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8C3DD8" w14:textId="773BEC85" w:rsidR="008B6AB0" w:rsidRDefault="00B2644D" w:rsidP="008B6AB0">
      <w:pPr>
        <w:jc w:val="both"/>
        <w:rPr>
          <w:lang w:val="en-US"/>
        </w:rPr>
      </w:pPr>
      <w:r>
        <w:rPr>
          <w:b/>
          <w:bCs/>
          <w:lang w:val="en-US"/>
        </w:rPr>
        <w:t xml:space="preserve">Supplementary </w:t>
      </w:r>
      <w:r w:rsidR="008B6AB0" w:rsidRPr="008B6AB0">
        <w:rPr>
          <w:b/>
          <w:bCs/>
          <w:lang w:val="en-US"/>
        </w:rPr>
        <w:t>Figure 1. Blast results for the sequences of the LSU gene that were amplified by PCR.</w:t>
      </w:r>
      <w:r w:rsidR="008B6AB0">
        <w:rPr>
          <w:lang w:val="en-US"/>
        </w:rPr>
        <w:t xml:space="preserve"> It was used as template in the PCR the genomic the DNA obtained from the fungus analyzed in this study. The amplicons were sequenced using a Sanger methodology. </w:t>
      </w:r>
    </w:p>
    <w:p w14:paraId="2DCA519D" w14:textId="45A9C961" w:rsidR="008B6AB0" w:rsidRDefault="008B6AB0" w:rsidP="008B6AB0">
      <w:pPr>
        <w:jc w:val="both"/>
        <w:rPr>
          <w:lang w:val="en-US"/>
        </w:rPr>
      </w:pPr>
    </w:p>
    <w:p w14:paraId="1D9F63CF" w14:textId="3C5D9CD7" w:rsidR="008B6AB0" w:rsidRDefault="00B2644D" w:rsidP="00B2644D">
      <w:pPr>
        <w:ind w:left="-567" w:right="-1"/>
        <w:jc w:val="both"/>
        <w:rPr>
          <w:lang w:val="en-US"/>
        </w:rPr>
      </w:pPr>
      <w:r w:rsidRPr="00B2644D">
        <w:rPr>
          <w:noProof/>
          <w:lang w:val="en-US"/>
        </w:rPr>
        <w:drawing>
          <wp:inline distT="0" distB="0" distL="0" distR="0" wp14:anchorId="6E56C9A1" wp14:editId="343B6970">
            <wp:extent cx="9180830" cy="5176520"/>
            <wp:effectExtent l="0" t="0" r="1270" b="508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80830" cy="517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8D9A9" w14:textId="42696CEF" w:rsidR="008B6AB0" w:rsidRDefault="008B6AB0" w:rsidP="008B6AB0">
      <w:pPr>
        <w:jc w:val="both"/>
        <w:rPr>
          <w:lang w:val="en-US"/>
        </w:rPr>
      </w:pPr>
    </w:p>
    <w:p w14:paraId="4BB5807B" w14:textId="68505C5A" w:rsidR="00B2644D" w:rsidRDefault="00B2644D" w:rsidP="00B2644D">
      <w:pPr>
        <w:jc w:val="both"/>
        <w:rPr>
          <w:lang w:val="en-US"/>
        </w:rPr>
      </w:pPr>
      <w:r>
        <w:rPr>
          <w:b/>
          <w:bCs/>
          <w:lang w:val="en-US"/>
        </w:rPr>
        <w:lastRenderedPageBreak/>
        <w:t xml:space="preserve">Supplementary </w:t>
      </w:r>
      <w:r w:rsidRPr="008B6AB0">
        <w:rPr>
          <w:b/>
          <w:bCs/>
          <w:lang w:val="en-US"/>
        </w:rPr>
        <w:t xml:space="preserve">Figure </w:t>
      </w:r>
      <w:r>
        <w:rPr>
          <w:b/>
          <w:bCs/>
          <w:lang w:val="en-US"/>
        </w:rPr>
        <w:t>2</w:t>
      </w:r>
      <w:r w:rsidRPr="008B6AB0">
        <w:rPr>
          <w:b/>
          <w:bCs/>
          <w:lang w:val="en-US"/>
        </w:rPr>
        <w:t xml:space="preserve">. Blast results for the sequences of the </w:t>
      </w:r>
      <w:r>
        <w:rPr>
          <w:b/>
          <w:bCs/>
          <w:lang w:val="en-US"/>
        </w:rPr>
        <w:t>ITS</w:t>
      </w:r>
      <w:r w:rsidRPr="008B6AB0">
        <w:rPr>
          <w:b/>
          <w:bCs/>
          <w:lang w:val="en-US"/>
        </w:rPr>
        <w:t xml:space="preserve"> gene that were amplified by PCR.</w:t>
      </w:r>
      <w:r>
        <w:rPr>
          <w:lang w:val="en-US"/>
        </w:rPr>
        <w:t xml:space="preserve"> It was used as template in the PCR the genomic the DNA obtained from the fungus analyzed in this study. The amplicons were sequenced using a Sanger methodology. </w:t>
      </w:r>
    </w:p>
    <w:p w14:paraId="0140FBB7" w14:textId="11F981CD" w:rsidR="00B2644D" w:rsidRDefault="00B2644D" w:rsidP="00B2644D">
      <w:pPr>
        <w:jc w:val="both"/>
        <w:rPr>
          <w:lang w:val="en-US"/>
        </w:rPr>
      </w:pPr>
    </w:p>
    <w:p w14:paraId="306C0556" w14:textId="01CA3057" w:rsidR="00B2644D" w:rsidRDefault="00562F47" w:rsidP="00562F47">
      <w:pPr>
        <w:ind w:left="-567"/>
        <w:jc w:val="both"/>
        <w:rPr>
          <w:lang w:val="en-US"/>
        </w:rPr>
      </w:pPr>
      <w:r w:rsidRPr="00562F47">
        <w:rPr>
          <w:noProof/>
          <w:lang w:val="en-US"/>
        </w:rPr>
        <w:drawing>
          <wp:inline distT="0" distB="0" distL="0" distR="0" wp14:anchorId="45FEB2A0" wp14:editId="11CD8FB3">
            <wp:extent cx="9180830" cy="5186045"/>
            <wp:effectExtent l="0" t="0" r="127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80830" cy="518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88752" w14:textId="77777777" w:rsidR="00B2644D" w:rsidRPr="008B6AB0" w:rsidRDefault="00B2644D" w:rsidP="008B6AB0">
      <w:pPr>
        <w:jc w:val="both"/>
        <w:rPr>
          <w:lang w:val="en-US"/>
        </w:rPr>
      </w:pPr>
    </w:p>
    <w:sectPr w:rsidR="00B2644D" w:rsidRPr="008B6AB0" w:rsidSect="00B2644D">
      <w:pgSz w:w="16838" w:h="11906" w:orient="landscape"/>
      <w:pgMar w:top="1701" w:right="962" w:bottom="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AB0"/>
    <w:rsid w:val="00562F47"/>
    <w:rsid w:val="005C767A"/>
    <w:rsid w:val="008B6AB0"/>
    <w:rsid w:val="00B2644D"/>
    <w:rsid w:val="00D7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2FA81B"/>
  <w15:chartTrackingRefBased/>
  <w15:docId w15:val="{546A89A2-706D-4A7B-BC6B-8C2793064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Portela</dc:creator>
  <cp:keywords/>
  <dc:description/>
  <cp:lastModifiedBy>Marcelo Umsza</cp:lastModifiedBy>
  <cp:revision>2</cp:revision>
  <dcterms:created xsi:type="dcterms:W3CDTF">2024-05-20T21:05:00Z</dcterms:created>
  <dcterms:modified xsi:type="dcterms:W3CDTF">2024-05-20T21:05:00Z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900057b6-061c-4967-b8c1-637c06b7038a</vt:lpwstr>
  </property>
</Properties>
</file>