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34" w:tblpY="1692"/>
        <w:tblOverlap w:val="never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511"/>
        <w:gridCol w:w="619"/>
        <w:gridCol w:w="707"/>
        <w:gridCol w:w="675"/>
        <w:gridCol w:w="504"/>
        <w:gridCol w:w="782"/>
        <w:gridCol w:w="1093"/>
        <w:gridCol w:w="1639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07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1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ex</w:t>
            </w:r>
          </w:p>
        </w:tc>
        <w:tc>
          <w:tcPr>
            <w:tcW w:w="61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Age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ype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Initial position</w:t>
            </w:r>
          </w:p>
        </w:tc>
        <w:tc>
          <w:tcPr>
            <w:tcW w:w="1093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ComA</w:t>
            </w:r>
          </w:p>
        </w:tc>
        <w:tc>
          <w:tcPr>
            <w:tcW w:w="163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ymptom</w:t>
            </w:r>
          </w:p>
        </w:tc>
        <w:tc>
          <w:tcPr>
            <w:tcW w:w="2196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O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07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1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1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U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sed</w:t>
            </w:r>
          </w:p>
        </w:tc>
        <w:tc>
          <w:tcPr>
            <w:tcW w:w="67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N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ew</w:t>
            </w:r>
          </w:p>
        </w:tc>
        <w:tc>
          <w:tcPr>
            <w:tcW w:w="1286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93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96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No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Dizzy</w:t>
            </w:r>
          </w:p>
        </w:tc>
        <w:tc>
          <w:tcPr>
            <w:tcW w:w="21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Co-stem of Aca 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Unilateral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（R）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S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toit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Aneurysm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and hematencephalon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C2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Unilateral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Dizzy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R-Carotid sinus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No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eadache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C2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No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  <w:t>Fever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and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  <w:t xml:space="preserve"> nausea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C2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Bilateral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Dizzy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and Limited limb movement</w:t>
            </w:r>
          </w:p>
        </w:tc>
        <w:tc>
          <w:tcPr>
            <w:tcW w:w="21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Cerebral infarction and </w:t>
            </w: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Aneurysm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，L-CA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co-dried with brachiocephalic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L-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No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Asymptomatic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Eca</w:t>
            </w:r>
          </w:p>
        </w:tc>
        <w:tc>
          <w:tcPr>
            <w:tcW w:w="10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No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Dizzy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PAVF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C2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R-Eca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Unilateral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Dizzy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0s</w:t>
            </w:r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R-Eca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Bilateral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Dizzy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F</w:t>
            </w:r>
          </w:p>
        </w:tc>
        <w:tc>
          <w:tcPr>
            <w:tcW w:w="6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  <w:bookmarkStart w:id="1" w:name="_GoBack"/>
            <w:bookmarkEnd w:id="1"/>
          </w:p>
        </w:tc>
        <w:tc>
          <w:tcPr>
            <w:tcW w:w="7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II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C3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R-Eca</w:t>
            </w:r>
          </w:p>
        </w:tc>
        <w:tc>
          <w:tcPr>
            <w:tcW w:w="10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Bilateral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Palpitation and chest tightness</w:t>
            </w:r>
          </w:p>
        </w:tc>
        <w:tc>
          <w:tcPr>
            <w:tcW w:w="21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VAstarts from the aorta</w:t>
            </w:r>
          </w:p>
        </w:tc>
      </w:tr>
    </w:tbl>
    <w:p>
      <w:pPr>
        <w:ind w:left="240" w:hanging="241" w:hangingChars="10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Table 1 The clinical features and imaging findings of patients with Persistent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Proatlantal Intersegmental Artery(PPIA)</w:t>
      </w:r>
    </w:p>
    <w:p>
      <w:pPr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OLE_LINK1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VA(vertebral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artery),BA(Basilar artery),PComA(Posterior communicating artery),Eca(External carotid artery),Ica(Internal carotid artery),Aca(Anterior cerebral artery)，PAVF(Pulmonary arteriovenous fistula)，C2(Level of the second cervical vertebra)，C3(Level of the third cervical vertebra)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L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（Left），R（Right）</w:t>
      </w:r>
    </w:p>
    <w:bookmarkEnd w:id="0"/>
    <w:p>
      <w:pPr>
        <w:ind w:left="240" w:hanging="240" w:hangingChars="100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5ZTQxZDhkZmRjYTA4YTRlZDJiYTg5MjUwMjQ3NjYifQ=="/>
  </w:docVars>
  <w:rsids>
    <w:rsidRoot w:val="191E2E68"/>
    <w:rsid w:val="13A1047C"/>
    <w:rsid w:val="191E2E68"/>
    <w:rsid w:val="246F04B0"/>
    <w:rsid w:val="3ABF200D"/>
    <w:rsid w:val="492F6B21"/>
    <w:rsid w:val="4D417C3E"/>
    <w:rsid w:val="608C39E9"/>
    <w:rsid w:val="609B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923</Characters>
  <Lines>0</Lines>
  <Paragraphs>0</Paragraphs>
  <TotalTime>17</TotalTime>
  <ScaleCrop>false</ScaleCrop>
  <LinksUpToDate>false</LinksUpToDate>
  <CharactersWithSpaces>984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2022-11-17T03:04:00Z</dcterms:created>
  <dc:creator>狄狭速</dc:creator>
  <cp:lastModifiedBy>狄狭速</cp:lastModifiedBy>
  <dcterms:modified xsi:type="dcterms:W3CDTF">2024-06-21T14:05:27Z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1A2603E599A74A52AF6312198FDAA2A7</vt:lpwstr>
  </property>
</Properties>
</file>