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9E4E0" w14:textId="77777777" w:rsidR="007341CD" w:rsidRPr="007341CD" w:rsidRDefault="007341CD" w:rsidP="007341CD">
      <w:pPr>
        <w:pStyle w:val="Kop1"/>
        <w:spacing w:line="360" w:lineRule="auto"/>
        <w:ind w:left="340" w:hanging="340"/>
        <w:rPr>
          <w:rStyle w:val="Nadruk"/>
          <w:rFonts w:ascii="Arial" w:hAnsi="Arial" w:cs="Arial"/>
          <w:lang w:val="en-US"/>
        </w:rPr>
      </w:pPr>
      <w:r w:rsidRPr="007341CD">
        <w:rPr>
          <w:rStyle w:val="Nadruk"/>
          <w:rFonts w:ascii="Arial" w:hAnsi="Arial" w:cs="Arial"/>
          <w:lang w:val="en-US"/>
        </w:rPr>
        <w:t>Appendix 1: Colorectal</w:t>
      </w:r>
      <w:r w:rsidRPr="007341CD">
        <w:rPr>
          <w:rFonts w:ascii="Arial" w:hAnsi="Arial" w:cs="Arial"/>
          <w:lang w:val="en-US"/>
        </w:rPr>
        <w:t xml:space="preserve"> </w:t>
      </w:r>
      <w:r w:rsidRPr="007341CD">
        <w:rPr>
          <w:rStyle w:val="Nadruk"/>
          <w:rFonts w:ascii="Arial" w:hAnsi="Arial" w:cs="Arial"/>
          <w:lang w:val="en-US"/>
        </w:rPr>
        <w:t xml:space="preserve">pathway of </w:t>
      </w:r>
      <w:proofErr w:type="spellStart"/>
      <w:r w:rsidRPr="007341CD">
        <w:rPr>
          <w:rStyle w:val="Nadruk"/>
          <w:rFonts w:ascii="Arial" w:hAnsi="Arial" w:cs="Arial"/>
          <w:lang w:val="en-US"/>
        </w:rPr>
        <w:t>Nij</w:t>
      </w:r>
      <w:proofErr w:type="spellEnd"/>
      <w:r w:rsidRPr="007341CD">
        <w:rPr>
          <w:rStyle w:val="Nadruk"/>
          <w:rFonts w:ascii="Arial" w:hAnsi="Arial" w:cs="Arial"/>
          <w:lang w:val="en-US"/>
        </w:rPr>
        <w:t xml:space="preserve"> Smellinghe</w:t>
      </w:r>
    </w:p>
    <w:p w14:paraId="3D5E4176" w14:textId="77777777" w:rsidR="007341CD" w:rsidRPr="007341CD" w:rsidRDefault="007341CD" w:rsidP="007341CD">
      <w:pPr>
        <w:pStyle w:val="Normaalweb"/>
        <w:spacing w:line="360" w:lineRule="auto"/>
        <w:rPr>
          <w:rFonts w:ascii="Arial" w:hAnsi="Arial" w:cs="Arial"/>
          <w:sz w:val="22"/>
          <w:szCs w:val="22"/>
          <w:lang w:val="en-US"/>
        </w:rPr>
      </w:pPr>
      <w:r w:rsidRPr="007341CD">
        <w:rPr>
          <w:rFonts w:ascii="Arial" w:hAnsi="Arial" w:cs="Arial"/>
          <w:sz w:val="22"/>
          <w:szCs w:val="22"/>
          <w:lang w:val="en-US"/>
        </w:rPr>
        <w:t xml:space="preserve">NS is a regional hospital with 339 beds in the northern part of The Netherlands, in which approximately 150 colorectal surgeries are conducted each year. All patients are screened by a nurse practitioner, who also serves as case manager. In the current study period, there were two nurse practitioners, one dietitian, and one physiotherapist involved. There are five different surgeons who perform the surgeries, of which most are laparoscopic. Patients are all treated according to the ERAS protocol, in which all nurses and physiotherapists are trained. </w:t>
      </w:r>
    </w:p>
    <w:p w14:paraId="64022EC5" w14:textId="77777777" w:rsidR="007341CD" w:rsidRPr="007341CD" w:rsidRDefault="007341CD" w:rsidP="007341CD">
      <w:pPr>
        <w:pStyle w:val="Normaalweb"/>
        <w:spacing w:line="360" w:lineRule="auto"/>
        <w:rPr>
          <w:rFonts w:ascii="Arial" w:hAnsi="Arial" w:cs="Arial"/>
          <w:sz w:val="22"/>
          <w:szCs w:val="22"/>
          <w:lang w:val="en-US"/>
        </w:rPr>
      </w:pPr>
      <w:r w:rsidRPr="007341CD">
        <w:rPr>
          <w:rFonts w:ascii="Arial" w:hAnsi="Arial" w:cs="Arial"/>
          <w:sz w:val="22"/>
          <w:szCs w:val="22"/>
          <w:lang w:val="en-US"/>
        </w:rPr>
        <w:t xml:space="preserve">The physiotherapeutic assessment of NS is based on the study of </w:t>
      </w:r>
      <w:proofErr w:type="spellStart"/>
      <w:r w:rsidRPr="007341CD">
        <w:rPr>
          <w:rFonts w:ascii="Arial" w:hAnsi="Arial" w:cs="Arial"/>
          <w:sz w:val="22"/>
          <w:szCs w:val="22"/>
          <w:lang w:val="en-US"/>
        </w:rPr>
        <w:t>Berkel</w:t>
      </w:r>
      <w:proofErr w:type="spellEnd"/>
      <w:r w:rsidRPr="007341CD">
        <w:rPr>
          <w:rFonts w:ascii="Arial" w:hAnsi="Arial" w:cs="Arial"/>
          <w:sz w:val="22"/>
          <w:szCs w:val="22"/>
          <w:lang w:val="en-US"/>
        </w:rPr>
        <w:t>, et al (2022)</w:t>
      </w:r>
      <w:sdt>
        <w:sdtPr>
          <w:rPr>
            <w:rFonts w:ascii="Arial" w:hAnsi="Arial" w:cs="Arial"/>
            <w:color w:val="000000"/>
            <w:sz w:val="22"/>
            <w:szCs w:val="22"/>
            <w:vertAlign w:val="superscript"/>
            <w:lang w:val="en-US"/>
          </w:rPr>
          <w:tag w:val="MENDELEY_CITATION_v3_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"/>
          <w:id w:val="-1847393344"/>
          <w:placeholder>
            <w:docPart w:val="BCA3133D4C9F0E4EBD822A05AD24659D"/>
          </w:placeholder>
        </w:sdtPr>
        <w:sdtContent>
          <w:r w:rsidRPr="007341CD">
            <w:rPr>
              <w:rFonts w:ascii="Arial" w:hAnsi="Arial" w:cs="Arial"/>
              <w:color w:val="000000"/>
              <w:sz w:val="22"/>
              <w:szCs w:val="22"/>
              <w:vertAlign w:val="superscript"/>
              <w:lang w:val="en-US"/>
            </w:rPr>
            <w:t>2</w:t>
          </w:r>
        </w:sdtContent>
      </w:sdt>
      <w:r w:rsidRPr="007341CD">
        <w:rPr>
          <w:rFonts w:ascii="Arial" w:hAnsi="Arial" w:cs="Arial"/>
          <w:sz w:val="22"/>
          <w:szCs w:val="22"/>
          <w:lang w:val="en-US"/>
        </w:rPr>
        <w:t xml:space="preserve">. Patients with a score </w:t>
      </w:r>
      <w:r w:rsidRPr="007341CD">
        <w:rPr>
          <w:rFonts w:ascii="Arial" w:hAnsi="Arial" w:cs="Arial"/>
          <w:sz w:val="22"/>
          <w:szCs w:val="22"/>
          <w:lang w:val="en-US"/>
        </w:rPr>
        <w:sym w:font="Symbol" w:char="F0A3"/>
      </w:r>
      <w:r w:rsidRPr="007341CD">
        <w:rPr>
          <w:rFonts w:ascii="Arial" w:hAnsi="Arial" w:cs="Arial"/>
          <w:sz w:val="22"/>
          <w:szCs w:val="22"/>
          <w:lang w:val="en-US"/>
        </w:rPr>
        <w:t xml:space="preserve">7 metabolic equivalents of task (METs) at the Duke Activity Status Index (DASI) performed a (CPET). Patients with a score of &gt;7 METs at the DASI performed a modified Steep Ramp Test. The tests are admitted on calibrated cycle ergometers (Lode </w:t>
      </w:r>
      <w:proofErr w:type="spellStart"/>
      <w:r w:rsidRPr="007341CD">
        <w:rPr>
          <w:rFonts w:ascii="Arial" w:hAnsi="Arial" w:cs="Arial"/>
          <w:sz w:val="22"/>
          <w:szCs w:val="22"/>
          <w:lang w:val="en-US"/>
        </w:rPr>
        <w:t>Corival</w:t>
      </w:r>
      <w:proofErr w:type="spellEnd"/>
      <w:r w:rsidRPr="007341CD">
        <w:rPr>
          <w:rFonts w:ascii="Arial" w:hAnsi="Arial" w:cs="Arial"/>
          <w:sz w:val="22"/>
          <w:szCs w:val="22"/>
          <w:lang w:val="en-US"/>
        </w:rPr>
        <w:t>, Lode BV, Groningen, The Netherlands). Patients with an oxygen uptake (VO</w:t>
      </w:r>
      <w:r w:rsidRPr="007341CD">
        <w:rPr>
          <w:rFonts w:ascii="Arial" w:hAnsi="Arial" w:cs="Arial"/>
          <w:sz w:val="22"/>
          <w:szCs w:val="22"/>
          <w:vertAlign w:val="subscript"/>
          <w:lang w:val="en-US"/>
        </w:rPr>
        <w:t>2</w:t>
      </w:r>
      <w:r w:rsidRPr="007341CD">
        <w:rPr>
          <w:rFonts w:ascii="Arial" w:hAnsi="Arial" w:cs="Arial"/>
          <w:sz w:val="22"/>
          <w:szCs w:val="22"/>
          <w:lang w:val="en-US"/>
        </w:rPr>
        <w:t xml:space="preserve">) at the ventilatory anaerobic threshold (VAT) </w:t>
      </w:r>
      <w:r w:rsidRPr="007341CD">
        <w:rPr>
          <w:rFonts w:ascii="Arial" w:hAnsi="Arial" w:cs="Arial"/>
          <w:sz w:val="22"/>
          <w:szCs w:val="22"/>
          <w:lang w:val="en-US"/>
        </w:rPr>
        <w:sym w:font="Symbol" w:char="F0A3"/>
      </w:r>
      <w:r w:rsidRPr="007341CD">
        <w:rPr>
          <w:rFonts w:ascii="Arial" w:hAnsi="Arial" w:cs="Arial"/>
          <w:sz w:val="22"/>
          <w:szCs w:val="22"/>
          <w:lang w:val="en-US"/>
        </w:rPr>
        <w:t>11mL/kg/min at the CPET or a work rate at peak exercise (WR</w:t>
      </w:r>
      <w:r w:rsidRPr="007341CD">
        <w:rPr>
          <w:rFonts w:ascii="Arial" w:hAnsi="Arial" w:cs="Arial"/>
          <w:sz w:val="22"/>
          <w:szCs w:val="22"/>
          <w:vertAlign w:val="subscript"/>
          <w:lang w:val="en-US"/>
        </w:rPr>
        <w:t>peak</w:t>
      </w:r>
      <w:r w:rsidRPr="007341CD">
        <w:rPr>
          <w:rFonts w:ascii="Arial" w:hAnsi="Arial" w:cs="Arial"/>
          <w:sz w:val="22"/>
          <w:szCs w:val="22"/>
          <w:lang w:val="en-US"/>
        </w:rPr>
        <w:t xml:space="preserve">) </w:t>
      </w:r>
      <w:r w:rsidRPr="007341CD">
        <w:rPr>
          <w:rFonts w:ascii="Arial" w:hAnsi="Arial" w:cs="Arial"/>
          <w:sz w:val="22"/>
          <w:szCs w:val="22"/>
          <w:lang w:val="en-US"/>
        </w:rPr>
        <w:sym w:font="Symbol" w:char="F0A3"/>
      </w:r>
      <w:r w:rsidRPr="007341CD">
        <w:rPr>
          <w:rFonts w:ascii="Arial" w:hAnsi="Arial" w:cs="Arial"/>
          <w:sz w:val="22"/>
          <w:szCs w:val="22"/>
          <w:lang w:val="en-US"/>
        </w:rPr>
        <w:t xml:space="preserve">1.5 W/kg at the modified SRT </w:t>
      </w:r>
      <w:proofErr w:type="gramStart"/>
      <w:r w:rsidRPr="007341CD">
        <w:rPr>
          <w:rFonts w:ascii="Arial" w:hAnsi="Arial" w:cs="Arial"/>
          <w:sz w:val="22"/>
          <w:szCs w:val="22"/>
          <w:lang w:val="en-US"/>
        </w:rPr>
        <w:t>are considered to be</w:t>
      </w:r>
      <w:proofErr w:type="gramEnd"/>
      <w:r w:rsidRPr="007341CD">
        <w:rPr>
          <w:rFonts w:ascii="Arial" w:hAnsi="Arial" w:cs="Arial"/>
          <w:sz w:val="22"/>
          <w:szCs w:val="22"/>
          <w:lang w:val="en-US"/>
        </w:rPr>
        <w:t xml:space="preserve"> at high risk of postoperative complications and therefore advised to follow the preoperative physical exercise training program of NS. </w:t>
      </w:r>
    </w:p>
    <w:p w14:paraId="42C932C7" w14:textId="77777777" w:rsidR="007341CD" w:rsidRPr="007341CD" w:rsidRDefault="007341CD" w:rsidP="007341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sz w:val="22"/>
          <w:szCs w:val="22"/>
          <w:lang w:val="en-US"/>
        </w:rPr>
      </w:pPr>
      <w:r w:rsidRPr="007341CD">
        <w:rPr>
          <w:rFonts w:ascii="Arial" w:hAnsi="Arial" w:cs="Arial"/>
          <w:sz w:val="22"/>
          <w:szCs w:val="22"/>
          <w:lang w:val="en-US"/>
        </w:rPr>
        <w:t xml:space="preserve">The preoperative physical exercise training program of NS consists of a hospital-based training session two times a week and home-based exercise five times a week. Hospital-based exercise consist of high intensity interval training (HIIT) and functional strength exercises. The patient is asked frequently for their 6-20 Borg rating of perceived exertion (RPE) to objectively monitor the perceived training intensity. When patients score less than Borg RPE 13-15 in the high-intensity intervals or show no progress in their modified SRT performance at three weeks, the training intensity will be increased, </w:t>
      </w:r>
      <w:proofErr w:type="gramStart"/>
      <w:r w:rsidRPr="007341CD">
        <w:rPr>
          <w:rFonts w:ascii="Arial" w:hAnsi="Arial" w:cs="Arial"/>
          <w:sz w:val="22"/>
          <w:szCs w:val="22"/>
          <w:lang w:val="en-US"/>
        </w:rPr>
        <w:t>taking into account</w:t>
      </w:r>
      <w:proofErr w:type="gramEnd"/>
      <w:r w:rsidRPr="007341CD">
        <w:rPr>
          <w:rFonts w:ascii="Arial" w:hAnsi="Arial" w:cs="Arial"/>
          <w:sz w:val="22"/>
          <w:szCs w:val="22"/>
          <w:lang w:val="en-US"/>
        </w:rPr>
        <w:t xml:space="preserve"> patients’ experiences and preferences </w:t>
      </w:r>
      <w:sdt>
        <w:sdtPr>
          <w:rPr>
            <w:rFonts w:ascii="Arial" w:hAnsi="Arial" w:cs="Arial"/>
            <w:color w:val="000000"/>
            <w:sz w:val="22"/>
            <w:szCs w:val="22"/>
            <w:vertAlign w:val="superscript"/>
            <w:lang w:val="en-US"/>
          </w:rPr>
          <w:tag w:val="MENDELEY_CITATION_v3_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"/>
          <w:id w:val="-161164339"/>
          <w:placeholder>
            <w:docPart w:val="54208BEA7CB3EB40A97051D35DD9E328"/>
          </w:placeholder>
        </w:sdtPr>
        <w:sdtContent>
          <w:r w:rsidRPr="007341CD">
            <w:rPr>
              <w:rFonts w:ascii="Arial" w:hAnsi="Arial" w:cs="Arial"/>
              <w:color w:val="000000"/>
              <w:sz w:val="22"/>
              <w:szCs w:val="22"/>
              <w:vertAlign w:val="superscript"/>
              <w:lang w:val="en-US"/>
            </w:rPr>
            <w:t>15</w:t>
          </w:r>
        </w:sdtContent>
      </w:sdt>
      <w:r w:rsidRPr="007341CD">
        <w:rPr>
          <w:rFonts w:ascii="Arial" w:hAnsi="Arial" w:cs="Arial"/>
          <w:sz w:val="22"/>
          <w:szCs w:val="22"/>
          <w:lang w:val="en-US"/>
        </w:rPr>
        <w:t xml:space="preserve">. In this way, the concept of titration is applied to make an individually tailored intervention to avoid non-response to the intervention </w:t>
      </w:r>
      <w:sdt>
        <w:sdtPr>
          <w:rPr>
            <w:rFonts w:ascii="Arial" w:hAnsi="Arial" w:cs="Arial"/>
            <w:color w:val="000000"/>
            <w:sz w:val="22"/>
            <w:szCs w:val="22"/>
            <w:vertAlign w:val="superscript"/>
            <w:lang w:val="en-US"/>
          </w:rPr>
          <w:tag w:val="MENDELEY_CITATION_v3_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"/>
          <w:id w:val="-1462720775"/>
          <w:placeholder>
            <w:docPart w:val="54208BEA7CB3EB40A97051D35DD9E328"/>
          </w:placeholder>
        </w:sdtPr>
        <w:sdtContent>
          <w:r w:rsidRPr="007341CD">
            <w:rPr>
              <w:rFonts w:ascii="Arial" w:hAnsi="Arial" w:cs="Arial"/>
              <w:color w:val="000000"/>
              <w:sz w:val="22"/>
              <w:szCs w:val="22"/>
              <w:vertAlign w:val="superscript"/>
              <w:lang w:val="en-US"/>
            </w:rPr>
            <w:t>49</w:t>
          </w:r>
        </w:sdtContent>
      </w:sdt>
      <w:r w:rsidRPr="007341CD">
        <w:rPr>
          <w:rFonts w:ascii="Arial" w:hAnsi="Arial" w:cs="Arial"/>
          <w:sz w:val="22"/>
          <w:szCs w:val="22"/>
          <w:lang w:val="en-US"/>
        </w:rPr>
        <w:t>. The home-based exercise consists of one HIIT session, four low-intensity interval training (LIIT) sessions, and functional strength exercises. The HIIT training consisted of intervals of 30 seconds at 60% of the SRT WR</w:t>
      </w:r>
      <w:r w:rsidRPr="007341CD">
        <w:rPr>
          <w:rFonts w:ascii="Arial" w:hAnsi="Arial" w:cs="Arial"/>
          <w:sz w:val="22"/>
          <w:szCs w:val="22"/>
          <w:vertAlign w:val="subscript"/>
          <w:lang w:val="en-US"/>
        </w:rPr>
        <w:t>peak</w:t>
      </w:r>
      <w:r w:rsidRPr="007341CD">
        <w:rPr>
          <w:rFonts w:ascii="Arial" w:hAnsi="Arial" w:cs="Arial"/>
          <w:sz w:val="22"/>
          <w:szCs w:val="22"/>
          <w:lang w:val="en-US"/>
        </w:rPr>
        <w:t xml:space="preserve"> followed by 60 seconds at 20 W</w:t>
      </w:r>
      <w:sdt>
        <w:sdtPr>
          <w:rPr>
            <w:rFonts w:ascii="Arial" w:hAnsi="Arial" w:cs="Arial"/>
            <w:color w:val="000000"/>
            <w:sz w:val="22"/>
            <w:szCs w:val="22"/>
            <w:vertAlign w:val="superscript"/>
            <w:lang w:val="en-US"/>
          </w:rPr>
          <w:tag w:val="MENDELEY_CITATION_v3_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"/>
          <w:id w:val="1738592215"/>
          <w:placeholder>
            <w:docPart w:val="BCA3133D4C9F0E4EBD822A05AD24659D"/>
          </w:placeholder>
        </w:sdtPr>
        <w:sdtContent>
          <w:r w:rsidRPr="007341CD">
            <w:rPr>
              <w:rFonts w:ascii="Arial" w:hAnsi="Arial" w:cs="Arial"/>
              <w:color w:val="000000"/>
              <w:sz w:val="22"/>
              <w:szCs w:val="22"/>
              <w:vertAlign w:val="superscript"/>
              <w:lang w:val="en-US"/>
            </w:rPr>
            <w:t>33</w:t>
          </w:r>
        </w:sdtContent>
      </w:sdt>
      <w:r w:rsidRPr="007341CD">
        <w:rPr>
          <w:rFonts w:ascii="Arial" w:hAnsi="Arial" w:cs="Arial"/>
          <w:sz w:val="22"/>
          <w:szCs w:val="22"/>
          <w:lang w:val="en-US"/>
        </w:rPr>
        <w:t>. The LIIT training consisted of intervals of 30 seconds at 30% of SRT WR</w:t>
      </w:r>
      <w:r w:rsidRPr="007341CD">
        <w:rPr>
          <w:rFonts w:ascii="Arial" w:hAnsi="Arial" w:cs="Arial"/>
          <w:sz w:val="22"/>
          <w:szCs w:val="22"/>
          <w:vertAlign w:val="subscript"/>
          <w:lang w:val="en-US"/>
        </w:rPr>
        <w:t>peak</w:t>
      </w:r>
      <w:r w:rsidRPr="007341CD">
        <w:rPr>
          <w:rFonts w:ascii="Arial" w:hAnsi="Arial" w:cs="Arial"/>
          <w:sz w:val="22"/>
          <w:szCs w:val="22"/>
          <w:lang w:val="en-US"/>
        </w:rPr>
        <w:t xml:space="preserve"> followed by 60 seconds at 20 W. The HIIT and LIIT were performed on a stationary cycle ergometer (Lode </w:t>
      </w:r>
      <w:proofErr w:type="spellStart"/>
      <w:r w:rsidRPr="007341CD">
        <w:rPr>
          <w:rFonts w:ascii="Arial" w:hAnsi="Arial" w:cs="Arial"/>
          <w:sz w:val="22"/>
          <w:szCs w:val="22"/>
          <w:lang w:val="en-US"/>
        </w:rPr>
        <w:t>Corival</w:t>
      </w:r>
      <w:proofErr w:type="spellEnd"/>
      <w:r w:rsidRPr="007341CD">
        <w:rPr>
          <w:rFonts w:ascii="Arial" w:hAnsi="Arial" w:cs="Arial"/>
          <w:sz w:val="22"/>
          <w:szCs w:val="22"/>
          <w:lang w:val="en-US"/>
        </w:rPr>
        <w:t xml:space="preserve"> Home+, Lode BV, Groningen, The Netherlands) that was delivered at the patient’s home. This cycle ergometer was introduced and installed in a home visit of the physiotherapist. Patients are </w:t>
      </w:r>
      <w:r w:rsidRPr="007341CD">
        <w:rPr>
          <w:rFonts w:ascii="Arial" w:hAnsi="Arial" w:cs="Arial"/>
          <w:sz w:val="22"/>
          <w:szCs w:val="22"/>
          <w:lang w:val="en-US"/>
        </w:rPr>
        <w:lastRenderedPageBreak/>
        <w:t xml:space="preserve">advised to work towards a Borg RPE </w:t>
      </w:r>
      <w:r w:rsidRPr="007341CD">
        <w:rPr>
          <w:rFonts w:ascii="Arial" w:hAnsi="Arial" w:cs="Arial"/>
          <w:sz w:val="22"/>
          <w:szCs w:val="22"/>
          <w:lang w:val="en-US"/>
        </w:rPr>
        <w:sym w:font="Symbol" w:char="F0A3"/>
      </w:r>
      <w:r w:rsidRPr="007341CD">
        <w:rPr>
          <w:rFonts w:ascii="Arial" w:hAnsi="Arial" w:cs="Arial"/>
          <w:sz w:val="22"/>
          <w:szCs w:val="22"/>
          <w:lang w:val="en-US"/>
        </w:rPr>
        <w:t xml:space="preserve">11 during their home-exercises </w:t>
      </w:r>
      <w:sdt>
        <w:sdtPr>
          <w:rPr>
            <w:rFonts w:ascii="Arial" w:hAnsi="Arial" w:cs="Arial"/>
            <w:color w:val="000000"/>
            <w:sz w:val="22"/>
            <w:szCs w:val="22"/>
            <w:vertAlign w:val="superscript"/>
            <w:lang w:val="en-US"/>
          </w:rPr>
          <w:tag w:val="MENDELEY_CITATION_v3_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"/>
          <w:id w:val="-462576609"/>
          <w:placeholder>
            <w:docPart w:val="54208BEA7CB3EB40A97051D35DD9E328"/>
          </w:placeholder>
        </w:sdtPr>
        <w:sdtContent>
          <w:r w:rsidRPr="007341CD">
            <w:rPr>
              <w:rFonts w:ascii="Arial" w:hAnsi="Arial" w:cs="Arial"/>
              <w:color w:val="000000"/>
              <w:sz w:val="22"/>
              <w:szCs w:val="22"/>
              <w:vertAlign w:val="superscript"/>
              <w:lang w:val="en-US"/>
            </w:rPr>
            <w:t>15</w:t>
          </w:r>
        </w:sdtContent>
      </w:sdt>
      <w:r w:rsidRPr="007341CD">
        <w:rPr>
          <w:rFonts w:ascii="Arial" w:hAnsi="Arial" w:cs="Arial"/>
          <w:sz w:val="22"/>
          <w:szCs w:val="22"/>
          <w:lang w:val="en-US"/>
        </w:rPr>
        <w:t xml:space="preserve">. The training parameters and completed Borg scores are displayed in an online dashboard where the physiotherapist has access to. The physiotherapist checks once a week if the home-based training sessions are performed properly. Patients also wore an accelerometer to monitor physical activity behavior. The accelerometer (Pam AM300, Pam BV, </w:t>
      </w:r>
      <w:proofErr w:type="spellStart"/>
      <w:r w:rsidRPr="007341CD">
        <w:rPr>
          <w:rFonts w:ascii="Arial" w:hAnsi="Arial" w:cs="Arial"/>
          <w:sz w:val="22"/>
          <w:szCs w:val="22"/>
          <w:lang w:val="en-US"/>
        </w:rPr>
        <w:t>Oosterbeek</w:t>
      </w:r>
      <w:proofErr w:type="spellEnd"/>
      <w:r w:rsidRPr="007341CD">
        <w:rPr>
          <w:rFonts w:ascii="Arial" w:hAnsi="Arial" w:cs="Arial"/>
          <w:sz w:val="22"/>
          <w:szCs w:val="22"/>
          <w:lang w:val="en-US"/>
        </w:rPr>
        <w:t xml:space="preserve">, The Netherlands) will only be used to check if patients meet the norm for physical activity. </w:t>
      </w:r>
    </w:p>
    <w:p w14:paraId="3BADD5C2" w14:textId="77777777" w:rsidR="007341CD" w:rsidRPr="007341CD" w:rsidRDefault="007341CD" w:rsidP="007341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sz w:val="22"/>
          <w:szCs w:val="22"/>
          <w:lang w:val="en-US"/>
        </w:rPr>
      </w:pPr>
    </w:p>
    <w:p w14:paraId="16EE48AC" w14:textId="77777777" w:rsidR="007341CD" w:rsidRPr="007341CD" w:rsidRDefault="007341CD" w:rsidP="007341CD">
      <w:pPr>
        <w:tabs>
          <w:tab w:val="num" w:pos="720"/>
        </w:tabs>
        <w:spacing w:line="360" w:lineRule="auto"/>
        <w:rPr>
          <w:rFonts w:ascii="Arial" w:hAnsi="Arial" w:cs="Arial"/>
          <w:sz w:val="22"/>
          <w:szCs w:val="22"/>
          <w:lang w:val="en-US"/>
        </w:rPr>
      </w:pPr>
      <w:r w:rsidRPr="007341CD">
        <w:rPr>
          <w:rFonts w:ascii="Arial" w:hAnsi="Arial" w:cs="Arial"/>
          <w:sz w:val="22"/>
          <w:szCs w:val="22"/>
          <w:lang w:val="en-US"/>
        </w:rPr>
        <w:t>The dietitian assesses the risk for malnutrition by using the patient-generated subjective global assessment short form (PG-SGA SF), after which the nutritional status was assessed with the bioelectrical impedance analysis (BIA) (</w:t>
      </w:r>
      <w:proofErr w:type="spellStart"/>
      <w:r w:rsidRPr="007341CD">
        <w:rPr>
          <w:rFonts w:ascii="Arial" w:hAnsi="Arial" w:cs="Arial"/>
          <w:sz w:val="22"/>
          <w:szCs w:val="22"/>
          <w:lang w:val="en-US"/>
        </w:rPr>
        <w:t>Bodygram</w:t>
      </w:r>
      <w:proofErr w:type="spellEnd"/>
      <w:r w:rsidRPr="007341CD">
        <w:rPr>
          <w:rFonts w:ascii="Arial" w:hAnsi="Arial" w:cs="Arial"/>
          <w:sz w:val="22"/>
          <w:szCs w:val="22"/>
          <w:lang w:val="en-US"/>
        </w:rPr>
        <w:t xml:space="preserve"> Plus, </w:t>
      </w:r>
      <w:proofErr w:type="spellStart"/>
      <w:r w:rsidRPr="007341CD">
        <w:rPr>
          <w:rFonts w:ascii="Arial" w:hAnsi="Arial" w:cs="Arial"/>
          <w:sz w:val="22"/>
          <w:szCs w:val="22"/>
          <w:lang w:val="en-US"/>
        </w:rPr>
        <w:t>Akern</w:t>
      </w:r>
      <w:proofErr w:type="spellEnd"/>
      <w:r w:rsidRPr="007341CD">
        <w:rPr>
          <w:rFonts w:ascii="Arial" w:hAnsi="Arial" w:cs="Arial"/>
          <w:sz w:val="22"/>
          <w:szCs w:val="22"/>
          <w:lang w:val="en-US"/>
        </w:rPr>
        <w:t>, Italy). These are validated instruments used by dietitians for the assessment of malnutrition and monitoring of interventions</w:t>
      </w:r>
      <w:sdt>
        <w:sdtPr>
          <w:rPr>
            <w:rFonts w:ascii="Arial" w:hAnsi="Arial" w:cs="Arial"/>
            <w:color w:val="000000"/>
            <w:sz w:val="22"/>
            <w:szCs w:val="22"/>
            <w:vertAlign w:val="superscript"/>
            <w:lang w:val="en-US"/>
          </w:rPr>
          <w:tag w:val="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"/>
          <w:id w:val="-1282959578"/>
          <w:placeholder>
            <w:docPart w:val="F5B2DC69233FCB41B063F8C722DF5A11"/>
          </w:placeholder>
        </w:sdtPr>
        <w:sdtContent>
          <w:r w:rsidRPr="007341CD">
            <w:rPr>
              <w:rFonts w:ascii="Arial" w:hAnsi="Arial" w:cs="Arial"/>
              <w:color w:val="000000"/>
              <w:sz w:val="22"/>
              <w:szCs w:val="22"/>
              <w:vertAlign w:val="superscript"/>
              <w:lang w:val="en-US"/>
            </w:rPr>
            <w:t>30,37,50</w:t>
          </w:r>
        </w:sdtContent>
      </w:sdt>
      <w:r w:rsidRPr="007341CD">
        <w:rPr>
          <w:rFonts w:ascii="Arial" w:hAnsi="Arial" w:cs="Arial"/>
          <w:sz w:val="22"/>
          <w:szCs w:val="22"/>
          <w:lang w:val="en-US"/>
        </w:rPr>
        <w:t xml:space="preserve">. Patients with high risk for malnutrition, according to the Global Leadership Initiative on Malnutrition (GLIM) criteria, were indicated as high-risk patients and are advised to follow the nutrition program of NS </w:t>
      </w:r>
      <w:sdt>
        <w:sdtPr>
          <w:rPr>
            <w:rFonts w:ascii="Arial" w:hAnsi="Arial" w:cs="Arial"/>
            <w:color w:val="000000"/>
            <w:sz w:val="22"/>
            <w:szCs w:val="22"/>
            <w:vertAlign w:val="superscript"/>
            <w:lang w:val="en-US"/>
          </w:rPr>
          <w:tag w:val="MENDELEY_CITATION_v3_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"/>
          <w:id w:val="1964763054"/>
          <w:placeholder>
            <w:docPart w:val="81990D4433D199428A36074BD703099E"/>
          </w:placeholder>
        </w:sdtPr>
        <w:sdtContent>
          <w:r w:rsidRPr="007341CD">
            <w:rPr>
              <w:rFonts w:ascii="Arial" w:hAnsi="Arial" w:cs="Arial"/>
              <w:color w:val="000000"/>
              <w:sz w:val="22"/>
              <w:szCs w:val="22"/>
              <w:vertAlign w:val="superscript"/>
              <w:lang w:val="en-US"/>
            </w:rPr>
            <w:t>51</w:t>
          </w:r>
        </w:sdtContent>
      </w:sdt>
      <w:r w:rsidRPr="007341CD">
        <w:rPr>
          <w:rFonts w:ascii="Arial" w:hAnsi="Arial" w:cs="Arial"/>
          <w:sz w:val="22"/>
          <w:szCs w:val="22"/>
          <w:lang w:val="en-US"/>
        </w:rPr>
        <w:t xml:space="preserve">. </w:t>
      </w:r>
    </w:p>
    <w:p w14:paraId="4E66B61E" w14:textId="77777777" w:rsidR="007341CD" w:rsidRPr="007341CD" w:rsidRDefault="007341CD" w:rsidP="007341CD">
      <w:pPr>
        <w:tabs>
          <w:tab w:val="num" w:pos="720"/>
        </w:tabs>
        <w:spacing w:line="360" w:lineRule="auto"/>
        <w:rPr>
          <w:rFonts w:ascii="Arial" w:hAnsi="Arial" w:cs="Arial"/>
          <w:sz w:val="22"/>
          <w:szCs w:val="22"/>
          <w:lang w:val="en-US"/>
        </w:rPr>
      </w:pPr>
    </w:p>
    <w:p w14:paraId="55656940" w14:textId="77777777" w:rsidR="007341CD" w:rsidRPr="007341CD" w:rsidRDefault="007341CD" w:rsidP="007341CD">
      <w:pPr>
        <w:spacing w:line="360" w:lineRule="auto"/>
        <w:rPr>
          <w:rFonts w:ascii="Arial" w:hAnsi="Arial" w:cs="Arial"/>
          <w:sz w:val="22"/>
          <w:szCs w:val="22"/>
          <w:lang w:val="en-US"/>
        </w:rPr>
      </w:pPr>
      <w:r w:rsidRPr="007341CD">
        <w:rPr>
          <w:rFonts w:ascii="Arial" w:hAnsi="Arial" w:cs="Arial"/>
          <w:sz w:val="22"/>
          <w:szCs w:val="22"/>
          <w:lang w:val="en-US"/>
        </w:rPr>
        <w:t>The nutritional support of NS consists of stimulating energy and protein intake, optimization of timing protein intake, and, if necessary, additional protein or vitamin supplements. Required protein intake was 1.2-1.5 g/kg body mass. The nutrition program is individualized and adjusted to a patient’s needs, as indicated by the assessment. The intervention will be evaluated and modified if needed in face-to-face or telephonic contact sessions. Protein intake and compliance with nutritional advice will be monitored by the eiFIT app or a personalized diary. The frequency of sessions will be adjusted to a patient’s preferences and the dietitian’s assessment.</w:t>
      </w:r>
    </w:p>
    <w:p w14:paraId="2E83999D" w14:textId="77777777" w:rsidR="007341CD" w:rsidRPr="007341CD" w:rsidRDefault="007341CD" w:rsidP="007341CD">
      <w:pPr>
        <w:spacing w:line="360" w:lineRule="auto"/>
        <w:rPr>
          <w:rFonts w:ascii="Arial" w:hAnsi="Arial" w:cs="Arial"/>
          <w:iCs/>
          <w:sz w:val="22"/>
          <w:szCs w:val="22"/>
          <w:lang w:val="en-US"/>
        </w:rPr>
      </w:pPr>
    </w:p>
    <w:p w14:paraId="09A8DBF4" w14:textId="77777777" w:rsidR="007341CD" w:rsidRPr="007341CD" w:rsidRDefault="007341CD" w:rsidP="007341CD">
      <w:pPr>
        <w:spacing w:line="360" w:lineRule="auto"/>
        <w:rPr>
          <w:rFonts w:ascii="Arial" w:hAnsi="Arial" w:cs="Arial"/>
          <w:iCs/>
          <w:sz w:val="22"/>
          <w:szCs w:val="22"/>
          <w:lang w:val="en-US"/>
        </w:rPr>
      </w:pPr>
    </w:p>
    <w:p w14:paraId="2E0AD0CC" w14:textId="77777777" w:rsidR="007341CD" w:rsidRDefault="007341CD" w:rsidP="007341CD">
      <w:pPr>
        <w:spacing w:line="360" w:lineRule="auto"/>
        <w:rPr>
          <w:rFonts w:ascii="Arial" w:hAnsi="Arial" w:cs="Arial"/>
          <w:iCs/>
          <w:sz w:val="22"/>
          <w:szCs w:val="22"/>
          <w:lang w:val="en-US"/>
        </w:rPr>
      </w:pPr>
    </w:p>
    <w:p w14:paraId="1F0B50F0" w14:textId="77777777" w:rsidR="00000000" w:rsidRPr="007341CD" w:rsidRDefault="00000000">
      <w:pPr>
        <w:rPr>
          <w:lang w:val="en-US"/>
        </w:rPr>
      </w:pPr>
    </w:p>
    <w:sectPr w:rsidR="00023F1F" w:rsidRPr="007341CD" w:rsidSect="00270053">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1CD"/>
    <w:rsid w:val="00187DD9"/>
    <w:rsid w:val="00270053"/>
    <w:rsid w:val="00550B0C"/>
    <w:rsid w:val="007341CD"/>
    <w:rsid w:val="009A4D59"/>
    <w:rsid w:val="00EE7C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50B3DAB"/>
  <w14:defaultImageDpi w14:val="32767"/>
  <w15:chartTrackingRefBased/>
  <w15:docId w15:val="{5B7D79D3-8BAF-1D40-8834-7227C3587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ard">
    <w:name w:val="Normal"/>
    <w:qFormat/>
    <w:rsid w:val="007341CD"/>
    <w:rPr>
      <w:rFonts w:ascii="Times New Roman" w:eastAsia="Times New Roman" w:hAnsi="Times New Roman" w:cs="Times New Roman"/>
      <w:lang w:eastAsia="nl-NL"/>
    </w:rPr>
  </w:style>
  <w:style w:type="paragraph" w:styleId="Kop1">
    <w:name w:val="heading 1"/>
    <w:basedOn w:val="Standaard"/>
    <w:next w:val="Standaard"/>
    <w:link w:val="Kop1Char"/>
    <w:qFormat/>
    <w:rsid w:val="007341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nhideWhenUsed/>
    <w:qFormat/>
    <w:rsid w:val="007341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nhideWhenUsed/>
    <w:qFormat/>
    <w:rsid w:val="007341CD"/>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nhideWhenUsed/>
    <w:qFormat/>
    <w:rsid w:val="007341CD"/>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nhideWhenUsed/>
    <w:qFormat/>
    <w:rsid w:val="007341CD"/>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nhideWhenUsed/>
    <w:qFormat/>
    <w:rsid w:val="007341CD"/>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nhideWhenUsed/>
    <w:qFormat/>
    <w:rsid w:val="007341CD"/>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nhideWhenUsed/>
    <w:qFormat/>
    <w:rsid w:val="007341CD"/>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nhideWhenUsed/>
    <w:qFormat/>
    <w:rsid w:val="007341CD"/>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7341CD"/>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7341CD"/>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7341CD"/>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7341CD"/>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7341CD"/>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7341C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7341C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7341C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7341CD"/>
    <w:rPr>
      <w:rFonts w:eastAsiaTheme="majorEastAsia" w:cstheme="majorBidi"/>
      <w:color w:val="272727" w:themeColor="text1" w:themeTint="D8"/>
    </w:rPr>
  </w:style>
  <w:style w:type="paragraph" w:styleId="Titel">
    <w:name w:val="Title"/>
    <w:basedOn w:val="Standaard"/>
    <w:next w:val="Standaard"/>
    <w:link w:val="TitelChar"/>
    <w:uiPriority w:val="10"/>
    <w:qFormat/>
    <w:rsid w:val="007341CD"/>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341C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7341CD"/>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7341C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7341CD"/>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7341CD"/>
    <w:rPr>
      <w:i/>
      <w:iCs/>
      <w:color w:val="404040" w:themeColor="text1" w:themeTint="BF"/>
    </w:rPr>
  </w:style>
  <w:style w:type="paragraph" w:styleId="Lijstalinea">
    <w:name w:val="List Paragraph"/>
    <w:basedOn w:val="Standaard"/>
    <w:uiPriority w:val="34"/>
    <w:qFormat/>
    <w:rsid w:val="007341CD"/>
    <w:pPr>
      <w:ind w:left="720"/>
      <w:contextualSpacing/>
    </w:pPr>
  </w:style>
  <w:style w:type="character" w:styleId="Intensievebenadrukking">
    <w:name w:val="Intense Emphasis"/>
    <w:basedOn w:val="Standaardalinea-lettertype"/>
    <w:uiPriority w:val="21"/>
    <w:qFormat/>
    <w:rsid w:val="007341CD"/>
    <w:rPr>
      <w:i/>
      <w:iCs/>
      <w:color w:val="2F5496" w:themeColor="accent1" w:themeShade="BF"/>
    </w:rPr>
  </w:style>
  <w:style w:type="paragraph" w:styleId="Duidelijkcitaat">
    <w:name w:val="Intense Quote"/>
    <w:basedOn w:val="Standaard"/>
    <w:next w:val="Standaard"/>
    <w:link w:val="DuidelijkcitaatChar"/>
    <w:uiPriority w:val="30"/>
    <w:qFormat/>
    <w:rsid w:val="007341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7341CD"/>
    <w:rPr>
      <w:i/>
      <w:iCs/>
      <w:color w:val="2F5496" w:themeColor="accent1" w:themeShade="BF"/>
    </w:rPr>
  </w:style>
  <w:style w:type="character" w:styleId="Intensieveverwijzing">
    <w:name w:val="Intense Reference"/>
    <w:basedOn w:val="Standaardalinea-lettertype"/>
    <w:uiPriority w:val="32"/>
    <w:qFormat/>
    <w:rsid w:val="007341CD"/>
    <w:rPr>
      <w:b/>
      <w:bCs/>
      <w:smallCaps/>
      <w:color w:val="2F5496" w:themeColor="accent1" w:themeShade="BF"/>
      <w:spacing w:val="5"/>
    </w:rPr>
  </w:style>
  <w:style w:type="paragraph" w:styleId="Normaalweb">
    <w:name w:val="Normal (Web)"/>
    <w:basedOn w:val="Standaard"/>
    <w:uiPriority w:val="99"/>
    <w:unhideWhenUsed/>
    <w:rsid w:val="007341CD"/>
    <w:pPr>
      <w:spacing w:before="100" w:beforeAutospacing="1" w:after="100" w:afterAutospacing="1"/>
    </w:pPr>
  </w:style>
  <w:style w:type="character" w:styleId="Nadruk">
    <w:name w:val="Emphasis"/>
    <w:basedOn w:val="Standaardalinea-lettertype"/>
    <w:qFormat/>
    <w:rsid w:val="007341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CA3133D4C9F0E4EBD822A05AD24659D"/>
        <w:category>
          <w:name w:val="Algemeen"/>
          <w:gallery w:val="placeholder"/>
        </w:category>
        <w:types>
          <w:type w:val="bbPlcHdr"/>
        </w:types>
        <w:behaviors>
          <w:behavior w:val="content"/>
        </w:behaviors>
        <w:guid w:val="{D63D8A5C-BA7B-E34B-9F2B-EC4A2DF84DFD}"/>
      </w:docPartPr>
      <w:docPartBody>
        <w:p w:rsidR="00000000" w:rsidRDefault="00131928" w:rsidP="00131928">
          <w:pPr>
            <w:pStyle w:val="BCA3133D4C9F0E4EBD822A05AD24659D"/>
          </w:pPr>
          <w:r w:rsidRPr="00C0216E">
            <w:rPr>
              <w:rStyle w:val="Tekstvantijdelijkeaanduiding"/>
            </w:rPr>
            <w:t>Klik of tik om tekst in te voeren.</w:t>
          </w:r>
        </w:p>
      </w:docPartBody>
    </w:docPart>
    <w:docPart>
      <w:docPartPr>
        <w:name w:val="54208BEA7CB3EB40A97051D35DD9E328"/>
        <w:category>
          <w:name w:val="Algemeen"/>
          <w:gallery w:val="placeholder"/>
        </w:category>
        <w:types>
          <w:type w:val="bbPlcHdr"/>
        </w:types>
        <w:behaviors>
          <w:behavior w:val="content"/>
        </w:behaviors>
        <w:guid w:val="{F56D14DC-4B25-5447-9FCE-4D28DB9D89A9}"/>
      </w:docPartPr>
      <w:docPartBody>
        <w:p w:rsidR="00000000" w:rsidRDefault="00131928" w:rsidP="00131928">
          <w:pPr>
            <w:pStyle w:val="54208BEA7CB3EB40A97051D35DD9E328"/>
          </w:pPr>
          <w:r w:rsidRPr="00853BD1">
            <w:rPr>
              <w:rStyle w:val="Tekstvantijdelijkeaanduiding"/>
            </w:rPr>
            <w:t>Klik of tik om tekst in te voeren.</w:t>
          </w:r>
        </w:p>
      </w:docPartBody>
    </w:docPart>
    <w:docPart>
      <w:docPartPr>
        <w:name w:val="F5B2DC69233FCB41B063F8C722DF5A11"/>
        <w:category>
          <w:name w:val="Algemeen"/>
          <w:gallery w:val="placeholder"/>
        </w:category>
        <w:types>
          <w:type w:val="bbPlcHdr"/>
        </w:types>
        <w:behaviors>
          <w:behavior w:val="content"/>
        </w:behaviors>
        <w:guid w:val="{4AE9B839-D9A5-D047-B980-9BE46A135D4C}"/>
      </w:docPartPr>
      <w:docPartBody>
        <w:p w:rsidR="00000000" w:rsidRDefault="00131928" w:rsidP="00131928">
          <w:pPr>
            <w:pStyle w:val="F5B2DC69233FCB41B063F8C722DF5A11"/>
          </w:pPr>
          <w:r w:rsidRPr="00C0216E">
            <w:rPr>
              <w:rStyle w:val="Tekstvantijdelijkeaanduiding"/>
            </w:rPr>
            <w:t>Klik of tik om tekst in te voeren.</w:t>
          </w:r>
        </w:p>
      </w:docPartBody>
    </w:docPart>
    <w:docPart>
      <w:docPartPr>
        <w:name w:val="81990D4433D199428A36074BD703099E"/>
        <w:category>
          <w:name w:val="Algemeen"/>
          <w:gallery w:val="placeholder"/>
        </w:category>
        <w:types>
          <w:type w:val="bbPlcHdr"/>
        </w:types>
        <w:behaviors>
          <w:behavior w:val="content"/>
        </w:behaviors>
        <w:guid w:val="{7D5F085F-E718-B647-869E-2AD70A8C9F3E}"/>
      </w:docPartPr>
      <w:docPartBody>
        <w:p w:rsidR="00000000" w:rsidRDefault="00131928" w:rsidP="00131928">
          <w:pPr>
            <w:pStyle w:val="81990D4433D199428A36074BD703099E"/>
          </w:pPr>
          <w:r w:rsidRPr="00853BD1">
            <w:rPr>
              <w:rStyle w:val="Tekstvantijdelijkeaanduiding"/>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928"/>
    <w:rsid w:val="00131928"/>
    <w:rsid w:val="00DE6B2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131928"/>
    <w:rPr>
      <w:color w:val="808080"/>
    </w:rPr>
  </w:style>
  <w:style w:type="paragraph" w:customStyle="1" w:styleId="BCA3133D4C9F0E4EBD822A05AD24659D">
    <w:name w:val="BCA3133D4C9F0E4EBD822A05AD24659D"/>
    <w:rsid w:val="00131928"/>
  </w:style>
  <w:style w:type="paragraph" w:customStyle="1" w:styleId="54208BEA7CB3EB40A97051D35DD9E328">
    <w:name w:val="54208BEA7CB3EB40A97051D35DD9E328"/>
    <w:rsid w:val="00131928"/>
  </w:style>
  <w:style w:type="paragraph" w:customStyle="1" w:styleId="F5B2DC69233FCB41B063F8C722DF5A11">
    <w:name w:val="F5B2DC69233FCB41B063F8C722DF5A11"/>
    <w:rsid w:val="00131928"/>
  </w:style>
  <w:style w:type="paragraph" w:customStyle="1" w:styleId="81990D4433D199428A36074BD703099E">
    <w:name w:val="81990D4433D199428A36074BD703099E"/>
    <w:rsid w:val="001319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705</Words>
  <Characters>3883</Characters>
  <Application>Microsoft Office Word</Application>
  <DocSecurity>0</DocSecurity>
  <Lines>32</Lines>
  <Paragraphs>9</Paragraphs>
  <ScaleCrop>false</ScaleCrop>
  <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Daniëlle Talen</dc:creator>
  <cp:keywords/>
  <dc:description/>
  <cp:lastModifiedBy>Daniëlle Talen</cp:lastModifiedBy>
  <cp:revision>1</cp:revision>
  <dcterms:created xsi:type="dcterms:W3CDTF">2024-06-27T09:44:00Z</dcterms:created>
  <dcterms:modified xsi:type="dcterms:W3CDTF">2024-06-27T09:44:00Z</dcterms:modified>
</cp:coreProperties>
</file>