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1128A" w14:textId="4604C756" w:rsidR="008F09B6" w:rsidRDefault="008F09B6" w:rsidP="008F09B6">
      <w:pPr>
        <w:pStyle w:val="Heading1"/>
        <w:rPr>
          <w:lang w:val="en-US"/>
        </w:rPr>
      </w:pPr>
      <w:r>
        <w:rPr>
          <w:lang w:val="en-US"/>
        </w:rPr>
        <w:t>Supplemental Material</w:t>
      </w:r>
    </w:p>
    <w:p w14:paraId="66AD2D97" w14:textId="61BDDC6B" w:rsidR="00B769E6" w:rsidRPr="00B769E6" w:rsidRDefault="00B769E6" w:rsidP="00B769E6">
      <w:pPr>
        <w:keepNext/>
        <w:keepLines/>
        <w:spacing w:before="40"/>
        <w:outlineLvl w:val="1"/>
        <w:rPr>
          <w:rFonts w:eastAsiaTheme="majorEastAsia" w:cstheme="majorBidi"/>
          <w:i/>
          <w:color w:val="000000" w:themeColor="text1"/>
          <w:sz w:val="26"/>
          <w:szCs w:val="26"/>
          <w:lang w:val="en-US"/>
        </w:rPr>
      </w:pPr>
      <w:r w:rsidRPr="00637E14">
        <w:rPr>
          <w:rFonts w:eastAsiaTheme="majorEastAsia" w:cstheme="majorBidi"/>
          <w:i/>
          <w:color w:val="000000" w:themeColor="text1"/>
          <w:sz w:val="26"/>
          <w:szCs w:val="26"/>
          <w:lang w:val="en-US"/>
        </w:rPr>
        <w:t xml:space="preserve">Participants </w:t>
      </w:r>
      <w:r w:rsidR="00F30A0A" w:rsidRPr="00637E14">
        <w:rPr>
          <w:rFonts w:eastAsiaTheme="majorEastAsia" w:cstheme="majorBidi"/>
          <w:i/>
          <w:color w:val="000000" w:themeColor="text1"/>
          <w:sz w:val="26"/>
          <w:szCs w:val="26"/>
          <w:lang w:val="en-US"/>
        </w:rPr>
        <w:t xml:space="preserve">after </w:t>
      </w:r>
      <w:r w:rsidRPr="00637E14">
        <w:rPr>
          <w:rFonts w:eastAsiaTheme="majorEastAsia" w:cstheme="majorBidi"/>
          <w:i/>
          <w:color w:val="000000" w:themeColor="text1"/>
          <w:sz w:val="26"/>
          <w:szCs w:val="26"/>
          <w:lang w:val="en-US"/>
        </w:rPr>
        <w:t>pTBI</w:t>
      </w:r>
      <w:r>
        <w:rPr>
          <w:rFonts w:eastAsiaTheme="majorEastAsia" w:cstheme="majorBidi"/>
          <w:i/>
          <w:color w:val="000000" w:themeColor="text1"/>
          <w:sz w:val="26"/>
          <w:szCs w:val="26"/>
          <w:lang w:val="en-US"/>
        </w:rPr>
        <w:t xml:space="preserve"> </w:t>
      </w:r>
    </w:p>
    <w:p w14:paraId="341A5254" w14:textId="77777777" w:rsidR="00B769E6" w:rsidRPr="00B769E6" w:rsidRDefault="00B769E6" w:rsidP="00B769E6">
      <w:pPr>
        <w:rPr>
          <w:lang w:val="en-US"/>
        </w:rPr>
      </w:pPr>
    </w:p>
    <w:p w14:paraId="2EA0EDEF" w14:textId="7AF02A1E" w:rsidR="008F09B6" w:rsidRPr="00235C2E" w:rsidRDefault="00D5020E" w:rsidP="00D5020E">
      <w:pPr>
        <w:jc w:val="center"/>
        <w:rPr>
          <w:lang w:val="en-US"/>
        </w:rPr>
      </w:pPr>
      <w:r>
        <w:rPr>
          <w:noProof/>
          <w:lang w:val="en-US"/>
          <w14:ligatures w14:val="standardContextual"/>
        </w:rPr>
        <w:drawing>
          <wp:inline distT="0" distB="0" distL="0" distR="0" wp14:anchorId="6A8CC00D" wp14:editId="30AE5E1D">
            <wp:extent cx="5241701" cy="3225084"/>
            <wp:effectExtent l="0" t="0" r="3810" b="1270"/>
            <wp:docPr id="2045444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444972" name="Picture 2045444972"/>
                    <pic:cNvPicPr/>
                  </pic:nvPicPr>
                  <pic:blipFill>
                    <a:blip r:embed="rId7">
                      <a:extLst>
                        <a:ext uri="{28A0092B-C50C-407E-A947-70E740481C1C}">
                          <a14:useLocalDpi xmlns:a14="http://schemas.microsoft.com/office/drawing/2010/main" val="0"/>
                        </a:ext>
                      </a:extLst>
                    </a:blip>
                    <a:stretch>
                      <a:fillRect/>
                    </a:stretch>
                  </pic:blipFill>
                  <pic:spPr>
                    <a:xfrm>
                      <a:off x="0" y="0"/>
                      <a:ext cx="5269871" cy="3242416"/>
                    </a:xfrm>
                    <a:prstGeom prst="rect">
                      <a:avLst/>
                    </a:prstGeom>
                  </pic:spPr>
                </pic:pic>
              </a:graphicData>
            </a:graphic>
          </wp:inline>
        </w:drawing>
      </w:r>
    </w:p>
    <w:p w14:paraId="6ED4AD55" w14:textId="77777777" w:rsidR="008F09B6" w:rsidRPr="00235C2E" w:rsidRDefault="008F09B6" w:rsidP="008F09B6">
      <w:pPr>
        <w:rPr>
          <w:b/>
          <w:bCs/>
          <w:lang w:val="en-US"/>
        </w:rPr>
      </w:pPr>
    </w:p>
    <w:p w14:paraId="700A88F7" w14:textId="7DB0AD0E" w:rsidR="008F09B6" w:rsidRPr="0050424F" w:rsidRDefault="008F09B6" w:rsidP="008F09B6">
      <w:pPr>
        <w:rPr>
          <w:szCs w:val="20"/>
          <w:lang w:val="en-US"/>
        </w:rPr>
      </w:pPr>
      <w:r w:rsidRPr="00235C2E">
        <w:rPr>
          <w:b/>
          <w:bCs/>
          <w:lang w:val="en-US"/>
        </w:rPr>
        <w:t>Supplemental Figure S1</w:t>
      </w:r>
      <w:r w:rsidRPr="00235C2E">
        <w:rPr>
          <w:lang w:val="en-US"/>
        </w:rPr>
        <w:t xml:space="preserve"> </w:t>
      </w:r>
      <w:r w:rsidR="00D21590">
        <w:rPr>
          <w:lang w:val="en-US"/>
        </w:rPr>
        <w:t>Composition</w:t>
      </w:r>
      <w:r w:rsidRPr="00235C2E">
        <w:rPr>
          <w:lang w:val="en-US"/>
        </w:rPr>
        <w:t xml:space="preserve"> of the TBI sample</w:t>
      </w:r>
      <w:r w:rsidR="0050424F">
        <w:rPr>
          <w:lang w:val="en-US"/>
        </w:rPr>
        <w:t xml:space="preserve"> (</w:t>
      </w:r>
      <w:r w:rsidR="0050424F" w:rsidRPr="0050424F">
        <w:rPr>
          <w:i/>
          <w:iCs/>
          <w:lang w:val="en-US"/>
        </w:rPr>
        <w:t>N</w:t>
      </w:r>
      <w:r w:rsidR="0050424F">
        <w:rPr>
          <w:lang w:val="en-US"/>
        </w:rPr>
        <w:t xml:space="preserve"> = 234)</w:t>
      </w:r>
      <w:r w:rsidRPr="00235C2E">
        <w:rPr>
          <w:lang w:val="en-US"/>
        </w:rPr>
        <w:t>. First study phase</w:t>
      </w:r>
      <w:r w:rsidR="00637E14">
        <w:rPr>
          <w:lang w:val="en-US"/>
        </w:rPr>
        <w:t xml:space="preserve"> (light grey</w:t>
      </w:r>
      <w:r w:rsidR="0050424F">
        <w:rPr>
          <w:lang w:val="en-US"/>
        </w:rPr>
        <w:t xml:space="preserve"> rectangles)</w:t>
      </w:r>
      <w:r w:rsidRPr="00235C2E">
        <w:rPr>
          <w:lang w:val="en-US"/>
        </w:rPr>
        <w:t xml:space="preserve">: pilot study of the </w:t>
      </w:r>
      <w:r w:rsidRPr="00235C2E">
        <w:rPr>
          <w:szCs w:val="20"/>
          <w:lang w:val="en-US"/>
        </w:rPr>
        <w:t>Quality of Life after Brain Injury in Children and Adolescents project</w:t>
      </w:r>
      <w:r w:rsidRPr="00235C2E">
        <w:rPr>
          <w:lang w:val="en-US"/>
        </w:rPr>
        <w:t xml:space="preserve"> </w:t>
      </w:r>
      <w:r w:rsidRPr="00235C2E">
        <w:rPr>
          <w:lang w:val="en-US"/>
        </w:rPr>
        <w:fldChar w:fldCharType="begin"/>
      </w:r>
      <w:r w:rsidR="00EA07F4">
        <w:rPr>
          <w:lang w:val="en-US"/>
        </w:rPr>
        <w:instrText xml:space="preserve"> ADDIN ZOTERO_ITEM CSL_CITATION {"citationID":"DNDT1XIG","properties":{"formattedCitation":"[1]","plainCitation":"[1]","noteIndex":0},"citationItems":[{"id":57,"uris":["http://zotero.org/groups/496417/items/9FAU7J3Z"],"itemData":{"id":57,"type":"article-journal","abstract":"The subjective impact of the consequences of pediatric traumatic brain injury (pTBI) on different life dimensions should be assessed multidimensionally and as sensitively as possible using a disease-specific health-related quality of life (HRQoL) instrument. The development and psychometrics of the first such self-report questionnaire for children and adolescents after TBI are reported here. Focus group interviews with children, adolescents, and their parents, cognitive debriefing, item pool generation and reduction using Delphi expert panels were performed. The resulting version was psychometrically tested on 300 individuals aged 8–17 years. After item reduction based on factor analyses, differential item functioning, reliability, and validity were investigated. The final 35 items were associated with six scales (Cognition, Self, Daily Life and Autonomy, Social Relationships, Emotions, Physical Problems). Internal consistency and construct validity were satisfactory. Health-related Quality of life (HRQoL) was significantly lower in older and in female participants, as well as those with cognitive disabilities, anxiety, depression and post-concussion symptoms, than in comparative groups. The new QOLIBRI-KID/ADO is a comprehensive, multidimensional, reliable, and valid instrument, comparable in content and items to the QOLIBRI adult version. Therefore, disease-specific HRQoL can now be measured across the lifespan and may support the amelioration of treatment, care, rehabilitation, and daily life of children and adolescents after TBI.","container-title":"Journal of Clinical Medicine","DOI":"10.3390/jcm12154898","ISSN":"2077-0383","issue":"15","journalAbbreviation":"JCM","language":"en","page":"4898","source":"DOI.org (Crossref)","title":"Quality of Life after Brain Injury in Children and Adolescents (QOLIBRI-KID/ADO)—The First Disease-Specific Self-Report Questionnaire after Traumatic Brain Injury","volume":"12","author":[{"family":"Von Steinbuechel","given":"Nicole"},{"family":"Zeldovich","given":"Marina"},{"family":"Greving","given":"Sven"},{"family":"Olabarrieta-Landa","given":"Laiene"},{"family":"Krenz","given":"Ugne"},{"family":"Timmermann","given":"Dagmar"},{"family":"Koerte","given":"Inga K."},{"family":"Bonfert","given":"Michaela Veronika"},{"family":"Berweck","given":"Steffen"},{"family":"Kieslich","given":"Matthias"},{"family":"Brockmann","given":"Knut"},{"family":"Roediger","given":"Maike"},{"family":"Lendt","given":"Michael"},{"family":"Staebler","given":"Michael"},{"family":"Schmidt","given":"Silke"},{"family":"Muehlan","given":"Holger"},{"family":"Cunitz","given":"Katrin"}],"issued":{"date-parts":[["2023",7,26]]}}}],"schema":"https://github.com/citation-style-language/schema/raw/master/csl-citation.json"} </w:instrText>
      </w:r>
      <w:r w:rsidRPr="00235C2E">
        <w:rPr>
          <w:lang w:val="en-US"/>
        </w:rPr>
        <w:fldChar w:fldCharType="separate"/>
      </w:r>
      <w:r w:rsidR="00EA07F4">
        <w:rPr>
          <w:noProof/>
          <w:lang w:val="en-US"/>
        </w:rPr>
        <w:t>[1]</w:t>
      </w:r>
      <w:r w:rsidRPr="00235C2E">
        <w:rPr>
          <w:lang w:val="en-US"/>
        </w:rPr>
        <w:fldChar w:fldCharType="end"/>
      </w:r>
      <w:r w:rsidRPr="00235C2E">
        <w:rPr>
          <w:lang w:val="en-US"/>
        </w:rPr>
        <w:t>; second study phase</w:t>
      </w:r>
      <w:r w:rsidR="0050424F">
        <w:rPr>
          <w:lang w:val="en-US"/>
        </w:rPr>
        <w:t xml:space="preserve"> (dark grey rectangles)</w:t>
      </w:r>
      <w:r w:rsidRPr="00235C2E">
        <w:rPr>
          <w:lang w:val="en-US"/>
        </w:rPr>
        <w:t xml:space="preserve">: final validation study of the </w:t>
      </w:r>
      <w:r w:rsidRPr="00235C2E">
        <w:rPr>
          <w:szCs w:val="20"/>
          <w:lang w:val="en-US"/>
        </w:rPr>
        <w:t xml:space="preserve">Quality of Life after Brain Injury in Children and Adolescents project </w:t>
      </w:r>
      <w:r w:rsidR="00B91F74">
        <w:rPr>
          <w:szCs w:val="20"/>
          <w:lang w:val="en-US"/>
        </w:rPr>
        <w:fldChar w:fldCharType="begin"/>
      </w:r>
      <w:r w:rsidR="00B91F74">
        <w:rPr>
          <w:szCs w:val="20"/>
          <w:lang w:val="en-US"/>
        </w:rPr>
        <w:instrText xml:space="preserve"> ADDIN ZOTERO_ITEM CSL_CITATION {"citationID":"ut2Yx2m6","properties":{"formattedCitation":"[2]","plainCitation":"[2]","noteIndex":0},"citationItems":[{"id":5250,"uris":["http://zotero.org/groups/496417/items/E53LU6TS"],"itemData":{"id":5250,"type":"article-journal","abstract":"Until recently, no disease-specific health-related quality of life (HRQoL) questionnaire existed for pediatric traumatic brain injuries (TBIs). In this revalidation study, the psychometric properties and the validity of the 35-item QOLIBRI-KID/ADO questionnaire in its final German version were examined in 300 children and adolescents. It is the first self-reported TBI-specific tool for measuring pediatric HRQoL in individuals aged between 8 and 17 years. The six-factor model fits the data adequately. The questionnaire’s internal consistency was excellent for the total score and satisfactory to excellent for the scale scores. Intraclass correlations indicated good test–retest reliability, and the measure’s construct validity was supported by the overlap between the QOLBRI-KID/ADO and the PedsQL, which measures generic HRQoL. The discriminant validity tests showed that older children and girls reported a significantly lower HRQoL than comparison groups, and this was also true of children who were anxious or depressed, or who suffered from post-concussion symptoms, replicating the results of the questionnaire’s first developmental study. Our results suggest that the QOLIBRI-KID/ADO is a reliable and valid multidimensional tool that can be used together with the adult version in clinical contexts and research to measure disease-spe</w:instrText>
      </w:r>
      <w:r w:rsidR="00B91F74" w:rsidRPr="0050424F">
        <w:rPr>
          <w:szCs w:val="20"/>
          <w:lang w:val="en-US"/>
        </w:rPr>
        <w:instrText xml:space="preserve">cific HRQoL after pediatric TBI throughout a person’s life. This may help improve care, treatment, daily functioning, and HRQoL after TBI.","container-title":"Children","DOI":"https://doi.org/10.3390/children11040438","issue":"438","language":"en","source":"Zotero","title":"Final Validation of the Quality of Life after Brain Injury for Children and Adolescents (QOLIBRI-KID/ADO) Questionnaire","volume":"11","author":[{"family":"Steinbuechel","given":"Nicole","non-dropping-particle":"von"},{"family":"Zeldovich","given":"Marina"},{"family":"Timmermann","given":"Dagmar"},{"family":"Krenz","given":"Ugne"},{"family":"Koerte","given":"Inga K."},{"family":"Bonfert","given":"Michaela"},{"family":"Berweck","given":"Steffen"},{"family":"Kieslich","given":"Matthias"},{"family":"Henrich","given":"Marlene"},{"family":"Brockmann","given":"Knut"},{"family":"Buchheim","given":"Anna"},{"family":"Roediger","given":"Maike"},{"family":"Lendt","given":"Michael"},{"family":"Auer","given":"Christian"},{"family":"Neu","given":"Axel"},{"family":"Kaiser","given":"Alexander"},{"family":"Driemeyer","given":"Joenna"},{"family":"Greving","given":"Sven"},{"family":"Wartemann","given":"Ulrike"},{"family":"Pinggera","given":"Daniel"},{"family":"Thomé","given":"Claudius"},{"family":"Suss","given":"Joachim"},{"family":"Muehlan","given":"Holger"},{"family":"Cunitz","given":"Katrin"}],"issued":{"date-parts":[["2024"]]}}}],"schema":"https://github.com/citation-style-language/schema/raw/master/csl-citation.json"} </w:instrText>
      </w:r>
      <w:r w:rsidR="00B91F74">
        <w:rPr>
          <w:szCs w:val="20"/>
          <w:lang w:val="en-US"/>
        </w:rPr>
        <w:fldChar w:fldCharType="separate"/>
      </w:r>
      <w:r w:rsidR="00B91F74" w:rsidRPr="0050424F">
        <w:rPr>
          <w:noProof/>
          <w:szCs w:val="20"/>
          <w:lang w:val="en-US"/>
        </w:rPr>
        <w:t>[2]</w:t>
      </w:r>
      <w:r w:rsidR="00B91F74">
        <w:rPr>
          <w:szCs w:val="20"/>
          <w:lang w:val="en-US"/>
        </w:rPr>
        <w:fldChar w:fldCharType="end"/>
      </w:r>
      <w:r w:rsidRPr="0050424F">
        <w:rPr>
          <w:szCs w:val="20"/>
          <w:lang w:val="en-US"/>
        </w:rPr>
        <w:t>.</w:t>
      </w:r>
    </w:p>
    <w:p w14:paraId="1E3F78FC" w14:textId="77777777" w:rsidR="008F09B6" w:rsidRPr="0050424F" w:rsidRDefault="008F09B6" w:rsidP="008F09B6">
      <w:pPr>
        <w:rPr>
          <w:szCs w:val="20"/>
          <w:lang w:val="en-US"/>
        </w:rPr>
      </w:pPr>
    </w:p>
    <w:p w14:paraId="4F463900" w14:textId="77777777" w:rsidR="008F09B6" w:rsidRPr="00D5020E" w:rsidRDefault="008F09B6" w:rsidP="008F09B6">
      <w:pPr>
        <w:rPr>
          <w:lang w:val="en-US"/>
        </w:rPr>
        <w:sectPr w:rsidR="008F09B6" w:rsidRPr="00D5020E" w:rsidSect="007C2F48">
          <w:headerReference w:type="default" r:id="rId8"/>
          <w:footerReference w:type="even" r:id="rId9"/>
          <w:footerReference w:type="default" r:id="rId10"/>
          <w:pgSz w:w="11906" w:h="16838"/>
          <w:pgMar w:top="1440" w:right="1440" w:bottom="1440" w:left="1440" w:header="708" w:footer="708" w:gutter="0"/>
          <w:cols w:space="708"/>
          <w:docGrid w:linePitch="360"/>
        </w:sectPr>
      </w:pPr>
    </w:p>
    <w:p w14:paraId="6F026EC1" w14:textId="12E02F04" w:rsidR="008F09B6" w:rsidRDefault="008F09B6" w:rsidP="008F09B6">
      <w:pPr>
        <w:rPr>
          <w:lang w:val="en-US"/>
        </w:rPr>
      </w:pPr>
      <w:r w:rsidRPr="00235C2E">
        <w:rPr>
          <w:b/>
          <w:bCs/>
          <w:lang w:val="en-US"/>
        </w:rPr>
        <w:lastRenderedPageBreak/>
        <w:t>Supplemental Table S1</w:t>
      </w:r>
      <w:r w:rsidRPr="00235C2E">
        <w:rPr>
          <w:lang w:val="en-US"/>
        </w:rPr>
        <w:t xml:space="preserve"> Response patterns of the general population sample (</w:t>
      </w:r>
      <w:r w:rsidRPr="00235C2E">
        <w:rPr>
          <w:i/>
          <w:iCs/>
          <w:lang w:val="en-US"/>
        </w:rPr>
        <w:t>N</w:t>
      </w:r>
      <w:r w:rsidRPr="00235C2E">
        <w:rPr>
          <w:lang w:val="en-US"/>
        </w:rPr>
        <w:t xml:space="preserve"> = 950).</w:t>
      </w:r>
    </w:p>
    <w:tbl>
      <w:tblPr>
        <w:tblpPr w:leftFromText="180" w:rightFromText="180" w:tblpY="69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3317"/>
        <w:gridCol w:w="1292"/>
        <w:gridCol w:w="1211"/>
        <w:gridCol w:w="1213"/>
        <w:gridCol w:w="1389"/>
        <w:gridCol w:w="1027"/>
        <w:gridCol w:w="1027"/>
        <w:gridCol w:w="1216"/>
        <w:gridCol w:w="1205"/>
      </w:tblGrid>
      <w:tr w:rsidR="00EA07F4" w:rsidRPr="00235C2E" w14:paraId="3CBF6473" w14:textId="77777777" w:rsidTr="00E353CB">
        <w:trPr>
          <w:trHeight w:val="280"/>
        </w:trPr>
        <w:tc>
          <w:tcPr>
            <w:tcW w:w="377" w:type="pct"/>
            <w:shd w:val="clear" w:color="auto" w:fill="auto"/>
            <w:noWrap/>
            <w:vAlign w:val="center"/>
            <w:hideMark/>
          </w:tcPr>
          <w:p w14:paraId="4C812653"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 </w:t>
            </w:r>
          </w:p>
        </w:tc>
        <w:tc>
          <w:tcPr>
            <w:tcW w:w="1189" w:type="pct"/>
            <w:shd w:val="clear" w:color="auto" w:fill="auto"/>
            <w:noWrap/>
            <w:vAlign w:val="center"/>
            <w:hideMark/>
          </w:tcPr>
          <w:p w14:paraId="11A8184B"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 </w:t>
            </w:r>
          </w:p>
        </w:tc>
        <w:tc>
          <w:tcPr>
            <w:tcW w:w="3002" w:type="pct"/>
            <w:gridSpan w:val="7"/>
            <w:shd w:val="clear" w:color="auto" w:fill="auto"/>
            <w:noWrap/>
            <w:vAlign w:val="center"/>
            <w:hideMark/>
          </w:tcPr>
          <w:p w14:paraId="78B8BC6D" w14:textId="77777777" w:rsidR="00EA07F4" w:rsidRPr="00235C2E" w:rsidRDefault="00EA07F4"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Response patterns (</w:t>
            </w:r>
            <w:r w:rsidRPr="00235C2E">
              <w:rPr>
                <w:rFonts w:eastAsia="Times New Roman" w:cs="Times New Roman"/>
                <w:i/>
                <w:iCs/>
                <w:color w:val="000000"/>
                <w:sz w:val="18"/>
                <w:szCs w:val="18"/>
                <w:lang w:val="en-US" w:eastAsia="en-GB"/>
              </w:rPr>
              <w:t>n</w:t>
            </w:r>
            <w:r w:rsidRPr="00235C2E">
              <w:rPr>
                <w:rFonts w:eastAsia="Times New Roman" w:cs="Times New Roman"/>
                <w:color w:val="000000"/>
                <w:sz w:val="18"/>
                <w:szCs w:val="18"/>
                <w:lang w:val="en-US" w:eastAsia="en-GB"/>
              </w:rPr>
              <w:t>, %)</w:t>
            </w:r>
          </w:p>
        </w:tc>
        <w:tc>
          <w:tcPr>
            <w:tcW w:w="432" w:type="pct"/>
            <w:shd w:val="clear" w:color="auto" w:fill="auto"/>
            <w:noWrap/>
            <w:vAlign w:val="center"/>
            <w:hideMark/>
          </w:tcPr>
          <w:p w14:paraId="622190DD" w14:textId="77777777" w:rsidR="00EA07F4" w:rsidRPr="00235C2E" w:rsidRDefault="00EA07F4" w:rsidP="00E353CB">
            <w:pPr>
              <w:spacing w:line="240" w:lineRule="auto"/>
              <w:jc w:val="center"/>
              <w:rPr>
                <w:rFonts w:eastAsia="Times New Roman" w:cs="Times New Roman"/>
                <w:color w:val="000000"/>
                <w:sz w:val="18"/>
                <w:szCs w:val="18"/>
                <w:lang w:val="en-US" w:eastAsia="en-GB"/>
              </w:rPr>
            </w:pPr>
          </w:p>
        </w:tc>
      </w:tr>
      <w:tr w:rsidR="00EA07F4" w:rsidRPr="00F45874" w14:paraId="4DC44C66" w14:textId="77777777" w:rsidTr="00E353CB">
        <w:trPr>
          <w:trHeight w:val="1200"/>
        </w:trPr>
        <w:tc>
          <w:tcPr>
            <w:tcW w:w="377" w:type="pct"/>
            <w:shd w:val="clear" w:color="auto" w:fill="auto"/>
            <w:noWrap/>
            <w:vAlign w:val="center"/>
            <w:hideMark/>
          </w:tcPr>
          <w:p w14:paraId="157D546A" w14:textId="77777777" w:rsidR="00EA07F4" w:rsidRPr="00235C2E" w:rsidRDefault="00EA07F4"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Scale</w:t>
            </w:r>
          </w:p>
        </w:tc>
        <w:tc>
          <w:tcPr>
            <w:tcW w:w="1189" w:type="pct"/>
            <w:shd w:val="clear" w:color="auto" w:fill="auto"/>
            <w:noWrap/>
            <w:vAlign w:val="center"/>
            <w:hideMark/>
          </w:tcPr>
          <w:p w14:paraId="041C28AC" w14:textId="77777777" w:rsidR="00EA07F4" w:rsidRPr="00235C2E" w:rsidRDefault="00EA07F4"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Item</w:t>
            </w:r>
          </w:p>
        </w:tc>
        <w:tc>
          <w:tcPr>
            <w:tcW w:w="463" w:type="pct"/>
            <w:shd w:val="clear" w:color="auto" w:fill="auto"/>
            <w:vAlign w:val="center"/>
            <w:hideMark/>
          </w:tcPr>
          <w:p w14:paraId="475110DF"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0</w:t>
            </w:r>
            <w:r w:rsidRPr="00235C2E">
              <w:rPr>
                <w:rFonts w:eastAsia="Times New Roman" w:cs="Times New Roman"/>
                <w:b/>
                <w:bCs/>
                <w:color w:val="000000"/>
                <w:sz w:val="18"/>
                <w:szCs w:val="18"/>
                <w:lang w:val="en-US" w:eastAsia="en-GB"/>
              </w:rPr>
              <w:br/>
              <w:t>Not a problem</w:t>
            </w:r>
          </w:p>
        </w:tc>
        <w:tc>
          <w:tcPr>
            <w:tcW w:w="434" w:type="pct"/>
            <w:shd w:val="clear" w:color="auto" w:fill="auto"/>
            <w:noWrap/>
            <w:vAlign w:val="center"/>
            <w:hideMark/>
          </w:tcPr>
          <w:p w14:paraId="0C01124F"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1</w:t>
            </w:r>
          </w:p>
        </w:tc>
        <w:tc>
          <w:tcPr>
            <w:tcW w:w="435" w:type="pct"/>
            <w:shd w:val="clear" w:color="auto" w:fill="auto"/>
            <w:noWrap/>
            <w:vAlign w:val="center"/>
            <w:hideMark/>
          </w:tcPr>
          <w:p w14:paraId="20280544"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2</w:t>
            </w:r>
          </w:p>
        </w:tc>
        <w:tc>
          <w:tcPr>
            <w:tcW w:w="498" w:type="pct"/>
            <w:shd w:val="clear" w:color="auto" w:fill="auto"/>
            <w:vAlign w:val="center"/>
            <w:hideMark/>
          </w:tcPr>
          <w:p w14:paraId="3A5ECDC2"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3</w:t>
            </w:r>
            <w:r w:rsidRPr="00235C2E">
              <w:rPr>
                <w:rFonts w:eastAsia="Times New Roman" w:cs="Times New Roman"/>
                <w:b/>
                <w:bCs/>
                <w:color w:val="000000"/>
                <w:sz w:val="18"/>
                <w:szCs w:val="18"/>
                <w:lang w:val="en-US" w:eastAsia="en-GB"/>
              </w:rPr>
              <w:br/>
              <w:t>Moderate problem</w:t>
            </w:r>
          </w:p>
        </w:tc>
        <w:tc>
          <w:tcPr>
            <w:tcW w:w="368" w:type="pct"/>
            <w:shd w:val="clear" w:color="auto" w:fill="auto"/>
            <w:noWrap/>
            <w:vAlign w:val="center"/>
            <w:hideMark/>
          </w:tcPr>
          <w:p w14:paraId="62084CF6"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4</w:t>
            </w:r>
          </w:p>
        </w:tc>
        <w:tc>
          <w:tcPr>
            <w:tcW w:w="368" w:type="pct"/>
            <w:shd w:val="clear" w:color="auto" w:fill="auto"/>
            <w:noWrap/>
            <w:vAlign w:val="center"/>
            <w:hideMark/>
          </w:tcPr>
          <w:p w14:paraId="737D7020"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5</w:t>
            </w:r>
          </w:p>
        </w:tc>
        <w:tc>
          <w:tcPr>
            <w:tcW w:w="436" w:type="pct"/>
            <w:shd w:val="clear" w:color="auto" w:fill="auto"/>
            <w:vAlign w:val="center"/>
            <w:hideMark/>
          </w:tcPr>
          <w:p w14:paraId="2E437802"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6</w:t>
            </w:r>
            <w:r w:rsidRPr="00235C2E">
              <w:rPr>
                <w:rFonts w:eastAsia="Times New Roman" w:cs="Times New Roman"/>
                <w:b/>
                <w:bCs/>
                <w:color w:val="000000"/>
                <w:sz w:val="18"/>
                <w:szCs w:val="18"/>
                <w:lang w:val="en-US" w:eastAsia="en-GB"/>
              </w:rPr>
              <w:br/>
              <w:t>Severe problem</w:t>
            </w:r>
          </w:p>
        </w:tc>
        <w:tc>
          <w:tcPr>
            <w:tcW w:w="432" w:type="pct"/>
            <w:shd w:val="clear" w:color="auto" w:fill="auto"/>
            <w:vAlign w:val="center"/>
            <w:hideMark/>
          </w:tcPr>
          <w:p w14:paraId="6D5FAC48"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 xml:space="preserve">At least a moderate problem </w:t>
            </w:r>
          </w:p>
          <w:p w14:paraId="0A6131E8" w14:textId="77777777" w:rsidR="00EA07F4" w:rsidRPr="00235C2E" w:rsidRDefault="00EA07F4"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(3–6)</w:t>
            </w:r>
          </w:p>
        </w:tc>
      </w:tr>
      <w:tr w:rsidR="00EA07F4" w:rsidRPr="00235C2E" w14:paraId="3D2FD58D" w14:textId="77777777" w:rsidTr="00E353CB">
        <w:trPr>
          <w:trHeight w:val="280"/>
        </w:trPr>
        <w:tc>
          <w:tcPr>
            <w:tcW w:w="377" w:type="pct"/>
            <w:vMerge w:val="restart"/>
            <w:shd w:val="clear" w:color="auto" w:fill="auto"/>
            <w:noWrap/>
            <w:vAlign w:val="center"/>
            <w:hideMark/>
          </w:tcPr>
          <w:p w14:paraId="7EB3CAF4" w14:textId="1C21ACA3" w:rsidR="00EA07F4" w:rsidRPr="00235C2E" w:rsidRDefault="00BF64F6"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Physical</w:t>
            </w:r>
          </w:p>
        </w:tc>
        <w:tc>
          <w:tcPr>
            <w:tcW w:w="1189" w:type="pct"/>
            <w:shd w:val="clear" w:color="auto" w:fill="auto"/>
            <w:noWrap/>
            <w:vAlign w:val="center"/>
            <w:hideMark/>
          </w:tcPr>
          <w:p w14:paraId="527DF40A"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Headache</w:t>
            </w:r>
          </w:p>
        </w:tc>
        <w:tc>
          <w:tcPr>
            <w:tcW w:w="463" w:type="pct"/>
            <w:shd w:val="clear" w:color="auto" w:fill="auto"/>
            <w:noWrap/>
            <w:vAlign w:val="center"/>
            <w:hideMark/>
          </w:tcPr>
          <w:p w14:paraId="4508182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544 (57.3%)</w:t>
            </w:r>
          </w:p>
        </w:tc>
        <w:tc>
          <w:tcPr>
            <w:tcW w:w="434" w:type="pct"/>
            <w:shd w:val="clear" w:color="auto" w:fill="auto"/>
            <w:noWrap/>
            <w:vAlign w:val="center"/>
            <w:hideMark/>
          </w:tcPr>
          <w:p w14:paraId="62932E9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107 (11.3%)</w:t>
            </w:r>
          </w:p>
        </w:tc>
        <w:tc>
          <w:tcPr>
            <w:tcW w:w="435" w:type="pct"/>
            <w:shd w:val="clear" w:color="auto" w:fill="auto"/>
            <w:noWrap/>
            <w:vAlign w:val="center"/>
            <w:hideMark/>
          </w:tcPr>
          <w:p w14:paraId="436F26F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88 (9.3%)</w:t>
            </w:r>
          </w:p>
        </w:tc>
        <w:tc>
          <w:tcPr>
            <w:tcW w:w="498" w:type="pct"/>
            <w:shd w:val="clear" w:color="auto" w:fill="auto"/>
            <w:noWrap/>
            <w:vAlign w:val="center"/>
            <w:hideMark/>
          </w:tcPr>
          <w:p w14:paraId="1A363F2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114 (12.0%)</w:t>
            </w:r>
          </w:p>
        </w:tc>
        <w:tc>
          <w:tcPr>
            <w:tcW w:w="368" w:type="pct"/>
            <w:shd w:val="clear" w:color="auto" w:fill="auto"/>
            <w:noWrap/>
            <w:vAlign w:val="center"/>
            <w:hideMark/>
          </w:tcPr>
          <w:p w14:paraId="2E216CD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51 (5.4%)</w:t>
            </w:r>
          </w:p>
        </w:tc>
        <w:tc>
          <w:tcPr>
            <w:tcW w:w="368" w:type="pct"/>
            <w:shd w:val="clear" w:color="auto" w:fill="auto"/>
            <w:noWrap/>
            <w:vAlign w:val="center"/>
            <w:hideMark/>
          </w:tcPr>
          <w:p w14:paraId="535984B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28 (2.9%)</w:t>
            </w:r>
          </w:p>
        </w:tc>
        <w:tc>
          <w:tcPr>
            <w:tcW w:w="436" w:type="pct"/>
            <w:shd w:val="clear" w:color="auto" w:fill="auto"/>
            <w:noWrap/>
            <w:vAlign w:val="center"/>
            <w:hideMark/>
          </w:tcPr>
          <w:p w14:paraId="2C45500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18 (1.9%)</w:t>
            </w:r>
          </w:p>
        </w:tc>
        <w:tc>
          <w:tcPr>
            <w:tcW w:w="432" w:type="pct"/>
            <w:shd w:val="clear" w:color="auto" w:fill="auto"/>
            <w:noWrap/>
            <w:vAlign w:val="center"/>
            <w:hideMark/>
          </w:tcPr>
          <w:p w14:paraId="7A1CC7F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211 (22.2%)</w:t>
            </w:r>
          </w:p>
        </w:tc>
      </w:tr>
      <w:tr w:rsidR="00EA07F4" w:rsidRPr="00235C2E" w14:paraId="0362081D" w14:textId="77777777" w:rsidTr="00E353CB">
        <w:trPr>
          <w:trHeight w:val="280"/>
        </w:trPr>
        <w:tc>
          <w:tcPr>
            <w:tcW w:w="377" w:type="pct"/>
            <w:vMerge/>
            <w:vAlign w:val="center"/>
            <w:hideMark/>
          </w:tcPr>
          <w:p w14:paraId="6F204A14"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44C6C286"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Nausea</w:t>
            </w:r>
          </w:p>
        </w:tc>
        <w:tc>
          <w:tcPr>
            <w:tcW w:w="463" w:type="pct"/>
            <w:shd w:val="clear" w:color="auto" w:fill="auto"/>
            <w:noWrap/>
            <w:vAlign w:val="center"/>
            <w:hideMark/>
          </w:tcPr>
          <w:p w14:paraId="18215FA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706 (74.3%)</w:t>
            </w:r>
          </w:p>
        </w:tc>
        <w:tc>
          <w:tcPr>
            <w:tcW w:w="434" w:type="pct"/>
            <w:shd w:val="clear" w:color="auto" w:fill="auto"/>
            <w:noWrap/>
            <w:vAlign w:val="center"/>
            <w:hideMark/>
          </w:tcPr>
          <w:p w14:paraId="5360573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89 (9.4%)</w:t>
            </w:r>
          </w:p>
        </w:tc>
        <w:tc>
          <w:tcPr>
            <w:tcW w:w="435" w:type="pct"/>
            <w:shd w:val="clear" w:color="auto" w:fill="auto"/>
            <w:noWrap/>
            <w:vAlign w:val="center"/>
            <w:hideMark/>
          </w:tcPr>
          <w:p w14:paraId="31FFFF3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36 (3.8%)</w:t>
            </w:r>
          </w:p>
        </w:tc>
        <w:tc>
          <w:tcPr>
            <w:tcW w:w="498" w:type="pct"/>
            <w:shd w:val="clear" w:color="auto" w:fill="auto"/>
            <w:noWrap/>
            <w:vAlign w:val="center"/>
            <w:hideMark/>
          </w:tcPr>
          <w:p w14:paraId="44EE364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56 (5.9%)</w:t>
            </w:r>
          </w:p>
        </w:tc>
        <w:tc>
          <w:tcPr>
            <w:tcW w:w="368" w:type="pct"/>
            <w:shd w:val="clear" w:color="auto" w:fill="auto"/>
            <w:noWrap/>
            <w:vAlign w:val="center"/>
            <w:hideMark/>
          </w:tcPr>
          <w:p w14:paraId="01A4E0B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35 (3.7%)</w:t>
            </w:r>
          </w:p>
        </w:tc>
        <w:tc>
          <w:tcPr>
            <w:tcW w:w="368" w:type="pct"/>
            <w:shd w:val="clear" w:color="auto" w:fill="auto"/>
            <w:noWrap/>
            <w:vAlign w:val="center"/>
            <w:hideMark/>
          </w:tcPr>
          <w:p w14:paraId="2D4E8D2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22 (2.3%)</w:t>
            </w:r>
          </w:p>
        </w:tc>
        <w:tc>
          <w:tcPr>
            <w:tcW w:w="436" w:type="pct"/>
            <w:shd w:val="clear" w:color="auto" w:fill="auto"/>
            <w:noWrap/>
            <w:vAlign w:val="center"/>
            <w:hideMark/>
          </w:tcPr>
          <w:p w14:paraId="398ABB0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 (0.6%)</w:t>
            </w:r>
          </w:p>
        </w:tc>
        <w:tc>
          <w:tcPr>
            <w:tcW w:w="432" w:type="pct"/>
            <w:shd w:val="clear" w:color="auto" w:fill="auto"/>
            <w:noWrap/>
            <w:vAlign w:val="center"/>
            <w:hideMark/>
          </w:tcPr>
          <w:p w14:paraId="1A3521E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119 (12.5%)</w:t>
            </w:r>
          </w:p>
        </w:tc>
      </w:tr>
      <w:tr w:rsidR="00EA07F4" w:rsidRPr="00235C2E" w14:paraId="1B13A382" w14:textId="77777777" w:rsidTr="00E353CB">
        <w:trPr>
          <w:trHeight w:val="280"/>
        </w:trPr>
        <w:tc>
          <w:tcPr>
            <w:tcW w:w="377" w:type="pct"/>
            <w:vMerge/>
            <w:vAlign w:val="center"/>
            <w:hideMark/>
          </w:tcPr>
          <w:p w14:paraId="62DE03AB"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7A3FADBB"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Balance problems</w:t>
            </w:r>
          </w:p>
        </w:tc>
        <w:tc>
          <w:tcPr>
            <w:tcW w:w="463" w:type="pct"/>
            <w:shd w:val="clear" w:color="auto" w:fill="auto"/>
            <w:noWrap/>
            <w:vAlign w:val="center"/>
            <w:hideMark/>
          </w:tcPr>
          <w:p w14:paraId="77F8CD6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750 (78.9%)</w:t>
            </w:r>
          </w:p>
        </w:tc>
        <w:tc>
          <w:tcPr>
            <w:tcW w:w="434" w:type="pct"/>
            <w:shd w:val="clear" w:color="auto" w:fill="auto"/>
            <w:noWrap/>
            <w:vAlign w:val="center"/>
            <w:hideMark/>
          </w:tcPr>
          <w:p w14:paraId="1EEBD20A"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61 (6.4%)</w:t>
            </w:r>
          </w:p>
        </w:tc>
        <w:tc>
          <w:tcPr>
            <w:tcW w:w="435" w:type="pct"/>
            <w:shd w:val="clear" w:color="auto" w:fill="auto"/>
            <w:noWrap/>
            <w:vAlign w:val="center"/>
            <w:hideMark/>
          </w:tcPr>
          <w:p w14:paraId="57E58E5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42 (4.4%)</w:t>
            </w:r>
          </w:p>
        </w:tc>
        <w:tc>
          <w:tcPr>
            <w:tcW w:w="498" w:type="pct"/>
            <w:shd w:val="clear" w:color="auto" w:fill="auto"/>
            <w:noWrap/>
            <w:vAlign w:val="center"/>
            <w:hideMark/>
          </w:tcPr>
          <w:p w14:paraId="1C928F1A"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54 (5.7%)</w:t>
            </w:r>
          </w:p>
        </w:tc>
        <w:tc>
          <w:tcPr>
            <w:tcW w:w="368" w:type="pct"/>
            <w:shd w:val="clear" w:color="auto" w:fill="auto"/>
            <w:noWrap/>
            <w:vAlign w:val="center"/>
            <w:hideMark/>
          </w:tcPr>
          <w:p w14:paraId="3D8896B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26 (2.7%)</w:t>
            </w:r>
          </w:p>
        </w:tc>
        <w:tc>
          <w:tcPr>
            <w:tcW w:w="368" w:type="pct"/>
            <w:shd w:val="clear" w:color="auto" w:fill="auto"/>
            <w:noWrap/>
            <w:vAlign w:val="center"/>
            <w:hideMark/>
          </w:tcPr>
          <w:p w14:paraId="3C0A9BC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 (0.9%)</w:t>
            </w:r>
          </w:p>
        </w:tc>
        <w:tc>
          <w:tcPr>
            <w:tcW w:w="436" w:type="pct"/>
            <w:shd w:val="clear" w:color="auto" w:fill="auto"/>
            <w:noWrap/>
            <w:vAlign w:val="center"/>
            <w:hideMark/>
          </w:tcPr>
          <w:p w14:paraId="7E07356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 (0.8%)</w:t>
            </w:r>
          </w:p>
        </w:tc>
        <w:tc>
          <w:tcPr>
            <w:tcW w:w="432" w:type="pct"/>
            <w:shd w:val="clear" w:color="auto" w:fill="auto"/>
            <w:noWrap/>
            <w:vAlign w:val="center"/>
            <w:hideMark/>
          </w:tcPr>
          <w:p w14:paraId="7599746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97 (10.2%)</w:t>
            </w:r>
          </w:p>
        </w:tc>
      </w:tr>
      <w:tr w:rsidR="00EA07F4" w:rsidRPr="00235C2E" w14:paraId="3147B699" w14:textId="77777777" w:rsidTr="00E353CB">
        <w:trPr>
          <w:trHeight w:val="280"/>
        </w:trPr>
        <w:tc>
          <w:tcPr>
            <w:tcW w:w="377" w:type="pct"/>
            <w:vMerge/>
            <w:vAlign w:val="center"/>
            <w:hideMark/>
          </w:tcPr>
          <w:p w14:paraId="5B747117"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1D236868"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Dizziness</w:t>
            </w:r>
          </w:p>
        </w:tc>
        <w:tc>
          <w:tcPr>
            <w:tcW w:w="463" w:type="pct"/>
            <w:shd w:val="clear" w:color="auto" w:fill="auto"/>
            <w:noWrap/>
            <w:vAlign w:val="center"/>
            <w:hideMark/>
          </w:tcPr>
          <w:p w14:paraId="72692A9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722 (76.0%)</w:t>
            </w:r>
          </w:p>
        </w:tc>
        <w:tc>
          <w:tcPr>
            <w:tcW w:w="434" w:type="pct"/>
            <w:shd w:val="clear" w:color="auto" w:fill="auto"/>
            <w:noWrap/>
            <w:vAlign w:val="center"/>
            <w:hideMark/>
          </w:tcPr>
          <w:p w14:paraId="479376F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69 (7.3%)</w:t>
            </w:r>
          </w:p>
        </w:tc>
        <w:tc>
          <w:tcPr>
            <w:tcW w:w="435" w:type="pct"/>
            <w:shd w:val="clear" w:color="auto" w:fill="auto"/>
            <w:noWrap/>
            <w:vAlign w:val="center"/>
            <w:hideMark/>
          </w:tcPr>
          <w:p w14:paraId="7F46A2B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51 (5.4%)</w:t>
            </w:r>
          </w:p>
        </w:tc>
        <w:tc>
          <w:tcPr>
            <w:tcW w:w="498" w:type="pct"/>
            <w:shd w:val="clear" w:color="auto" w:fill="auto"/>
            <w:noWrap/>
            <w:vAlign w:val="center"/>
            <w:hideMark/>
          </w:tcPr>
          <w:p w14:paraId="53DE066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54 (5.7%)</w:t>
            </w:r>
          </w:p>
        </w:tc>
        <w:tc>
          <w:tcPr>
            <w:tcW w:w="368" w:type="pct"/>
            <w:shd w:val="clear" w:color="auto" w:fill="auto"/>
            <w:noWrap/>
            <w:vAlign w:val="center"/>
            <w:hideMark/>
          </w:tcPr>
          <w:p w14:paraId="07A94E4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28 (2.9%)</w:t>
            </w:r>
          </w:p>
        </w:tc>
        <w:tc>
          <w:tcPr>
            <w:tcW w:w="368" w:type="pct"/>
            <w:shd w:val="clear" w:color="auto" w:fill="auto"/>
            <w:noWrap/>
            <w:vAlign w:val="center"/>
            <w:hideMark/>
          </w:tcPr>
          <w:p w14:paraId="052DBD7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16 (1.7%)</w:t>
            </w:r>
          </w:p>
        </w:tc>
        <w:tc>
          <w:tcPr>
            <w:tcW w:w="436" w:type="pct"/>
            <w:shd w:val="clear" w:color="auto" w:fill="auto"/>
            <w:noWrap/>
            <w:vAlign w:val="center"/>
            <w:hideMark/>
          </w:tcPr>
          <w:p w14:paraId="46CB0BE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 (1.1%)</w:t>
            </w:r>
          </w:p>
        </w:tc>
        <w:tc>
          <w:tcPr>
            <w:tcW w:w="432" w:type="pct"/>
            <w:shd w:val="clear" w:color="auto" w:fill="auto"/>
            <w:noWrap/>
            <w:vAlign w:val="center"/>
            <w:hideMark/>
          </w:tcPr>
          <w:p w14:paraId="769445D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108 (11.4%)</w:t>
            </w:r>
          </w:p>
        </w:tc>
      </w:tr>
      <w:tr w:rsidR="00EA07F4" w:rsidRPr="00235C2E" w14:paraId="13AB8179" w14:textId="77777777" w:rsidTr="00E353CB">
        <w:trPr>
          <w:trHeight w:val="280"/>
        </w:trPr>
        <w:tc>
          <w:tcPr>
            <w:tcW w:w="377" w:type="pct"/>
            <w:vMerge/>
            <w:vAlign w:val="center"/>
            <w:hideMark/>
          </w:tcPr>
          <w:p w14:paraId="2734EAAB"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341B68DB"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Visual problems (double vision, blurring)</w:t>
            </w:r>
          </w:p>
        </w:tc>
        <w:tc>
          <w:tcPr>
            <w:tcW w:w="463" w:type="pct"/>
            <w:shd w:val="clear" w:color="auto" w:fill="auto"/>
            <w:noWrap/>
            <w:vAlign w:val="center"/>
            <w:hideMark/>
          </w:tcPr>
          <w:p w14:paraId="1A925F0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753 (79.3%)</w:t>
            </w:r>
          </w:p>
        </w:tc>
        <w:tc>
          <w:tcPr>
            <w:tcW w:w="434" w:type="pct"/>
            <w:shd w:val="clear" w:color="auto" w:fill="auto"/>
            <w:noWrap/>
            <w:vAlign w:val="center"/>
            <w:hideMark/>
          </w:tcPr>
          <w:p w14:paraId="7C5404E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68 (7.2%)</w:t>
            </w:r>
          </w:p>
        </w:tc>
        <w:tc>
          <w:tcPr>
            <w:tcW w:w="435" w:type="pct"/>
            <w:shd w:val="clear" w:color="auto" w:fill="auto"/>
            <w:noWrap/>
            <w:vAlign w:val="center"/>
            <w:hideMark/>
          </w:tcPr>
          <w:p w14:paraId="3E4CF3B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43 (4.5%)</w:t>
            </w:r>
          </w:p>
        </w:tc>
        <w:tc>
          <w:tcPr>
            <w:tcW w:w="498" w:type="pct"/>
            <w:shd w:val="clear" w:color="auto" w:fill="auto"/>
            <w:noWrap/>
            <w:vAlign w:val="center"/>
            <w:hideMark/>
          </w:tcPr>
          <w:p w14:paraId="292DF58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46 (4.8%)</w:t>
            </w:r>
          </w:p>
        </w:tc>
        <w:tc>
          <w:tcPr>
            <w:tcW w:w="368" w:type="pct"/>
            <w:shd w:val="clear" w:color="auto" w:fill="auto"/>
            <w:noWrap/>
            <w:vAlign w:val="center"/>
            <w:hideMark/>
          </w:tcPr>
          <w:p w14:paraId="63309A7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17 (1.8%)</w:t>
            </w:r>
          </w:p>
        </w:tc>
        <w:tc>
          <w:tcPr>
            <w:tcW w:w="368" w:type="pct"/>
            <w:shd w:val="clear" w:color="auto" w:fill="auto"/>
            <w:noWrap/>
            <w:vAlign w:val="center"/>
            <w:hideMark/>
          </w:tcPr>
          <w:p w14:paraId="5AA305C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16 (1.7%)</w:t>
            </w:r>
          </w:p>
        </w:tc>
        <w:tc>
          <w:tcPr>
            <w:tcW w:w="436" w:type="pct"/>
            <w:shd w:val="clear" w:color="auto" w:fill="auto"/>
            <w:noWrap/>
            <w:vAlign w:val="center"/>
            <w:hideMark/>
          </w:tcPr>
          <w:p w14:paraId="3B21536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 (0.7%)</w:t>
            </w:r>
          </w:p>
        </w:tc>
        <w:tc>
          <w:tcPr>
            <w:tcW w:w="432" w:type="pct"/>
            <w:shd w:val="clear" w:color="auto" w:fill="auto"/>
            <w:noWrap/>
            <w:vAlign w:val="center"/>
            <w:hideMark/>
          </w:tcPr>
          <w:p w14:paraId="08893B1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86 (9.1%)</w:t>
            </w:r>
          </w:p>
        </w:tc>
      </w:tr>
      <w:tr w:rsidR="00EA07F4" w:rsidRPr="00235C2E" w14:paraId="5EF5FF28" w14:textId="77777777" w:rsidTr="00E353CB">
        <w:trPr>
          <w:trHeight w:val="280"/>
        </w:trPr>
        <w:tc>
          <w:tcPr>
            <w:tcW w:w="377" w:type="pct"/>
            <w:vMerge/>
            <w:vAlign w:val="center"/>
            <w:hideMark/>
          </w:tcPr>
          <w:p w14:paraId="3592BC53"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594F8CEC"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Move in a clumsy manner</w:t>
            </w:r>
          </w:p>
        </w:tc>
        <w:tc>
          <w:tcPr>
            <w:tcW w:w="463" w:type="pct"/>
            <w:shd w:val="clear" w:color="auto" w:fill="auto"/>
            <w:noWrap/>
            <w:vAlign w:val="center"/>
            <w:hideMark/>
          </w:tcPr>
          <w:p w14:paraId="5BDE329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638 (67.2%)</w:t>
            </w:r>
          </w:p>
        </w:tc>
        <w:tc>
          <w:tcPr>
            <w:tcW w:w="434" w:type="pct"/>
            <w:shd w:val="clear" w:color="auto" w:fill="auto"/>
            <w:noWrap/>
            <w:vAlign w:val="center"/>
            <w:hideMark/>
          </w:tcPr>
          <w:p w14:paraId="7647CA8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132 (13.9%)</w:t>
            </w:r>
          </w:p>
        </w:tc>
        <w:tc>
          <w:tcPr>
            <w:tcW w:w="435" w:type="pct"/>
            <w:shd w:val="clear" w:color="auto" w:fill="auto"/>
            <w:noWrap/>
            <w:vAlign w:val="center"/>
            <w:hideMark/>
          </w:tcPr>
          <w:p w14:paraId="3B31B10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73 (7.7%)</w:t>
            </w:r>
          </w:p>
        </w:tc>
        <w:tc>
          <w:tcPr>
            <w:tcW w:w="498" w:type="pct"/>
            <w:shd w:val="clear" w:color="auto" w:fill="auto"/>
            <w:noWrap/>
            <w:vAlign w:val="center"/>
            <w:hideMark/>
          </w:tcPr>
          <w:p w14:paraId="7C61297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60 (6.3%)</w:t>
            </w:r>
          </w:p>
        </w:tc>
        <w:tc>
          <w:tcPr>
            <w:tcW w:w="368" w:type="pct"/>
            <w:shd w:val="clear" w:color="auto" w:fill="auto"/>
            <w:noWrap/>
            <w:vAlign w:val="center"/>
            <w:hideMark/>
          </w:tcPr>
          <w:p w14:paraId="3681995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22 (2.3%)</w:t>
            </w:r>
          </w:p>
        </w:tc>
        <w:tc>
          <w:tcPr>
            <w:tcW w:w="368" w:type="pct"/>
            <w:shd w:val="clear" w:color="auto" w:fill="auto"/>
            <w:noWrap/>
            <w:vAlign w:val="center"/>
            <w:hideMark/>
          </w:tcPr>
          <w:p w14:paraId="24E4A54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20 (2.1%)</w:t>
            </w:r>
          </w:p>
        </w:tc>
        <w:tc>
          <w:tcPr>
            <w:tcW w:w="436" w:type="pct"/>
            <w:shd w:val="clear" w:color="auto" w:fill="auto"/>
            <w:noWrap/>
            <w:vAlign w:val="center"/>
            <w:hideMark/>
          </w:tcPr>
          <w:p w14:paraId="72A471B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 (0.5%)</w:t>
            </w:r>
          </w:p>
        </w:tc>
        <w:tc>
          <w:tcPr>
            <w:tcW w:w="432" w:type="pct"/>
            <w:shd w:val="clear" w:color="auto" w:fill="auto"/>
            <w:noWrap/>
            <w:vAlign w:val="center"/>
            <w:hideMark/>
          </w:tcPr>
          <w:p w14:paraId="29ACA30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107 (11.3%)</w:t>
            </w:r>
          </w:p>
        </w:tc>
      </w:tr>
      <w:tr w:rsidR="00EA07F4" w:rsidRPr="00235C2E" w14:paraId="5E79D08C" w14:textId="77777777" w:rsidTr="00E353CB">
        <w:trPr>
          <w:trHeight w:val="280"/>
        </w:trPr>
        <w:tc>
          <w:tcPr>
            <w:tcW w:w="377" w:type="pct"/>
            <w:vMerge/>
            <w:vAlign w:val="center"/>
            <w:hideMark/>
          </w:tcPr>
          <w:p w14:paraId="1E4A784D"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29F5E27D"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Sensitivity to light</w:t>
            </w:r>
          </w:p>
        </w:tc>
        <w:tc>
          <w:tcPr>
            <w:tcW w:w="463" w:type="pct"/>
            <w:shd w:val="clear" w:color="auto" w:fill="auto"/>
            <w:noWrap/>
            <w:vAlign w:val="center"/>
            <w:hideMark/>
          </w:tcPr>
          <w:p w14:paraId="58FE97F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722 (76.0%)</w:t>
            </w:r>
          </w:p>
        </w:tc>
        <w:tc>
          <w:tcPr>
            <w:tcW w:w="434" w:type="pct"/>
            <w:shd w:val="clear" w:color="auto" w:fill="auto"/>
            <w:noWrap/>
            <w:vAlign w:val="center"/>
            <w:hideMark/>
          </w:tcPr>
          <w:p w14:paraId="3A18042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76 (8.0%)</w:t>
            </w:r>
          </w:p>
        </w:tc>
        <w:tc>
          <w:tcPr>
            <w:tcW w:w="435" w:type="pct"/>
            <w:shd w:val="clear" w:color="auto" w:fill="auto"/>
            <w:noWrap/>
            <w:vAlign w:val="center"/>
            <w:hideMark/>
          </w:tcPr>
          <w:p w14:paraId="4663C22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46 (4.8%)</w:t>
            </w:r>
          </w:p>
        </w:tc>
        <w:tc>
          <w:tcPr>
            <w:tcW w:w="498" w:type="pct"/>
            <w:shd w:val="clear" w:color="auto" w:fill="auto"/>
            <w:noWrap/>
            <w:vAlign w:val="center"/>
            <w:hideMark/>
          </w:tcPr>
          <w:p w14:paraId="7C1B38C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42 (4.4%)</w:t>
            </w:r>
          </w:p>
        </w:tc>
        <w:tc>
          <w:tcPr>
            <w:tcW w:w="368" w:type="pct"/>
            <w:shd w:val="clear" w:color="auto" w:fill="auto"/>
            <w:noWrap/>
            <w:vAlign w:val="center"/>
            <w:hideMark/>
          </w:tcPr>
          <w:p w14:paraId="3B5E7E3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33 (3.5%)</w:t>
            </w:r>
          </w:p>
        </w:tc>
        <w:tc>
          <w:tcPr>
            <w:tcW w:w="368" w:type="pct"/>
            <w:shd w:val="clear" w:color="auto" w:fill="auto"/>
            <w:noWrap/>
            <w:vAlign w:val="center"/>
            <w:hideMark/>
          </w:tcPr>
          <w:p w14:paraId="331BEB5A"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17 (1.8%)</w:t>
            </w:r>
          </w:p>
        </w:tc>
        <w:tc>
          <w:tcPr>
            <w:tcW w:w="436" w:type="pct"/>
            <w:shd w:val="clear" w:color="auto" w:fill="auto"/>
            <w:noWrap/>
            <w:vAlign w:val="center"/>
            <w:hideMark/>
          </w:tcPr>
          <w:p w14:paraId="5120B57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14 (1.5%)</w:t>
            </w:r>
          </w:p>
        </w:tc>
        <w:tc>
          <w:tcPr>
            <w:tcW w:w="432" w:type="pct"/>
            <w:shd w:val="clear" w:color="auto" w:fill="auto"/>
            <w:noWrap/>
            <w:vAlign w:val="center"/>
            <w:hideMark/>
          </w:tcPr>
          <w:p w14:paraId="6EDE3A9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106 (11.2%)</w:t>
            </w:r>
          </w:p>
        </w:tc>
      </w:tr>
      <w:tr w:rsidR="00EA07F4" w:rsidRPr="00235C2E" w14:paraId="6769ACB3" w14:textId="77777777" w:rsidTr="00E353CB">
        <w:trPr>
          <w:trHeight w:val="280"/>
        </w:trPr>
        <w:tc>
          <w:tcPr>
            <w:tcW w:w="377" w:type="pct"/>
            <w:vMerge/>
            <w:vAlign w:val="center"/>
            <w:hideMark/>
          </w:tcPr>
          <w:p w14:paraId="02427F14"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4C11CB2D"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Sensitivity to noise</w:t>
            </w:r>
          </w:p>
        </w:tc>
        <w:tc>
          <w:tcPr>
            <w:tcW w:w="463" w:type="pct"/>
            <w:shd w:val="clear" w:color="auto" w:fill="auto"/>
            <w:noWrap/>
            <w:vAlign w:val="center"/>
            <w:hideMark/>
          </w:tcPr>
          <w:p w14:paraId="61AC5DE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669 (70.4%)</w:t>
            </w:r>
          </w:p>
        </w:tc>
        <w:tc>
          <w:tcPr>
            <w:tcW w:w="434" w:type="pct"/>
            <w:shd w:val="clear" w:color="auto" w:fill="auto"/>
            <w:noWrap/>
            <w:vAlign w:val="center"/>
            <w:hideMark/>
          </w:tcPr>
          <w:p w14:paraId="2C9C697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94 (9.9%)</w:t>
            </w:r>
          </w:p>
        </w:tc>
        <w:tc>
          <w:tcPr>
            <w:tcW w:w="435" w:type="pct"/>
            <w:shd w:val="clear" w:color="auto" w:fill="auto"/>
            <w:noWrap/>
            <w:vAlign w:val="center"/>
            <w:hideMark/>
          </w:tcPr>
          <w:p w14:paraId="0787240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65 (6.8%)</w:t>
            </w:r>
          </w:p>
        </w:tc>
        <w:tc>
          <w:tcPr>
            <w:tcW w:w="498" w:type="pct"/>
            <w:shd w:val="clear" w:color="auto" w:fill="auto"/>
            <w:noWrap/>
            <w:vAlign w:val="center"/>
            <w:hideMark/>
          </w:tcPr>
          <w:p w14:paraId="667D9E3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50 (5.3%)</w:t>
            </w:r>
          </w:p>
        </w:tc>
        <w:tc>
          <w:tcPr>
            <w:tcW w:w="368" w:type="pct"/>
            <w:shd w:val="clear" w:color="auto" w:fill="auto"/>
            <w:noWrap/>
            <w:vAlign w:val="center"/>
            <w:hideMark/>
          </w:tcPr>
          <w:p w14:paraId="7C2BB25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33 (3.5%)</w:t>
            </w:r>
          </w:p>
        </w:tc>
        <w:tc>
          <w:tcPr>
            <w:tcW w:w="368" w:type="pct"/>
            <w:shd w:val="clear" w:color="auto" w:fill="auto"/>
            <w:noWrap/>
            <w:vAlign w:val="center"/>
            <w:hideMark/>
          </w:tcPr>
          <w:p w14:paraId="3365B84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21 (2.2%)</w:t>
            </w:r>
          </w:p>
        </w:tc>
        <w:tc>
          <w:tcPr>
            <w:tcW w:w="436" w:type="pct"/>
            <w:shd w:val="clear" w:color="auto" w:fill="auto"/>
            <w:noWrap/>
            <w:vAlign w:val="center"/>
            <w:hideMark/>
          </w:tcPr>
          <w:p w14:paraId="605C562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18 (1.9%)</w:t>
            </w:r>
          </w:p>
        </w:tc>
        <w:tc>
          <w:tcPr>
            <w:tcW w:w="432" w:type="pct"/>
            <w:shd w:val="clear" w:color="auto" w:fill="auto"/>
            <w:noWrap/>
            <w:vAlign w:val="center"/>
            <w:hideMark/>
          </w:tcPr>
          <w:p w14:paraId="51633EB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122 (12.8%)</w:t>
            </w:r>
          </w:p>
        </w:tc>
      </w:tr>
      <w:tr w:rsidR="00EA07F4" w:rsidRPr="00235C2E" w14:paraId="56F0C550" w14:textId="77777777" w:rsidTr="00E353CB">
        <w:trPr>
          <w:trHeight w:val="280"/>
        </w:trPr>
        <w:tc>
          <w:tcPr>
            <w:tcW w:w="377" w:type="pct"/>
            <w:vMerge w:val="restart"/>
            <w:shd w:val="clear" w:color="auto" w:fill="auto"/>
            <w:noWrap/>
            <w:vAlign w:val="center"/>
            <w:hideMark/>
          </w:tcPr>
          <w:p w14:paraId="5C132E09" w14:textId="77777777" w:rsidR="00EA07F4" w:rsidRPr="00235C2E" w:rsidRDefault="00EA07F4"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Emotional</w:t>
            </w:r>
          </w:p>
        </w:tc>
        <w:tc>
          <w:tcPr>
            <w:tcW w:w="1189" w:type="pct"/>
            <w:shd w:val="clear" w:color="auto" w:fill="auto"/>
            <w:noWrap/>
            <w:vAlign w:val="center"/>
            <w:hideMark/>
          </w:tcPr>
          <w:p w14:paraId="66D9F565"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Irritability</w:t>
            </w:r>
          </w:p>
        </w:tc>
        <w:tc>
          <w:tcPr>
            <w:tcW w:w="463" w:type="pct"/>
            <w:shd w:val="clear" w:color="auto" w:fill="auto"/>
            <w:noWrap/>
            <w:vAlign w:val="center"/>
            <w:hideMark/>
          </w:tcPr>
          <w:p w14:paraId="52A813A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477 (50.2%)</w:t>
            </w:r>
          </w:p>
        </w:tc>
        <w:tc>
          <w:tcPr>
            <w:tcW w:w="434" w:type="pct"/>
            <w:shd w:val="clear" w:color="auto" w:fill="auto"/>
            <w:noWrap/>
            <w:vAlign w:val="center"/>
            <w:hideMark/>
          </w:tcPr>
          <w:p w14:paraId="150615E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139 (14.6%)</w:t>
            </w:r>
          </w:p>
        </w:tc>
        <w:tc>
          <w:tcPr>
            <w:tcW w:w="435" w:type="pct"/>
            <w:shd w:val="clear" w:color="auto" w:fill="auto"/>
            <w:noWrap/>
            <w:vAlign w:val="center"/>
            <w:hideMark/>
          </w:tcPr>
          <w:p w14:paraId="25840A6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122 (12.8%)</w:t>
            </w:r>
          </w:p>
        </w:tc>
        <w:tc>
          <w:tcPr>
            <w:tcW w:w="498" w:type="pct"/>
            <w:shd w:val="clear" w:color="auto" w:fill="auto"/>
            <w:noWrap/>
            <w:vAlign w:val="center"/>
            <w:hideMark/>
          </w:tcPr>
          <w:p w14:paraId="558FDB1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102 (10.7%)</w:t>
            </w:r>
          </w:p>
        </w:tc>
        <w:tc>
          <w:tcPr>
            <w:tcW w:w="368" w:type="pct"/>
            <w:shd w:val="clear" w:color="auto" w:fill="auto"/>
            <w:noWrap/>
            <w:vAlign w:val="center"/>
            <w:hideMark/>
          </w:tcPr>
          <w:p w14:paraId="0AD4309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56 (5.9%)</w:t>
            </w:r>
          </w:p>
        </w:tc>
        <w:tc>
          <w:tcPr>
            <w:tcW w:w="368" w:type="pct"/>
            <w:shd w:val="clear" w:color="auto" w:fill="auto"/>
            <w:noWrap/>
            <w:vAlign w:val="center"/>
            <w:hideMark/>
          </w:tcPr>
          <w:p w14:paraId="0958A55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32 (3.4%)</w:t>
            </w:r>
          </w:p>
        </w:tc>
        <w:tc>
          <w:tcPr>
            <w:tcW w:w="436" w:type="pct"/>
            <w:shd w:val="clear" w:color="auto" w:fill="auto"/>
            <w:noWrap/>
            <w:vAlign w:val="center"/>
            <w:hideMark/>
          </w:tcPr>
          <w:p w14:paraId="28CAB81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22 (2.3%)</w:t>
            </w:r>
          </w:p>
        </w:tc>
        <w:tc>
          <w:tcPr>
            <w:tcW w:w="432" w:type="pct"/>
            <w:shd w:val="clear" w:color="auto" w:fill="auto"/>
            <w:noWrap/>
            <w:vAlign w:val="center"/>
            <w:hideMark/>
          </w:tcPr>
          <w:p w14:paraId="040535E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212 (22.3%)</w:t>
            </w:r>
          </w:p>
        </w:tc>
      </w:tr>
      <w:tr w:rsidR="00EA07F4" w:rsidRPr="00235C2E" w14:paraId="10778597" w14:textId="77777777" w:rsidTr="00E353CB">
        <w:trPr>
          <w:trHeight w:val="280"/>
        </w:trPr>
        <w:tc>
          <w:tcPr>
            <w:tcW w:w="377" w:type="pct"/>
            <w:vMerge/>
            <w:vAlign w:val="center"/>
            <w:hideMark/>
          </w:tcPr>
          <w:p w14:paraId="6DCE8053"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261DF06E"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Sadness</w:t>
            </w:r>
          </w:p>
        </w:tc>
        <w:tc>
          <w:tcPr>
            <w:tcW w:w="463" w:type="pct"/>
            <w:shd w:val="clear" w:color="auto" w:fill="auto"/>
            <w:noWrap/>
            <w:vAlign w:val="center"/>
            <w:hideMark/>
          </w:tcPr>
          <w:p w14:paraId="659D849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527 (55.5%)</w:t>
            </w:r>
          </w:p>
        </w:tc>
        <w:tc>
          <w:tcPr>
            <w:tcW w:w="434" w:type="pct"/>
            <w:shd w:val="clear" w:color="auto" w:fill="auto"/>
            <w:noWrap/>
            <w:vAlign w:val="center"/>
            <w:hideMark/>
          </w:tcPr>
          <w:p w14:paraId="66F4DD3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166 (17.5%)</w:t>
            </w:r>
          </w:p>
        </w:tc>
        <w:tc>
          <w:tcPr>
            <w:tcW w:w="435" w:type="pct"/>
            <w:shd w:val="clear" w:color="auto" w:fill="auto"/>
            <w:noWrap/>
            <w:vAlign w:val="center"/>
            <w:hideMark/>
          </w:tcPr>
          <w:p w14:paraId="5AD7559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83 (8.7%)</w:t>
            </w:r>
          </w:p>
        </w:tc>
        <w:tc>
          <w:tcPr>
            <w:tcW w:w="498" w:type="pct"/>
            <w:shd w:val="clear" w:color="auto" w:fill="auto"/>
            <w:noWrap/>
            <w:vAlign w:val="center"/>
            <w:hideMark/>
          </w:tcPr>
          <w:p w14:paraId="11FAFD5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88 (9.3%)</w:t>
            </w:r>
          </w:p>
        </w:tc>
        <w:tc>
          <w:tcPr>
            <w:tcW w:w="368" w:type="pct"/>
            <w:shd w:val="clear" w:color="auto" w:fill="auto"/>
            <w:noWrap/>
            <w:vAlign w:val="center"/>
            <w:hideMark/>
          </w:tcPr>
          <w:p w14:paraId="64D6902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42 (4.4%)</w:t>
            </w:r>
          </w:p>
        </w:tc>
        <w:tc>
          <w:tcPr>
            <w:tcW w:w="368" w:type="pct"/>
            <w:shd w:val="clear" w:color="auto" w:fill="auto"/>
            <w:noWrap/>
            <w:vAlign w:val="center"/>
            <w:hideMark/>
          </w:tcPr>
          <w:p w14:paraId="1665314A"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26 (2.7%)</w:t>
            </w:r>
          </w:p>
        </w:tc>
        <w:tc>
          <w:tcPr>
            <w:tcW w:w="436" w:type="pct"/>
            <w:shd w:val="clear" w:color="auto" w:fill="auto"/>
            <w:noWrap/>
            <w:vAlign w:val="center"/>
            <w:hideMark/>
          </w:tcPr>
          <w:p w14:paraId="4320A6C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18 (1.9%)</w:t>
            </w:r>
          </w:p>
        </w:tc>
        <w:tc>
          <w:tcPr>
            <w:tcW w:w="432" w:type="pct"/>
            <w:shd w:val="clear" w:color="auto" w:fill="auto"/>
            <w:noWrap/>
            <w:vAlign w:val="center"/>
            <w:hideMark/>
          </w:tcPr>
          <w:p w14:paraId="56AB9B7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174 (18.3%)</w:t>
            </w:r>
          </w:p>
        </w:tc>
      </w:tr>
      <w:tr w:rsidR="00EA07F4" w:rsidRPr="00235C2E" w14:paraId="071DB860" w14:textId="77777777" w:rsidTr="00E353CB">
        <w:trPr>
          <w:trHeight w:val="280"/>
        </w:trPr>
        <w:tc>
          <w:tcPr>
            <w:tcW w:w="377" w:type="pct"/>
            <w:vMerge/>
            <w:vAlign w:val="center"/>
            <w:hideMark/>
          </w:tcPr>
          <w:p w14:paraId="544C9A2A"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19C332D3"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Nervousness</w:t>
            </w:r>
          </w:p>
        </w:tc>
        <w:tc>
          <w:tcPr>
            <w:tcW w:w="463" w:type="pct"/>
            <w:shd w:val="clear" w:color="auto" w:fill="auto"/>
            <w:noWrap/>
            <w:vAlign w:val="center"/>
            <w:hideMark/>
          </w:tcPr>
          <w:p w14:paraId="70817BE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554 (58.3%)</w:t>
            </w:r>
          </w:p>
        </w:tc>
        <w:tc>
          <w:tcPr>
            <w:tcW w:w="434" w:type="pct"/>
            <w:shd w:val="clear" w:color="auto" w:fill="auto"/>
            <w:noWrap/>
            <w:vAlign w:val="center"/>
            <w:hideMark/>
          </w:tcPr>
          <w:p w14:paraId="327B300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140 (14.7%)</w:t>
            </w:r>
          </w:p>
        </w:tc>
        <w:tc>
          <w:tcPr>
            <w:tcW w:w="435" w:type="pct"/>
            <w:shd w:val="clear" w:color="auto" w:fill="auto"/>
            <w:noWrap/>
            <w:vAlign w:val="center"/>
            <w:hideMark/>
          </w:tcPr>
          <w:p w14:paraId="3AEF223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105 (11.1%)</w:t>
            </w:r>
          </w:p>
        </w:tc>
        <w:tc>
          <w:tcPr>
            <w:tcW w:w="498" w:type="pct"/>
            <w:shd w:val="clear" w:color="auto" w:fill="auto"/>
            <w:noWrap/>
            <w:vAlign w:val="center"/>
            <w:hideMark/>
          </w:tcPr>
          <w:p w14:paraId="02FF5F8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73 (7.7%)</w:t>
            </w:r>
          </w:p>
        </w:tc>
        <w:tc>
          <w:tcPr>
            <w:tcW w:w="368" w:type="pct"/>
            <w:shd w:val="clear" w:color="auto" w:fill="auto"/>
            <w:noWrap/>
            <w:vAlign w:val="center"/>
            <w:hideMark/>
          </w:tcPr>
          <w:p w14:paraId="19FFD06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45 (4.7%)</w:t>
            </w:r>
          </w:p>
        </w:tc>
        <w:tc>
          <w:tcPr>
            <w:tcW w:w="368" w:type="pct"/>
            <w:shd w:val="clear" w:color="auto" w:fill="auto"/>
            <w:noWrap/>
            <w:vAlign w:val="center"/>
            <w:hideMark/>
          </w:tcPr>
          <w:p w14:paraId="05EBA30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26 (2.7%)</w:t>
            </w:r>
          </w:p>
        </w:tc>
        <w:tc>
          <w:tcPr>
            <w:tcW w:w="436" w:type="pct"/>
            <w:shd w:val="clear" w:color="auto" w:fill="auto"/>
            <w:noWrap/>
            <w:vAlign w:val="center"/>
            <w:hideMark/>
          </w:tcPr>
          <w:p w14:paraId="3BDAA56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 (0.7%)</w:t>
            </w:r>
          </w:p>
        </w:tc>
        <w:tc>
          <w:tcPr>
            <w:tcW w:w="432" w:type="pct"/>
            <w:shd w:val="clear" w:color="auto" w:fill="auto"/>
            <w:noWrap/>
            <w:vAlign w:val="center"/>
            <w:hideMark/>
          </w:tcPr>
          <w:p w14:paraId="4E073F8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151 (15.9%)</w:t>
            </w:r>
          </w:p>
        </w:tc>
      </w:tr>
      <w:tr w:rsidR="00EA07F4" w:rsidRPr="00235C2E" w14:paraId="302D9514" w14:textId="77777777" w:rsidTr="00E353CB">
        <w:trPr>
          <w:trHeight w:val="280"/>
        </w:trPr>
        <w:tc>
          <w:tcPr>
            <w:tcW w:w="377" w:type="pct"/>
            <w:vMerge/>
            <w:vAlign w:val="center"/>
            <w:hideMark/>
          </w:tcPr>
          <w:p w14:paraId="1A36FE8A"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4ACFA86F"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Feeling more emotional</w:t>
            </w:r>
          </w:p>
        </w:tc>
        <w:tc>
          <w:tcPr>
            <w:tcW w:w="463" w:type="pct"/>
            <w:shd w:val="clear" w:color="auto" w:fill="auto"/>
            <w:noWrap/>
            <w:vAlign w:val="center"/>
            <w:hideMark/>
          </w:tcPr>
          <w:p w14:paraId="1B7D7BE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557 (58.6%)</w:t>
            </w:r>
          </w:p>
        </w:tc>
        <w:tc>
          <w:tcPr>
            <w:tcW w:w="434" w:type="pct"/>
            <w:shd w:val="clear" w:color="auto" w:fill="auto"/>
            <w:noWrap/>
            <w:vAlign w:val="center"/>
            <w:hideMark/>
          </w:tcPr>
          <w:p w14:paraId="3807DF2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133 (14.0%)</w:t>
            </w:r>
          </w:p>
        </w:tc>
        <w:tc>
          <w:tcPr>
            <w:tcW w:w="435" w:type="pct"/>
            <w:shd w:val="clear" w:color="auto" w:fill="auto"/>
            <w:noWrap/>
            <w:vAlign w:val="center"/>
            <w:hideMark/>
          </w:tcPr>
          <w:p w14:paraId="2108D3E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79 (8.3%)</w:t>
            </w:r>
          </w:p>
        </w:tc>
        <w:tc>
          <w:tcPr>
            <w:tcW w:w="498" w:type="pct"/>
            <w:shd w:val="clear" w:color="auto" w:fill="auto"/>
            <w:noWrap/>
            <w:vAlign w:val="center"/>
            <w:hideMark/>
          </w:tcPr>
          <w:p w14:paraId="6AB52A1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92 (9.7%)</w:t>
            </w:r>
          </w:p>
        </w:tc>
        <w:tc>
          <w:tcPr>
            <w:tcW w:w="368" w:type="pct"/>
            <w:shd w:val="clear" w:color="auto" w:fill="auto"/>
            <w:noWrap/>
            <w:vAlign w:val="center"/>
            <w:hideMark/>
          </w:tcPr>
          <w:p w14:paraId="431D906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46 (4.8%)</w:t>
            </w:r>
          </w:p>
        </w:tc>
        <w:tc>
          <w:tcPr>
            <w:tcW w:w="368" w:type="pct"/>
            <w:shd w:val="clear" w:color="auto" w:fill="auto"/>
            <w:noWrap/>
            <w:vAlign w:val="center"/>
            <w:hideMark/>
          </w:tcPr>
          <w:p w14:paraId="6039682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30 (3.2%)</w:t>
            </w:r>
          </w:p>
        </w:tc>
        <w:tc>
          <w:tcPr>
            <w:tcW w:w="436" w:type="pct"/>
            <w:shd w:val="clear" w:color="auto" w:fill="auto"/>
            <w:noWrap/>
            <w:vAlign w:val="center"/>
            <w:hideMark/>
          </w:tcPr>
          <w:p w14:paraId="155E7F5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 (1.4%)</w:t>
            </w:r>
          </w:p>
        </w:tc>
        <w:tc>
          <w:tcPr>
            <w:tcW w:w="432" w:type="pct"/>
            <w:shd w:val="clear" w:color="auto" w:fill="auto"/>
            <w:noWrap/>
            <w:vAlign w:val="center"/>
            <w:hideMark/>
          </w:tcPr>
          <w:p w14:paraId="6548AD4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181 (19.1%)</w:t>
            </w:r>
          </w:p>
        </w:tc>
      </w:tr>
      <w:tr w:rsidR="00EA07F4" w:rsidRPr="00235C2E" w14:paraId="008A9487" w14:textId="77777777" w:rsidTr="00E353CB">
        <w:trPr>
          <w:trHeight w:val="280"/>
        </w:trPr>
        <w:tc>
          <w:tcPr>
            <w:tcW w:w="377" w:type="pct"/>
            <w:vMerge w:val="restart"/>
            <w:shd w:val="clear" w:color="auto" w:fill="auto"/>
            <w:noWrap/>
            <w:vAlign w:val="center"/>
            <w:hideMark/>
          </w:tcPr>
          <w:p w14:paraId="5FBCF0E3" w14:textId="77777777" w:rsidR="00EA07F4" w:rsidRPr="00235C2E" w:rsidRDefault="00EA07F4"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Cognitive</w:t>
            </w:r>
          </w:p>
        </w:tc>
        <w:tc>
          <w:tcPr>
            <w:tcW w:w="1189" w:type="pct"/>
            <w:shd w:val="clear" w:color="auto" w:fill="auto"/>
            <w:noWrap/>
            <w:vAlign w:val="center"/>
            <w:hideMark/>
          </w:tcPr>
          <w:p w14:paraId="6E721F63"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Feeling mentally foggy</w:t>
            </w:r>
          </w:p>
        </w:tc>
        <w:tc>
          <w:tcPr>
            <w:tcW w:w="463" w:type="pct"/>
            <w:shd w:val="clear" w:color="auto" w:fill="auto"/>
            <w:noWrap/>
            <w:vAlign w:val="center"/>
            <w:hideMark/>
          </w:tcPr>
          <w:p w14:paraId="2B2AFA8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735 (77.4%)</w:t>
            </w:r>
          </w:p>
        </w:tc>
        <w:tc>
          <w:tcPr>
            <w:tcW w:w="434" w:type="pct"/>
            <w:shd w:val="clear" w:color="auto" w:fill="auto"/>
            <w:noWrap/>
            <w:vAlign w:val="center"/>
            <w:hideMark/>
          </w:tcPr>
          <w:p w14:paraId="2AD9AD3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79 (8.3%)</w:t>
            </w:r>
          </w:p>
        </w:tc>
        <w:tc>
          <w:tcPr>
            <w:tcW w:w="435" w:type="pct"/>
            <w:shd w:val="clear" w:color="auto" w:fill="auto"/>
            <w:noWrap/>
            <w:vAlign w:val="center"/>
            <w:hideMark/>
          </w:tcPr>
          <w:p w14:paraId="7BD5E15A"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42 (4.4%)</w:t>
            </w:r>
          </w:p>
        </w:tc>
        <w:tc>
          <w:tcPr>
            <w:tcW w:w="498" w:type="pct"/>
            <w:shd w:val="clear" w:color="auto" w:fill="auto"/>
            <w:noWrap/>
            <w:vAlign w:val="center"/>
            <w:hideMark/>
          </w:tcPr>
          <w:p w14:paraId="57332E8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42 (4.4%)</w:t>
            </w:r>
          </w:p>
        </w:tc>
        <w:tc>
          <w:tcPr>
            <w:tcW w:w="368" w:type="pct"/>
            <w:shd w:val="clear" w:color="auto" w:fill="auto"/>
            <w:noWrap/>
            <w:vAlign w:val="center"/>
            <w:hideMark/>
          </w:tcPr>
          <w:p w14:paraId="618C11F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29 (3.1%)</w:t>
            </w:r>
          </w:p>
        </w:tc>
        <w:tc>
          <w:tcPr>
            <w:tcW w:w="368" w:type="pct"/>
            <w:shd w:val="clear" w:color="auto" w:fill="auto"/>
            <w:noWrap/>
            <w:vAlign w:val="center"/>
            <w:hideMark/>
          </w:tcPr>
          <w:p w14:paraId="5599D0F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 (1.4%)</w:t>
            </w:r>
          </w:p>
        </w:tc>
        <w:tc>
          <w:tcPr>
            <w:tcW w:w="436" w:type="pct"/>
            <w:shd w:val="clear" w:color="auto" w:fill="auto"/>
            <w:noWrap/>
            <w:vAlign w:val="center"/>
            <w:hideMark/>
          </w:tcPr>
          <w:p w14:paraId="08F1D82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 (1.1%)</w:t>
            </w:r>
          </w:p>
        </w:tc>
        <w:tc>
          <w:tcPr>
            <w:tcW w:w="432" w:type="pct"/>
            <w:shd w:val="clear" w:color="auto" w:fill="auto"/>
            <w:noWrap/>
            <w:vAlign w:val="center"/>
            <w:hideMark/>
          </w:tcPr>
          <w:p w14:paraId="40FE8D9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94 (9.9%)</w:t>
            </w:r>
          </w:p>
        </w:tc>
      </w:tr>
      <w:tr w:rsidR="00EA07F4" w:rsidRPr="00235C2E" w14:paraId="52C18494" w14:textId="77777777" w:rsidTr="00E353CB">
        <w:trPr>
          <w:trHeight w:val="280"/>
        </w:trPr>
        <w:tc>
          <w:tcPr>
            <w:tcW w:w="377" w:type="pct"/>
            <w:vMerge/>
            <w:vAlign w:val="center"/>
            <w:hideMark/>
          </w:tcPr>
          <w:p w14:paraId="5F70BB22"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02C7FB1F"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Difficulty concentrating</w:t>
            </w:r>
          </w:p>
        </w:tc>
        <w:tc>
          <w:tcPr>
            <w:tcW w:w="463" w:type="pct"/>
            <w:shd w:val="clear" w:color="auto" w:fill="auto"/>
            <w:noWrap/>
            <w:vAlign w:val="center"/>
            <w:hideMark/>
          </w:tcPr>
          <w:p w14:paraId="4CF9853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483 (50.8%)</w:t>
            </w:r>
          </w:p>
        </w:tc>
        <w:tc>
          <w:tcPr>
            <w:tcW w:w="434" w:type="pct"/>
            <w:shd w:val="clear" w:color="auto" w:fill="auto"/>
            <w:noWrap/>
            <w:vAlign w:val="center"/>
            <w:hideMark/>
          </w:tcPr>
          <w:p w14:paraId="1B7773B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175 (18.4%)</w:t>
            </w:r>
          </w:p>
        </w:tc>
        <w:tc>
          <w:tcPr>
            <w:tcW w:w="435" w:type="pct"/>
            <w:shd w:val="clear" w:color="auto" w:fill="auto"/>
            <w:noWrap/>
            <w:vAlign w:val="center"/>
            <w:hideMark/>
          </w:tcPr>
          <w:p w14:paraId="509FAFF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108 (11.4%)</w:t>
            </w:r>
          </w:p>
        </w:tc>
        <w:tc>
          <w:tcPr>
            <w:tcW w:w="498" w:type="pct"/>
            <w:shd w:val="clear" w:color="auto" w:fill="auto"/>
            <w:noWrap/>
            <w:vAlign w:val="center"/>
            <w:hideMark/>
          </w:tcPr>
          <w:p w14:paraId="192F5BB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86 (9.1%)</w:t>
            </w:r>
          </w:p>
        </w:tc>
        <w:tc>
          <w:tcPr>
            <w:tcW w:w="368" w:type="pct"/>
            <w:shd w:val="clear" w:color="auto" w:fill="auto"/>
            <w:noWrap/>
            <w:vAlign w:val="center"/>
            <w:hideMark/>
          </w:tcPr>
          <w:p w14:paraId="48DD8CE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45 (4.7%)</w:t>
            </w:r>
          </w:p>
        </w:tc>
        <w:tc>
          <w:tcPr>
            <w:tcW w:w="368" w:type="pct"/>
            <w:shd w:val="clear" w:color="auto" w:fill="auto"/>
            <w:noWrap/>
            <w:vAlign w:val="center"/>
            <w:hideMark/>
          </w:tcPr>
          <w:p w14:paraId="7672B66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39 (4.1%)</w:t>
            </w:r>
          </w:p>
        </w:tc>
        <w:tc>
          <w:tcPr>
            <w:tcW w:w="436" w:type="pct"/>
            <w:shd w:val="clear" w:color="auto" w:fill="auto"/>
            <w:noWrap/>
            <w:vAlign w:val="center"/>
            <w:hideMark/>
          </w:tcPr>
          <w:p w14:paraId="29CC9AB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14 (1.5%)</w:t>
            </w:r>
          </w:p>
        </w:tc>
        <w:tc>
          <w:tcPr>
            <w:tcW w:w="432" w:type="pct"/>
            <w:shd w:val="clear" w:color="auto" w:fill="auto"/>
            <w:noWrap/>
            <w:vAlign w:val="center"/>
            <w:hideMark/>
          </w:tcPr>
          <w:p w14:paraId="2958E7C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184 (19.4%)</w:t>
            </w:r>
          </w:p>
        </w:tc>
      </w:tr>
      <w:tr w:rsidR="00EA07F4" w:rsidRPr="00235C2E" w14:paraId="04D1EEE5" w14:textId="77777777" w:rsidTr="00E353CB">
        <w:trPr>
          <w:trHeight w:val="280"/>
        </w:trPr>
        <w:tc>
          <w:tcPr>
            <w:tcW w:w="377" w:type="pct"/>
            <w:vMerge/>
            <w:vAlign w:val="center"/>
            <w:hideMark/>
          </w:tcPr>
          <w:p w14:paraId="65080B30"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00A22016"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Difficulty remembering</w:t>
            </w:r>
          </w:p>
        </w:tc>
        <w:tc>
          <w:tcPr>
            <w:tcW w:w="463" w:type="pct"/>
            <w:shd w:val="clear" w:color="auto" w:fill="auto"/>
            <w:noWrap/>
            <w:vAlign w:val="center"/>
            <w:hideMark/>
          </w:tcPr>
          <w:p w14:paraId="66B591D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603 (63.5%)</w:t>
            </w:r>
          </w:p>
        </w:tc>
        <w:tc>
          <w:tcPr>
            <w:tcW w:w="434" w:type="pct"/>
            <w:shd w:val="clear" w:color="auto" w:fill="auto"/>
            <w:noWrap/>
            <w:vAlign w:val="center"/>
            <w:hideMark/>
          </w:tcPr>
          <w:p w14:paraId="5EA867C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135 (14.2%)</w:t>
            </w:r>
          </w:p>
        </w:tc>
        <w:tc>
          <w:tcPr>
            <w:tcW w:w="435" w:type="pct"/>
            <w:shd w:val="clear" w:color="auto" w:fill="auto"/>
            <w:noWrap/>
            <w:vAlign w:val="center"/>
            <w:hideMark/>
          </w:tcPr>
          <w:p w14:paraId="7DA31D7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81 (8.5%)</w:t>
            </w:r>
          </w:p>
        </w:tc>
        <w:tc>
          <w:tcPr>
            <w:tcW w:w="498" w:type="pct"/>
            <w:shd w:val="clear" w:color="auto" w:fill="auto"/>
            <w:noWrap/>
            <w:vAlign w:val="center"/>
            <w:hideMark/>
          </w:tcPr>
          <w:p w14:paraId="75ADE04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50 (5.3%)</w:t>
            </w:r>
          </w:p>
        </w:tc>
        <w:tc>
          <w:tcPr>
            <w:tcW w:w="368" w:type="pct"/>
            <w:shd w:val="clear" w:color="auto" w:fill="auto"/>
            <w:noWrap/>
            <w:vAlign w:val="center"/>
            <w:hideMark/>
          </w:tcPr>
          <w:p w14:paraId="2A80F3D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47 (4.9%)</w:t>
            </w:r>
          </w:p>
        </w:tc>
        <w:tc>
          <w:tcPr>
            <w:tcW w:w="368" w:type="pct"/>
            <w:shd w:val="clear" w:color="auto" w:fill="auto"/>
            <w:noWrap/>
            <w:vAlign w:val="center"/>
            <w:hideMark/>
          </w:tcPr>
          <w:p w14:paraId="3017F51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26 (2.7%)</w:t>
            </w:r>
          </w:p>
        </w:tc>
        <w:tc>
          <w:tcPr>
            <w:tcW w:w="436" w:type="pct"/>
            <w:shd w:val="clear" w:color="auto" w:fill="auto"/>
            <w:noWrap/>
            <w:vAlign w:val="center"/>
            <w:hideMark/>
          </w:tcPr>
          <w:p w14:paraId="2222801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8 (0.8%)</w:t>
            </w:r>
          </w:p>
        </w:tc>
        <w:tc>
          <w:tcPr>
            <w:tcW w:w="432" w:type="pct"/>
            <w:shd w:val="clear" w:color="auto" w:fill="auto"/>
            <w:noWrap/>
            <w:vAlign w:val="center"/>
            <w:hideMark/>
          </w:tcPr>
          <w:p w14:paraId="2098110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131 (13.8%)</w:t>
            </w:r>
          </w:p>
        </w:tc>
      </w:tr>
      <w:tr w:rsidR="00EA07F4" w:rsidRPr="00235C2E" w14:paraId="04B934E1" w14:textId="77777777" w:rsidTr="00E353CB">
        <w:trPr>
          <w:trHeight w:val="280"/>
        </w:trPr>
        <w:tc>
          <w:tcPr>
            <w:tcW w:w="377" w:type="pct"/>
            <w:vMerge/>
            <w:vAlign w:val="center"/>
            <w:hideMark/>
          </w:tcPr>
          <w:p w14:paraId="04C68742"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4F3FAE11"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Get confused with directions or tasks</w:t>
            </w:r>
          </w:p>
        </w:tc>
        <w:tc>
          <w:tcPr>
            <w:tcW w:w="463" w:type="pct"/>
            <w:shd w:val="clear" w:color="auto" w:fill="auto"/>
            <w:noWrap/>
            <w:vAlign w:val="center"/>
            <w:hideMark/>
          </w:tcPr>
          <w:p w14:paraId="590599C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589 (62.0%)</w:t>
            </w:r>
          </w:p>
        </w:tc>
        <w:tc>
          <w:tcPr>
            <w:tcW w:w="434" w:type="pct"/>
            <w:shd w:val="clear" w:color="auto" w:fill="auto"/>
            <w:noWrap/>
            <w:vAlign w:val="center"/>
            <w:hideMark/>
          </w:tcPr>
          <w:p w14:paraId="46E8DB0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130 (13.7%)</w:t>
            </w:r>
          </w:p>
        </w:tc>
        <w:tc>
          <w:tcPr>
            <w:tcW w:w="435" w:type="pct"/>
            <w:shd w:val="clear" w:color="auto" w:fill="auto"/>
            <w:noWrap/>
            <w:vAlign w:val="center"/>
            <w:hideMark/>
          </w:tcPr>
          <w:p w14:paraId="6E26974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76 (8.0%)</w:t>
            </w:r>
          </w:p>
        </w:tc>
        <w:tc>
          <w:tcPr>
            <w:tcW w:w="498" w:type="pct"/>
            <w:shd w:val="clear" w:color="auto" w:fill="auto"/>
            <w:noWrap/>
            <w:vAlign w:val="center"/>
            <w:hideMark/>
          </w:tcPr>
          <w:p w14:paraId="5987019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77 (8.1%)</w:t>
            </w:r>
          </w:p>
        </w:tc>
        <w:tc>
          <w:tcPr>
            <w:tcW w:w="368" w:type="pct"/>
            <w:shd w:val="clear" w:color="auto" w:fill="auto"/>
            <w:noWrap/>
            <w:vAlign w:val="center"/>
            <w:hideMark/>
          </w:tcPr>
          <w:p w14:paraId="2B550CE5"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44 (4.6%)</w:t>
            </w:r>
          </w:p>
        </w:tc>
        <w:tc>
          <w:tcPr>
            <w:tcW w:w="368" w:type="pct"/>
            <w:shd w:val="clear" w:color="auto" w:fill="auto"/>
            <w:noWrap/>
            <w:vAlign w:val="center"/>
            <w:hideMark/>
          </w:tcPr>
          <w:p w14:paraId="78DC7D8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27 (2.8%)</w:t>
            </w:r>
          </w:p>
        </w:tc>
        <w:tc>
          <w:tcPr>
            <w:tcW w:w="436" w:type="pct"/>
            <w:shd w:val="clear" w:color="auto" w:fill="auto"/>
            <w:noWrap/>
            <w:vAlign w:val="center"/>
            <w:hideMark/>
          </w:tcPr>
          <w:p w14:paraId="3DC8000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 (0.7%)</w:t>
            </w:r>
          </w:p>
        </w:tc>
        <w:tc>
          <w:tcPr>
            <w:tcW w:w="432" w:type="pct"/>
            <w:shd w:val="clear" w:color="auto" w:fill="auto"/>
            <w:noWrap/>
            <w:vAlign w:val="center"/>
            <w:hideMark/>
          </w:tcPr>
          <w:p w14:paraId="3CB4F21E"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155 (16.3%)</w:t>
            </w:r>
          </w:p>
        </w:tc>
      </w:tr>
      <w:tr w:rsidR="00EA07F4" w:rsidRPr="00235C2E" w14:paraId="76A1FC2C" w14:textId="77777777" w:rsidTr="00E353CB">
        <w:trPr>
          <w:trHeight w:val="280"/>
        </w:trPr>
        <w:tc>
          <w:tcPr>
            <w:tcW w:w="377" w:type="pct"/>
            <w:vMerge/>
            <w:vAlign w:val="center"/>
            <w:hideMark/>
          </w:tcPr>
          <w:p w14:paraId="502E5642"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1CAFF680"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Answer questions more slowly than usual</w:t>
            </w:r>
          </w:p>
        </w:tc>
        <w:tc>
          <w:tcPr>
            <w:tcW w:w="463" w:type="pct"/>
            <w:shd w:val="clear" w:color="auto" w:fill="auto"/>
            <w:noWrap/>
            <w:vAlign w:val="center"/>
            <w:hideMark/>
          </w:tcPr>
          <w:p w14:paraId="25903BC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678 (71.4%)</w:t>
            </w:r>
          </w:p>
        </w:tc>
        <w:tc>
          <w:tcPr>
            <w:tcW w:w="434" w:type="pct"/>
            <w:shd w:val="clear" w:color="auto" w:fill="auto"/>
            <w:noWrap/>
            <w:vAlign w:val="center"/>
            <w:hideMark/>
          </w:tcPr>
          <w:p w14:paraId="295232B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99 (10.4%)</w:t>
            </w:r>
          </w:p>
        </w:tc>
        <w:tc>
          <w:tcPr>
            <w:tcW w:w="435" w:type="pct"/>
            <w:shd w:val="clear" w:color="auto" w:fill="auto"/>
            <w:noWrap/>
            <w:vAlign w:val="center"/>
            <w:hideMark/>
          </w:tcPr>
          <w:p w14:paraId="5171304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54 (5.7%)</w:t>
            </w:r>
          </w:p>
        </w:tc>
        <w:tc>
          <w:tcPr>
            <w:tcW w:w="498" w:type="pct"/>
            <w:shd w:val="clear" w:color="auto" w:fill="auto"/>
            <w:noWrap/>
            <w:vAlign w:val="center"/>
            <w:hideMark/>
          </w:tcPr>
          <w:p w14:paraId="7E56402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62 (6.5%)</w:t>
            </w:r>
          </w:p>
        </w:tc>
        <w:tc>
          <w:tcPr>
            <w:tcW w:w="368" w:type="pct"/>
            <w:shd w:val="clear" w:color="auto" w:fill="auto"/>
            <w:noWrap/>
            <w:vAlign w:val="center"/>
            <w:hideMark/>
          </w:tcPr>
          <w:p w14:paraId="4DE7032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28 (2.9%)</w:t>
            </w:r>
          </w:p>
        </w:tc>
        <w:tc>
          <w:tcPr>
            <w:tcW w:w="368" w:type="pct"/>
            <w:shd w:val="clear" w:color="auto" w:fill="auto"/>
            <w:noWrap/>
            <w:vAlign w:val="center"/>
            <w:hideMark/>
          </w:tcPr>
          <w:p w14:paraId="327024C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20 (2.1%)</w:t>
            </w:r>
          </w:p>
        </w:tc>
        <w:tc>
          <w:tcPr>
            <w:tcW w:w="436" w:type="pct"/>
            <w:shd w:val="clear" w:color="auto" w:fill="auto"/>
            <w:noWrap/>
            <w:vAlign w:val="center"/>
            <w:hideMark/>
          </w:tcPr>
          <w:p w14:paraId="133F3EE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 (0.9%)</w:t>
            </w:r>
          </w:p>
        </w:tc>
        <w:tc>
          <w:tcPr>
            <w:tcW w:w="432" w:type="pct"/>
            <w:shd w:val="clear" w:color="auto" w:fill="auto"/>
            <w:noWrap/>
            <w:vAlign w:val="center"/>
            <w:hideMark/>
          </w:tcPr>
          <w:p w14:paraId="7C5C291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119 (12.5%)</w:t>
            </w:r>
          </w:p>
        </w:tc>
      </w:tr>
      <w:tr w:rsidR="00EA07F4" w:rsidRPr="00235C2E" w14:paraId="019D1289" w14:textId="77777777" w:rsidTr="00E353CB">
        <w:trPr>
          <w:trHeight w:val="280"/>
        </w:trPr>
        <w:tc>
          <w:tcPr>
            <w:tcW w:w="377" w:type="pct"/>
            <w:vMerge/>
            <w:vAlign w:val="center"/>
            <w:hideMark/>
          </w:tcPr>
          <w:p w14:paraId="3F541E7E"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1922A104"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Feeling slowed down</w:t>
            </w:r>
          </w:p>
        </w:tc>
        <w:tc>
          <w:tcPr>
            <w:tcW w:w="463" w:type="pct"/>
            <w:shd w:val="clear" w:color="auto" w:fill="auto"/>
            <w:noWrap/>
            <w:vAlign w:val="center"/>
            <w:hideMark/>
          </w:tcPr>
          <w:p w14:paraId="6087D6B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708 (74.5%)</w:t>
            </w:r>
          </w:p>
        </w:tc>
        <w:tc>
          <w:tcPr>
            <w:tcW w:w="434" w:type="pct"/>
            <w:shd w:val="clear" w:color="auto" w:fill="auto"/>
            <w:noWrap/>
            <w:vAlign w:val="center"/>
            <w:hideMark/>
          </w:tcPr>
          <w:p w14:paraId="56460B0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95 (10.0%)</w:t>
            </w:r>
          </w:p>
        </w:tc>
        <w:tc>
          <w:tcPr>
            <w:tcW w:w="435" w:type="pct"/>
            <w:shd w:val="clear" w:color="auto" w:fill="auto"/>
            <w:noWrap/>
            <w:vAlign w:val="center"/>
            <w:hideMark/>
          </w:tcPr>
          <w:p w14:paraId="58218A0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38 (4.0%)</w:t>
            </w:r>
          </w:p>
        </w:tc>
        <w:tc>
          <w:tcPr>
            <w:tcW w:w="498" w:type="pct"/>
            <w:shd w:val="clear" w:color="auto" w:fill="auto"/>
            <w:noWrap/>
            <w:vAlign w:val="center"/>
            <w:hideMark/>
          </w:tcPr>
          <w:p w14:paraId="19B9AFE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54 (5.7%)</w:t>
            </w:r>
          </w:p>
        </w:tc>
        <w:tc>
          <w:tcPr>
            <w:tcW w:w="368" w:type="pct"/>
            <w:shd w:val="clear" w:color="auto" w:fill="auto"/>
            <w:noWrap/>
            <w:vAlign w:val="center"/>
            <w:hideMark/>
          </w:tcPr>
          <w:p w14:paraId="039EC81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23 (2.4%)</w:t>
            </w:r>
          </w:p>
        </w:tc>
        <w:tc>
          <w:tcPr>
            <w:tcW w:w="368" w:type="pct"/>
            <w:shd w:val="clear" w:color="auto" w:fill="auto"/>
            <w:noWrap/>
            <w:vAlign w:val="center"/>
            <w:hideMark/>
          </w:tcPr>
          <w:p w14:paraId="7D6F5F5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27 (2.8%)</w:t>
            </w:r>
          </w:p>
        </w:tc>
        <w:tc>
          <w:tcPr>
            <w:tcW w:w="436" w:type="pct"/>
            <w:shd w:val="clear" w:color="auto" w:fill="auto"/>
            <w:noWrap/>
            <w:vAlign w:val="center"/>
            <w:hideMark/>
          </w:tcPr>
          <w:p w14:paraId="34A97AE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 (0.5%)</w:t>
            </w:r>
          </w:p>
        </w:tc>
        <w:tc>
          <w:tcPr>
            <w:tcW w:w="432" w:type="pct"/>
            <w:shd w:val="clear" w:color="auto" w:fill="auto"/>
            <w:noWrap/>
            <w:vAlign w:val="center"/>
            <w:hideMark/>
          </w:tcPr>
          <w:p w14:paraId="64DCB1C7"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109 (11.5%)</w:t>
            </w:r>
          </w:p>
        </w:tc>
      </w:tr>
      <w:tr w:rsidR="00EA07F4" w:rsidRPr="00235C2E" w14:paraId="26937479" w14:textId="77777777" w:rsidTr="00E353CB">
        <w:trPr>
          <w:trHeight w:val="280"/>
        </w:trPr>
        <w:tc>
          <w:tcPr>
            <w:tcW w:w="377" w:type="pct"/>
            <w:vMerge w:val="restart"/>
            <w:shd w:val="clear" w:color="auto" w:fill="auto"/>
            <w:noWrap/>
            <w:vAlign w:val="center"/>
            <w:hideMark/>
          </w:tcPr>
          <w:p w14:paraId="01DCD330" w14:textId="77777777" w:rsidR="00EA07F4" w:rsidRPr="00235C2E" w:rsidRDefault="00EA07F4"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Fatigue</w:t>
            </w:r>
          </w:p>
        </w:tc>
        <w:tc>
          <w:tcPr>
            <w:tcW w:w="1189" w:type="pct"/>
            <w:shd w:val="clear" w:color="auto" w:fill="auto"/>
            <w:noWrap/>
            <w:vAlign w:val="center"/>
            <w:hideMark/>
          </w:tcPr>
          <w:p w14:paraId="0F9E7B82"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Fatigue</w:t>
            </w:r>
          </w:p>
        </w:tc>
        <w:tc>
          <w:tcPr>
            <w:tcW w:w="463" w:type="pct"/>
            <w:shd w:val="clear" w:color="auto" w:fill="auto"/>
            <w:noWrap/>
            <w:vAlign w:val="center"/>
            <w:hideMark/>
          </w:tcPr>
          <w:p w14:paraId="4DF4E980"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509 (53.6%)</w:t>
            </w:r>
          </w:p>
        </w:tc>
        <w:tc>
          <w:tcPr>
            <w:tcW w:w="434" w:type="pct"/>
            <w:shd w:val="clear" w:color="auto" w:fill="auto"/>
            <w:noWrap/>
            <w:vAlign w:val="center"/>
            <w:hideMark/>
          </w:tcPr>
          <w:p w14:paraId="47AEB8B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137 (14.4%)</w:t>
            </w:r>
          </w:p>
        </w:tc>
        <w:tc>
          <w:tcPr>
            <w:tcW w:w="435" w:type="pct"/>
            <w:shd w:val="clear" w:color="auto" w:fill="auto"/>
            <w:noWrap/>
            <w:vAlign w:val="center"/>
            <w:hideMark/>
          </w:tcPr>
          <w:p w14:paraId="14F030BA"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112 (11.8%)</w:t>
            </w:r>
          </w:p>
        </w:tc>
        <w:tc>
          <w:tcPr>
            <w:tcW w:w="498" w:type="pct"/>
            <w:shd w:val="clear" w:color="auto" w:fill="auto"/>
            <w:noWrap/>
            <w:vAlign w:val="center"/>
            <w:hideMark/>
          </w:tcPr>
          <w:p w14:paraId="5D89FB8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99 (10.4%)</w:t>
            </w:r>
          </w:p>
        </w:tc>
        <w:tc>
          <w:tcPr>
            <w:tcW w:w="368" w:type="pct"/>
            <w:shd w:val="clear" w:color="auto" w:fill="auto"/>
            <w:noWrap/>
            <w:vAlign w:val="center"/>
            <w:hideMark/>
          </w:tcPr>
          <w:p w14:paraId="118441F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48 (5.1%)</w:t>
            </w:r>
          </w:p>
        </w:tc>
        <w:tc>
          <w:tcPr>
            <w:tcW w:w="368" w:type="pct"/>
            <w:shd w:val="clear" w:color="auto" w:fill="auto"/>
            <w:noWrap/>
            <w:vAlign w:val="center"/>
            <w:hideMark/>
          </w:tcPr>
          <w:p w14:paraId="19E3703B"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33 (3.5%)</w:t>
            </w:r>
          </w:p>
        </w:tc>
        <w:tc>
          <w:tcPr>
            <w:tcW w:w="436" w:type="pct"/>
            <w:shd w:val="clear" w:color="auto" w:fill="auto"/>
            <w:noWrap/>
            <w:vAlign w:val="center"/>
            <w:hideMark/>
          </w:tcPr>
          <w:p w14:paraId="4555568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12 (1.3%)</w:t>
            </w:r>
          </w:p>
        </w:tc>
        <w:tc>
          <w:tcPr>
            <w:tcW w:w="432" w:type="pct"/>
            <w:shd w:val="clear" w:color="auto" w:fill="auto"/>
            <w:noWrap/>
            <w:vAlign w:val="center"/>
            <w:hideMark/>
          </w:tcPr>
          <w:p w14:paraId="75E67E9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192 (20.2%)</w:t>
            </w:r>
          </w:p>
        </w:tc>
      </w:tr>
      <w:tr w:rsidR="00EA07F4" w:rsidRPr="00235C2E" w14:paraId="4A3A29F9" w14:textId="77777777" w:rsidTr="00E353CB">
        <w:trPr>
          <w:trHeight w:val="280"/>
        </w:trPr>
        <w:tc>
          <w:tcPr>
            <w:tcW w:w="377" w:type="pct"/>
            <w:vMerge/>
            <w:vAlign w:val="center"/>
            <w:hideMark/>
          </w:tcPr>
          <w:p w14:paraId="01E804FA"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3D139515"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Drowsiness</w:t>
            </w:r>
          </w:p>
        </w:tc>
        <w:tc>
          <w:tcPr>
            <w:tcW w:w="463" w:type="pct"/>
            <w:shd w:val="clear" w:color="auto" w:fill="auto"/>
            <w:noWrap/>
            <w:vAlign w:val="center"/>
            <w:hideMark/>
          </w:tcPr>
          <w:p w14:paraId="334B0B3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460 (48.4%)</w:t>
            </w:r>
          </w:p>
        </w:tc>
        <w:tc>
          <w:tcPr>
            <w:tcW w:w="434" w:type="pct"/>
            <w:shd w:val="clear" w:color="auto" w:fill="auto"/>
            <w:noWrap/>
            <w:vAlign w:val="center"/>
            <w:hideMark/>
          </w:tcPr>
          <w:p w14:paraId="60F928F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167 (17.6%)</w:t>
            </w:r>
          </w:p>
        </w:tc>
        <w:tc>
          <w:tcPr>
            <w:tcW w:w="435" w:type="pct"/>
            <w:shd w:val="clear" w:color="auto" w:fill="auto"/>
            <w:noWrap/>
            <w:vAlign w:val="center"/>
            <w:hideMark/>
          </w:tcPr>
          <w:p w14:paraId="51A6A271"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105 (11.1%)</w:t>
            </w:r>
          </w:p>
        </w:tc>
        <w:tc>
          <w:tcPr>
            <w:tcW w:w="498" w:type="pct"/>
            <w:shd w:val="clear" w:color="auto" w:fill="auto"/>
            <w:noWrap/>
            <w:vAlign w:val="center"/>
            <w:hideMark/>
          </w:tcPr>
          <w:p w14:paraId="00B2A0C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118 (12.4%)</w:t>
            </w:r>
          </w:p>
        </w:tc>
        <w:tc>
          <w:tcPr>
            <w:tcW w:w="368" w:type="pct"/>
            <w:shd w:val="clear" w:color="auto" w:fill="auto"/>
            <w:noWrap/>
            <w:vAlign w:val="center"/>
            <w:hideMark/>
          </w:tcPr>
          <w:p w14:paraId="5FCF5A1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44 (4.6%)</w:t>
            </w:r>
          </w:p>
        </w:tc>
        <w:tc>
          <w:tcPr>
            <w:tcW w:w="368" w:type="pct"/>
            <w:shd w:val="clear" w:color="auto" w:fill="auto"/>
            <w:noWrap/>
            <w:vAlign w:val="center"/>
            <w:hideMark/>
          </w:tcPr>
          <w:p w14:paraId="30C130F4"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39 (4.1%)</w:t>
            </w:r>
          </w:p>
        </w:tc>
        <w:tc>
          <w:tcPr>
            <w:tcW w:w="436" w:type="pct"/>
            <w:shd w:val="clear" w:color="auto" w:fill="auto"/>
            <w:noWrap/>
            <w:vAlign w:val="center"/>
            <w:hideMark/>
          </w:tcPr>
          <w:p w14:paraId="7E7FCFD6"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17 (1.8%)</w:t>
            </w:r>
          </w:p>
        </w:tc>
        <w:tc>
          <w:tcPr>
            <w:tcW w:w="432" w:type="pct"/>
            <w:shd w:val="clear" w:color="auto" w:fill="auto"/>
            <w:noWrap/>
            <w:vAlign w:val="center"/>
            <w:hideMark/>
          </w:tcPr>
          <w:p w14:paraId="085544B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218 (22.9%)</w:t>
            </w:r>
          </w:p>
        </w:tc>
      </w:tr>
      <w:tr w:rsidR="00EA07F4" w:rsidRPr="00235C2E" w14:paraId="5258BD23" w14:textId="77777777" w:rsidTr="00E353CB">
        <w:trPr>
          <w:trHeight w:val="280"/>
        </w:trPr>
        <w:tc>
          <w:tcPr>
            <w:tcW w:w="377" w:type="pct"/>
            <w:vMerge/>
            <w:vAlign w:val="center"/>
            <w:hideMark/>
          </w:tcPr>
          <w:p w14:paraId="34691B36" w14:textId="77777777" w:rsidR="00EA07F4" w:rsidRPr="00235C2E" w:rsidRDefault="00EA07F4" w:rsidP="00E353CB">
            <w:pPr>
              <w:spacing w:line="240" w:lineRule="auto"/>
              <w:rPr>
                <w:rFonts w:eastAsia="Times New Roman" w:cs="Times New Roman"/>
                <w:b/>
                <w:bCs/>
                <w:color w:val="000000"/>
                <w:sz w:val="18"/>
                <w:szCs w:val="18"/>
                <w:lang w:val="en-US" w:eastAsia="en-GB"/>
              </w:rPr>
            </w:pPr>
          </w:p>
        </w:tc>
        <w:tc>
          <w:tcPr>
            <w:tcW w:w="1189" w:type="pct"/>
            <w:shd w:val="clear" w:color="auto" w:fill="auto"/>
            <w:noWrap/>
            <w:vAlign w:val="center"/>
            <w:hideMark/>
          </w:tcPr>
          <w:p w14:paraId="3F45B3B8"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Sleeping more than usual</w:t>
            </w:r>
          </w:p>
        </w:tc>
        <w:tc>
          <w:tcPr>
            <w:tcW w:w="463" w:type="pct"/>
            <w:shd w:val="clear" w:color="auto" w:fill="auto"/>
            <w:noWrap/>
            <w:vAlign w:val="center"/>
            <w:hideMark/>
          </w:tcPr>
          <w:p w14:paraId="700C7029"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593 (62.4%)</w:t>
            </w:r>
          </w:p>
        </w:tc>
        <w:tc>
          <w:tcPr>
            <w:tcW w:w="434" w:type="pct"/>
            <w:shd w:val="clear" w:color="auto" w:fill="auto"/>
            <w:noWrap/>
            <w:vAlign w:val="center"/>
            <w:hideMark/>
          </w:tcPr>
          <w:p w14:paraId="2837B853"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124 (13.1%)</w:t>
            </w:r>
          </w:p>
        </w:tc>
        <w:tc>
          <w:tcPr>
            <w:tcW w:w="435" w:type="pct"/>
            <w:shd w:val="clear" w:color="auto" w:fill="auto"/>
            <w:noWrap/>
            <w:vAlign w:val="center"/>
            <w:hideMark/>
          </w:tcPr>
          <w:p w14:paraId="7CA7237D"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63 (6.6%)</w:t>
            </w:r>
          </w:p>
        </w:tc>
        <w:tc>
          <w:tcPr>
            <w:tcW w:w="498" w:type="pct"/>
            <w:shd w:val="clear" w:color="auto" w:fill="auto"/>
            <w:noWrap/>
            <w:vAlign w:val="center"/>
            <w:hideMark/>
          </w:tcPr>
          <w:p w14:paraId="33095C5C"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77 (8.1%)</w:t>
            </w:r>
          </w:p>
        </w:tc>
        <w:tc>
          <w:tcPr>
            <w:tcW w:w="368" w:type="pct"/>
            <w:shd w:val="clear" w:color="auto" w:fill="auto"/>
            <w:noWrap/>
            <w:vAlign w:val="center"/>
            <w:hideMark/>
          </w:tcPr>
          <w:p w14:paraId="0929091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53 (5.6%)</w:t>
            </w:r>
          </w:p>
        </w:tc>
        <w:tc>
          <w:tcPr>
            <w:tcW w:w="368" w:type="pct"/>
            <w:shd w:val="clear" w:color="auto" w:fill="auto"/>
            <w:noWrap/>
            <w:vAlign w:val="center"/>
            <w:hideMark/>
          </w:tcPr>
          <w:p w14:paraId="064F999F"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22 (2.3%)</w:t>
            </w:r>
          </w:p>
        </w:tc>
        <w:tc>
          <w:tcPr>
            <w:tcW w:w="436" w:type="pct"/>
            <w:shd w:val="clear" w:color="auto" w:fill="auto"/>
            <w:noWrap/>
            <w:vAlign w:val="center"/>
            <w:hideMark/>
          </w:tcPr>
          <w:p w14:paraId="36C51472"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18 (1.9%)</w:t>
            </w:r>
          </w:p>
        </w:tc>
        <w:tc>
          <w:tcPr>
            <w:tcW w:w="432" w:type="pct"/>
            <w:shd w:val="clear" w:color="auto" w:fill="auto"/>
            <w:noWrap/>
            <w:vAlign w:val="center"/>
            <w:hideMark/>
          </w:tcPr>
          <w:p w14:paraId="41AE2F48" w14:textId="77777777" w:rsidR="00EA07F4" w:rsidRPr="00235C2E" w:rsidRDefault="00EA07F4" w:rsidP="00E353CB">
            <w:pPr>
              <w:spacing w:line="240" w:lineRule="auto"/>
              <w:jc w:val="center"/>
              <w:rPr>
                <w:rFonts w:eastAsia="Times New Roman" w:cs="Times New Roman"/>
                <w:color w:val="000000"/>
                <w:sz w:val="18"/>
                <w:szCs w:val="16"/>
                <w:lang w:val="en-US" w:eastAsia="en-GB"/>
              </w:rPr>
            </w:pPr>
            <w:r w:rsidRPr="00235C2E">
              <w:rPr>
                <w:color w:val="000000"/>
                <w:sz w:val="18"/>
                <w:szCs w:val="16"/>
                <w:lang w:val="en-US"/>
              </w:rPr>
              <w:t>170 (17.9%)</w:t>
            </w:r>
          </w:p>
        </w:tc>
      </w:tr>
      <w:tr w:rsidR="00EA07F4" w:rsidRPr="00F45874" w14:paraId="5265691F" w14:textId="77777777" w:rsidTr="00E353CB">
        <w:trPr>
          <w:trHeight w:val="280"/>
        </w:trPr>
        <w:tc>
          <w:tcPr>
            <w:tcW w:w="5000" w:type="pct"/>
            <w:gridSpan w:val="10"/>
            <w:shd w:val="clear" w:color="auto" w:fill="auto"/>
            <w:noWrap/>
            <w:vAlign w:val="center"/>
            <w:hideMark/>
          </w:tcPr>
          <w:p w14:paraId="315CDBB4" w14:textId="77777777" w:rsidR="00EA07F4" w:rsidRPr="00235C2E" w:rsidRDefault="00EA07F4" w:rsidP="00E353CB">
            <w:pPr>
              <w:spacing w:line="240" w:lineRule="auto"/>
              <w:rPr>
                <w:rFonts w:eastAsia="Times New Roman" w:cs="Times New Roman"/>
                <w:color w:val="000000"/>
                <w:sz w:val="18"/>
                <w:szCs w:val="18"/>
                <w:lang w:val="en-US" w:eastAsia="en-GB"/>
              </w:rPr>
            </w:pPr>
            <w:r w:rsidRPr="00235C2E">
              <w:rPr>
                <w:rFonts w:eastAsia="Times New Roman" w:cs="Times New Roman"/>
                <w:i/>
                <w:iCs/>
                <w:color w:val="000000"/>
                <w:sz w:val="18"/>
                <w:szCs w:val="18"/>
                <w:lang w:val="en-US" w:eastAsia="en-GB"/>
              </w:rPr>
              <w:t>Note</w:t>
            </w:r>
            <w:r w:rsidRPr="00235C2E">
              <w:rPr>
                <w:rFonts w:eastAsia="Times New Roman" w:cs="Times New Roman"/>
                <w:color w:val="000000"/>
                <w:sz w:val="18"/>
                <w:szCs w:val="18"/>
                <w:lang w:val="en-US" w:eastAsia="en-GB"/>
              </w:rPr>
              <w:t xml:space="preserve">. </w:t>
            </w:r>
            <w:r w:rsidRPr="00906ACE">
              <w:rPr>
                <w:rFonts w:eastAsia="Times New Roman" w:cs="Times New Roman"/>
                <w:i/>
                <w:iCs/>
                <w:color w:val="000000"/>
                <w:sz w:val="18"/>
                <w:szCs w:val="18"/>
                <w:lang w:val="en-US" w:eastAsia="en-GB"/>
              </w:rPr>
              <w:t>n</w:t>
            </w:r>
            <w:r w:rsidRPr="00235C2E">
              <w:rPr>
                <w:rFonts w:eastAsia="Times New Roman" w:cs="Times New Roman"/>
                <w:color w:val="000000"/>
                <w:sz w:val="18"/>
                <w:szCs w:val="18"/>
                <w:lang w:val="en-US" w:eastAsia="en-GB"/>
              </w:rPr>
              <w:t xml:space="preserve"> = absolute frequencies, % = relative frequencies.</w:t>
            </w:r>
          </w:p>
        </w:tc>
      </w:tr>
    </w:tbl>
    <w:p w14:paraId="68066679" w14:textId="77777777" w:rsidR="00EA07F4" w:rsidRDefault="00EA07F4" w:rsidP="008F09B6">
      <w:pPr>
        <w:rPr>
          <w:lang w:val="en-US"/>
        </w:rPr>
      </w:pPr>
    </w:p>
    <w:p w14:paraId="27B5B443" w14:textId="77777777" w:rsidR="00EA07F4" w:rsidRDefault="00EA07F4" w:rsidP="008F09B6">
      <w:pPr>
        <w:rPr>
          <w:lang w:val="en-US"/>
        </w:rPr>
      </w:pPr>
    </w:p>
    <w:p w14:paraId="4E279A8B" w14:textId="269E6BAF" w:rsidR="00EA07F4" w:rsidRPr="00EA07F4" w:rsidRDefault="00EA07F4" w:rsidP="008F09B6">
      <w:pPr>
        <w:rPr>
          <w:lang w:val="en-US"/>
        </w:rPr>
        <w:sectPr w:rsidR="00EA07F4" w:rsidRPr="00EA07F4" w:rsidSect="007C2F48">
          <w:pgSz w:w="16838" w:h="11906" w:orient="landscape"/>
          <w:pgMar w:top="1440" w:right="1440" w:bottom="1440" w:left="1440" w:header="708" w:footer="708" w:gutter="0"/>
          <w:lnNumType w:countBy="1" w:restart="continuous"/>
          <w:cols w:space="708"/>
          <w:docGrid w:linePitch="360"/>
        </w:sectPr>
      </w:pPr>
    </w:p>
    <w:p w14:paraId="6060B3AA" w14:textId="77777777" w:rsidR="008F09B6" w:rsidRPr="008F09B6" w:rsidRDefault="008F09B6" w:rsidP="008F09B6">
      <w:pPr>
        <w:pStyle w:val="Heading2"/>
        <w:rPr>
          <w:rFonts w:ascii="Times New Roman" w:hAnsi="Times New Roman"/>
          <w:i/>
          <w:color w:val="000000" w:themeColor="text1"/>
          <w:lang w:val="en-US"/>
        </w:rPr>
      </w:pPr>
      <w:r w:rsidRPr="008F09B6">
        <w:rPr>
          <w:rFonts w:ascii="Times New Roman" w:hAnsi="Times New Roman"/>
          <w:i/>
          <w:color w:val="000000" w:themeColor="text1"/>
          <w:lang w:val="en-US"/>
        </w:rPr>
        <w:lastRenderedPageBreak/>
        <w:t>Measurement invariance and regression analyses</w:t>
      </w:r>
    </w:p>
    <w:p w14:paraId="1950FD01" w14:textId="14539AE0" w:rsidR="004B250E" w:rsidRPr="00235C2E" w:rsidRDefault="00C17BE9" w:rsidP="004B250E">
      <w:pPr>
        <w:rPr>
          <w:szCs w:val="20"/>
          <w:lang w:val="en-US"/>
        </w:rPr>
      </w:pPr>
      <w:r>
        <w:rPr>
          <w:szCs w:val="20"/>
          <w:lang w:val="en-US"/>
        </w:rPr>
        <w:t>For the measurement invariance (MI) analyses, t</w:t>
      </w:r>
      <w:r w:rsidR="004B250E" w:rsidRPr="00235C2E">
        <w:rPr>
          <w:szCs w:val="20"/>
          <w:lang w:val="en-US"/>
        </w:rPr>
        <w:t xml:space="preserve">he first step was to estimate a baseline model. Then, the equality of thresholds across groups was tested. Finally, thresholds and loadings were expected to be equal in both samples. Goodness of fit was assessed using the same indices as in the CFA analysis, and models were compared using the  difference test, expecting insignificant results (p ≥ 0.05). In addition to the p-value, differences in CFI and RMSEA were considered, with ΔCFI &lt; 0.01 </w:t>
      </w:r>
      <w:r w:rsidR="004B250E" w:rsidRPr="00235C2E">
        <w:rPr>
          <w:szCs w:val="20"/>
          <w:lang w:val="en-US"/>
        </w:rPr>
        <w:fldChar w:fldCharType="begin"/>
      </w:r>
      <w:r w:rsidR="00B91F74">
        <w:rPr>
          <w:szCs w:val="20"/>
          <w:lang w:val="en-US"/>
        </w:rPr>
        <w:instrText xml:space="preserve"> ADDIN ZOTERO_ITEM CSL_CITATION {"citationID":"tjgv3a2n","properties":{"formattedCitation":"[3]","plainCitation":"[3]","noteIndex":0},"citationItems":[{"id":1700,"uris":["http://zotero.org/groups/496417/items/2Q4SQECM"],"itemData":{"id":1700,"type":"article-journal","abstract":"Multiple-group confirmatory factor analysis (MG-CFA) is among the most productive extensions of.structural equation modeling. Many researchers conducting cross-cultural or longitudinal studies are interested in testing for measurement and structural invariance. The aim of the present paper is to provide a tutorial in MG-CFA using the freely available R-packages lavaan, semTools, and semPlot. The combination of these packages enable a highly efficient analysis of the measurement models both for normally distributed as well as ordinal data. Data from two freely available datasets â€“ the first with continuous the second with ordered indicators - will be used to provide a walk-through the individual steps. Accessed 20,554 times on https://pareonline.net from July 09, 2014 to December 31, 2019. For downloads from January 1, 2020 forward, please click on the PlumX Metrics link to the right.","DOI":"10.7275/QAZY-2946","note":"publisher: University of Massachusetts Amherst","source":"DOI.org (Datacite)","title":"Improving Multiple-Group confirmatory factor analysis in R – A tutorial in measurement invariance with continuous and ordinal indicators","URL":"https://scholarworks.umass.edu/pare/vol19/iss1/7/","author":[{"family":"Hirschfeld","given":"Gerrit"},{"family":"Brachel","given":"Ruth","dropping-particle":"von"}],"accessed":{"date-parts":[["2022",1,27]]},"issued":{"date-parts":[["2014"]]}}}],"schema":"https://github.com/citation-style-language/schema/raw/master/csl-citation.json"} </w:instrText>
      </w:r>
      <w:r w:rsidR="004B250E" w:rsidRPr="00235C2E">
        <w:rPr>
          <w:szCs w:val="20"/>
          <w:lang w:val="en-US"/>
        </w:rPr>
        <w:fldChar w:fldCharType="separate"/>
      </w:r>
      <w:r w:rsidR="00B91F74">
        <w:rPr>
          <w:szCs w:val="20"/>
          <w:lang w:val="en-US"/>
        </w:rPr>
        <w:t>[3]</w:t>
      </w:r>
      <w:r w:rsidR="004B250E" w:rsidRPr="00235C2E">
        <w:rPr>
          <w:szCs w:val="20"/>
          <w:lang w:val="en-US"/>
        </w:rPr>
        <w:fldChar w:fldCharType="end"/>
      </w:r>
      <w:r w:rsidR="004B250E" w:rsidRPr="00235C2E">
        <w:rPr>
          <w:szCs w:val="20"/>
          <w:lang w:val="en-US"/>
        </w:rPr>
        <w:t xml:space="preserve"> and ΔRMSEA ≤ 0.01 </w:t>
      </w:r>
      <w:r w:rsidR="004B250E" w:rsidRPr="00235C2E">
        <w:rPr>
          <w:szCs w:val="20"/>
          <w:lang w:val="en-US"/>
        </w:rPr>
        <w:fldChar w:fldCharType="begin"/>
      </w:r>
      <w:r w:rsidR="00B91F74">
        <w:rPr>
          <w:szCs w:val="20"/>
          <w:lang w:val="en-US"/>
        </w:rPr>
        <w:instrText xml:space="preserve"> ADDIN ZOTERO_ITEM CSL_CITATION {"citationID":"mNRKjJ96","properties":{"formattedCitation":"[4]","plainCitation":"[4]","noteIndex":0},"citationItems":[{"id":"6Rj5GdmF/GoTuJNoj","uris":["http://zotero.org/users/local/zuWL4IE3/items/VIF2T9DN"],"itemData":{"id":116,"type":"article-journal","container-title":"Structural equation modeling","issue":"2","note":"publisher: Taylor &amp; Francis","page":"233–255","source":"Google Scholar","title":"Evaluating goodness-of-fit indexes for testing measurement invariance","volume":"9","author":[{"family":"Cheung","given":"Gordon W."},{"family":"Rensvold","given":"Roger B."}],"issued":{"date-parts":[["2002"]]}}}],"schema":"https://github.com/citation-style-language/schema/raw/master/csl-citation.json"} </w:instrText>
      </w:r>
      <w:r w:rsidR="004B250E" w:rsidRPr="00235C2E">
        <w:rPr>
          <w:szCs w:val="20"/>
          <w:lang w:val="en-US"/>
        </w:rPr>
        <w:fldChar w:fldCharType="separate"/>
      </w:r>
      <w:r w:rsidR="00B91F74">
        <w:rPr>
          <w:szCs w:val="20"/>
          <w:lang w:val="en-US"/>
        </w:rPr>
        <w:t>[4]</w:t>
      </w:r>
      <w:r w:rsidR="004B250E" w:rsidRPr="00235C2E">
        <w:rPr>
          <w:szCs w:val="20"/>
          <w:lang w:val="en-US"/>
        </w:rPr>
        <w:fldChar w:fldCharType="end"/>
      </w:r>
      <w:r w:rsidR="004B250E" w:rsidRPr="00235C2E">
        <w:rPr>
          <w:szCs w:val="20"/>
          <w:lang w:val="en-US"/>
        </w:rPr>
        <w:t>, respectively, suggesting no meaningful differences between the models. Visualization of parameter differences between the general population and the TBI sample in the models with different constraints additionally served as an indication of (non-)violation of the MI, with differences not exceeding 5% considered negligible. For the TBI sample, to preserve information, missing item values were replaced with the corresponding scale means if at least two-thirds of the items on the scale were valid. This resulted in a total of 13 missing item values being replaced.</w:t>
      </w:r>
    </w:p>
    <w:p w14:paraId="78D9738B" w14:textId="583F0554" w:rsidR="008F09B6" w:rsidRPr="00235C2E" w:rsidRDefault="004B250E" w:rsidP="004B250E">
      <w:pPr>
        <w:ind w:firstLine="720"/>
        <w:rPr>
          <w:szCs w:val="20"/>
          <w:lang w:val="en-US"/>
        </w:rPr>
      </w:pPr>
      <w:r>
        <w:rPr>
          <w:szCs w:val="20"/>
          <w:lang w:val="en-US"/>
        </w:rPr>
        <w:t>Prior to the analyses</w:t>
      </w:r>
      <w:r w:rsidR="008F09B6" w:rsidRPr="00235C2E">
        <w:rPr>
          <w:szCs w:val="20"/>
          <w:lang w:val="en-US"/>
        </w:rPr>
        <w:t>, the response patterns of the TBI sample were examined (see Supplementary Table S2). Response pattern analysis revealed that TBI sample participants most frequently rated headache, irritability, feeling of mental fogginess, fatigue, and drowsiness as at least a moderate problem (approximately 24% to 27% of the sample). In general, higher response categories indicating greater symptom burden (i.e., 4–6) were rarely selected (0% to 10%). In particular, participants did not use all response categories on the items measuring nausea, dizziness, clumsiness, sensitivity to noise, and feeling of mental fogginess; on these items, the highest response category “severe problem” was not endorsed (0%). Therefore, to perform the MI analyses, we collapsed the responses according to the classification used for descriptive analyses in the English PCSI validation study (0: 0, 1: 1–3, 2: 4–6) </w:t>
      </w:r>
      <w:r w:rsidR="008F09B6" w:rsidRPr="00235C2E">
        <w:rPr>
          <w:szCs w:val="20"/>
          <w:lang w:val="en-US"/>
        </w:rPr>
        <w:fldChar w:fldCharType="begin"/>
      </w:r>
      <w:r w:rsidR="00B91F74">
        <w:rPr>
          <w:szCs w:val="20"/>
          <w:lang w:val="en-US"/>
        </w:rPr>
        <w:instrText xml:space="preserve"> ADDIN ZOTERO_ITEM CSL_CITATION {"citationID":"wv2Vup9B","properties":{"formattedCitation":"[5]","plainCitation":"[5]","noteIndex":0},"citationItems":[{"id":786,"uris":["http://zotero.org/groups/496417/items/WRFNVIGY"],"itemData":{"id":786,"type":"article-journal","abstract":"Psychometric characteristics of the Postconcussion Symptom Inventory (PCSI) were examined in both concussed (n ¼ 633) and uninjured (n ¼ 1,273) 5 to 18 year olds. Parent- and self-report forms were created with developmentally appropriate wording and content. Factor analyses identiﬁed physical, cognitive, emotional, and sleep factors; that did not load strongly or discriminate between groups were eliminated. Internal consistency was strong for the total scales (a ¼ 0.8–0.9). Test– retest reliability for the self-report forms was moderate to strong (intraclass coeffecients, ICCs ¼ 0.65– 0.89). Parent and self-report concordance was moderate (r ¼ .44 –.65), underscoring the importance of both perspectives. Convergent validity with another symptom measure was good (r ¼ .8). Classiﬁcation analyses indicated greater discriminability from parent report, but caveats to this are presented. With strong psychometric characteristics, the four versions of the PCSI capture important postconcussion symptoms and can be utilized to track recovery from pediatric concussion and guide treatment recommendations.","container-title":"Archives of Clinical Neuropsychology","DOI":"10.1093/arclin/acu014","ISSN":"0887-6177, 1873-5843","issue":"4","language":"en","page":"348-363","source":"Crossref","title":"Psychometric Characteristics of the Postconcussion Symptom Inventory in Children and Adolescents","volume":"29","author":[{"family":"Sady","given":"M. D."},{"family":"Vaughan","given":"C. G."},{"family":"Gioia","given":"G. A."}],"issued":{"date-parts":[["2014",6,1]]}}}],"schema":"https://github.com/citation-style-language/schema/raw/master/csl-citation.json"} </w:instrText>
      </w:r>
      <w:r w:rsidR="008F09B6" w:rsidRPr="00235C2E">
        <w:rPr>
          <w:szCs w:val="20"/>
          <w:lang w:val="en-US"/>
        </w:rPr>
        <w:fldChar w:fldCharType="separate"/>
      </w:r>
      <w:r w:rsidR="00B91F74">
        <w:rPr>
          <w:noProof/>
          <w:szCs w:val="20"/>
          <w:lang w:val="en-US"/>
        </w:rPr>
        <w:t>[5]</w:t>
      </w:r>
      <w:r w:rsidR="008F09B6" w:rsidRPr="00235C2E">
        <w:rPr>
          <w:szCs w:val="20"/>
          <w:lang w:val="en-US"/>
        </w:rPr>
        <w:fldChar w:fldCharType="end"/>
      </w:r>
      <w:r w:rsidR="008F09B6" w:rsidRPr="00235C2E">
        <w:rPr>
          <w:szCs w:val="20"/>
          <w:lang w:val="en-US"/>
        </w:rPr>
        <w:t>.</w:t>
      </w:r>
    </w:p>
    <w:p w14:paraId="4932A630" w14:textId="642B8C45" w:rsidR="008F09B6" w:rsidRPr="00235C2E" w:rsidRDefault="008F09B6" w:rsidP="008F09B6">
      <w:pPr>
        <w:ind w:firstLine="720"/>
        <w:rPr>
          <w:szCs w:val="20"/>
          <w:lang w:val="en-US"/>
        </w:rPr>
      </w:pPr>
      <w:r w:rsidRPr="00235C2E">
        <w:rPr>
          <w:szCs w:val="20"/>
          <w:lang w:val="en-US"/>
        </w:rPr>
        <w:t xml:space="preserve">All three models fit the data well according to the model fit statistics (see </w:t>
      </w:r>
      <w:r w:rsidR="004865B2" w:rsidRPr="00235C2E">
        <w:rPr>
          <w:szCs w:val="20"/>
          <w:lang w:val="en-US"/>
        </w:rPr>
        <w:t xml:space="preserve">Supplementary </w:t>
      </w:r>
      <w:r w:rsidRPr="00235C2E">
        <w:rPr>
          <w:szCs w:val="20"/>
          <w:lang w:val="en-US"/>
        </w:rPr>
        <w:t>Table S</w:t>
      </w:r>
      <w:r w:rsidR="004865B2">
        <w:rPr>
          <w:szCs w:val="20"/>
          <w:lang w:val="en-US"/>
        </w:rPr>
        <w:t>3</w:t>
      </w:r>
      <w:r w:rsidRPr="00235C2E">
        <w:rPr>
          <w:szCs w:val="20"/>
          <w:lang w:val="en-US"/>
        </w:rPr>
        <w:t xml:space="preserve">). Due to the equal model parameters, no comparisons were made between the baseline and threshold models. A significant difference (p &lt; 0.001) was observed between the thresholds and the thresholds and loading model. However, ΔCFI &lt; 0.001 and ΔRMSEA = 0.001 did not exceed respective cut-offs, indicating that the differences were negligible. To better understand and explain the differences found, we provided a visualization of the model parameters (Supplementary Figure S2). For this purpose, the differences in threshold parameters between the general population and TBI samples in the threshold model were plotted against the differences in thresholds and thresholds and loadings model for each item. None of the differences exceeded 5%. Therefore, </w:t>
      </w:r>
      <w:r w:rsidRPr="00235C2E">
        <w:rPr>
          <w:szCs w:val="20"/>
          <w:lang w:val="en-US"/>
        </w:rPr>
        <w:lastRenderedPageBreak/>
        <w:t>the construct assessment was considered to be largely comparable between the two samples, and further steps were followed to provide reference values.</w:t>
      </w:r>
    </w:p>
    <w:p w14:paraId="371E61AB" w14:textId="77777777" w:rsidR="008F09B6" w:rsidRPr="00235C2E" w:rsidRDefault="008F09B6" w:rsidP="008F09B6">
      <w:pPr>
        <w:ind w:firstLine="720"/>
        <w:rPr>
          <w:szCs w:val="20"/>
          <w:lang w:val="en-US"/>
        </w:rPr>
      </w:pPr>
      <w:r w:rsidRPr="00235C2E">
        <w:rPr>
          <w:szCs w:val="20"/>
          <w:lang w:val="en-US"/>
        </w:rPr>
        <w:t>Regression analyses revealed no significant interactions for either the total score or the scale scores (see Supplementary Table S4). Therefore, no further stratification of reference values was performed.</w:t>
      </w:r>
    </w:p>
    <w:p w14:paraId="6928BC89" w14:textId="77777777" w:rsidR="008F09B6" w:rsidRDefault="008F09B6" w:rsidP="008F09B6">
      <w:pPr>
        <w:rPr>
          <w:b/>
          <w:bCs/>
          <w:lang w:val="en-US"/>
        </w:rPr>
      </w:pPr>
    </w:p>
    <w:p w14:paraId="164010BD" w14:textId="77777777" w:rsidR="008F09B6" w:rsidRDefault="008F09B6" w:rsidP="008F09B6">
      <w:pPr>
        <w:rPr>
          <w:b/>
          <w:bCs/>
          <w:lang w:val="en-US"/>
        </w:rPr>
        <w:sectPr w:rsidR="008F09B6" w:rsidSect="007C2F48">
          <w:pgSz w:w="11906" w:h="16838"/>
          <w:pgMar w:top="1440" w:right="1440" w:bottom="1440" w:left="1440" w:header="708" w:footer="708" w:gutter="0"/>
          <w:lnNumType w:countBy="1" w:restart="continuous"/>
          <w:cols w:space="708"/>
          <w:docGrid w:linePitch="360"/>
        </w:sectPr>
      </w:pPr>
    </w:p>
    <w:p w14:paraId="42596460" w14:textId="3478A220" w:rsidR="008F09B6" w:rsidRPr="00235C2E" w:rsidRDefault="008F09B6" w:rsidP="008F09B6">
      <w:pPr>
        <w:rPr>
          <w:lang w:val="en-US"/>
        </w:rPr>
      </w:pPr>
      <w:r w:rsidRPr="00235C2E">
        <w:rPr>
          <w:b/>
          <w:bCs/>
          <w:lang w:val="en-US"/>
        </w:rPr>
        <w:lastRenderedPageBreak/>
        <w:t>Supplemental Table S2</w:t>
      </w:r>
      <w:r w:rsidRPr="00235C2E">
        <w:rPr>
          <w:lang w:val="en-US"/>
        </w:rPr>
        <w:t xml:space="preserve"> Response patterns of the TBI sample (</w:t>
      </w:r>
      <w:r w:rsidRPr="00235C2E">
        <w:rPr>
          <w:i/>
          <w:iCs/>
          <w:lang w:val="en-US"/>
        </w:rPr>
        <w:t>N</w:t>
      </w:r>
      <w:r w:rsidRPr="00235C2E">
        <w:rPr>
          <w:lang w:val="en-US"/>
        </w:rPr>
        <w:t xml:space="preserve"> = 234).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1"/>
        <w:gridCol w:w="3511"/>
        <w:gridCol w:w="1171"/>
        <w:gridCol w:w="1172"/>
        <w:gridCol w:w="1172"/>
        <w:gridCol w:w="1172"/>
        <w:gridCol w:w="1172"/>
        <w:gridCol w:w="1172"/>
        <w:gridCol w:w="1172"/>
        <w:gridCol w:w="1183"/>
      </w:tblGrid>
      <w:tr w:rsidR="008F09B6" w:rsidRPr="00235C2E" w14:paraId="054D615A" w14:textId="77777777" w:rsidTr="00E353CB">
        <w:trPr>
          <w:trHeight w:val="280"/>
        </w:trPr>
        <w:tc>
          <w:tcPr>
            <w:tcW w:w="377" w:type="pct"/>
            <w:shd w:val="clear" w:color="auto" w:fill="auto"/>
            <w:noWrap/>
            <w:vAlign w:val="center"/>
            <w:hideMark/>
          </w:tcPr>
          <w:p w14:paraId="7A6C88B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p>
        </w:tc>
        <w:tc>
          <w:tcPr>
            <w:tcW w:w="1259" w:type="pct"/>
            <w:shd w:val="clear" w:color="auto" w:fill="auto"/>
            <w:noWrap/>
            <w:vAlign w:val="center"/>
            <w:hideMark/>
          </w:tcPr>
          <w:p w14:paraId="30C4FBF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p>
        </w:tc>
        <w:tc>
          <w:tcPr>
            <w:tcW w:w="3364" w:type="pct"/>
            <w:gridSpan w:val="8"/>
            <w:shd w:val="clear" w:color="auto" w:fill="auto"/>
            <w:noWrap/>
            <w:vAlign w:val="center"/>
            <w:hideMark/>
          </w:tcPr>
          <w:p w14:paraId="1004055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Response patterns (</w:t>
            </w:r>
            <w:r w:rsidRPr="00235C2E">
              <w:rPr>
                <w:rFonts w:eastAsia="Times New Roman" w:cs="Times New Roman"/>
                <w:i/>
                <w:iCs/>
                <w:color w:val="000000"/>
                <w:sz w:val="18"/>
                <w:szCs w:val="18"/>
                <w:lang w:val="en-US" w:eastAsia="en-GB"/>
              </w:rPr>
              <w:t>n</w:t>
            </w:r>
            <w:r w:rsidRPr="00235C2E">
              <w:rPr>
                <w:rFonts w:eastAsia="Times New Roman" w:cs="Times New Roman"/>
                <w:color w:val="000000"/>
                <w:sz w:val="18"/>
                <w:szCs w:val="18"/>
                <w:lang w:val="en-US" w:eastAsia="en-GB"/>
              </w:rPr>
              <w:t>, %)</w:t>
            </w:r>
          </w:p>
        </w:tc>
      </w:tr>
      <w:tr w:rsidR="008F09B6" w:rsidRPr="00F45874" w14:paraId="35D97BAE" w14:textId="77777777" w:rsidTr="00E353CB">
        <w:trPr>
          <w:trHeight w:val="1200"/>
        </w:trPr>
        <w:tc>
          <w:tcPr>
            <w:tcW w:w="377" w:type="pct"/>
            <w:shd w:val="clear" w:color="auto" w:fill="auto"/>
            <w:noWrap/>
            <w:vAlign w:val="center"/>
            <w:hideMark/>
          </w:tcPr>
          <w:p w14:paraId="049C7A83" w14:textId="77777777" w:rsidR="008F09B6" w:rsidRPr="00235C2E" w:rsidRDefault="008F09B6"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Scale</w:t>
            </w:r>
          </w:p>
        </w:tc>
        <w:tc>
          <w:tcPr>
            <w:tcW w:w="1259" w:type="pct"/>
            <w:shd w:val="clear" w:color="auto" w:fill="auto"/>
            <w:noWrap/>
            <w:vAlign w:val="center"/>
            <w:hideMark/>
          </w:tcPr>
          <w:p w14:paraId="0214ABA4" w14:textId="77777777" w:rsidR="008F09B6" w:rsidRPr="00235C2E" w:rsidRDefault="008F09B6"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Item</w:t>
            </w:r>
          </w:p>
        </w:tc>
        <w:tc>
          <w:tcPr>
            <w:tcW w:w="420" w:type="pct"/>
            <w:shd w:val="clear" w:color="auto" w:fill="auto"/>
            <w:vAlign w:val="center"/>
            <w:hideMark/>
          </w:tcPr>
          <w:p w14:paraId="6E0960F5"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0</w:t>
            </w:r>
            <w:r w:rsidRPr="00235C2E">
              <w:rPr>
                <w:rFonts w:eastAsia="Times New Roman" w:cs="Times New Roman"/>
                <w:b/>
                <w:bCs/>
                <w:color w:val="000000"/>
                <w:sz w:val="18"/>
                <w:szCs w:val="18"/>
                <w:lang w:val="en-US" w:eastAsia="en-GB"/>
              </w:rPr>
              <w:br/>
              <w:t>Not a problem</w:t>
            </w:r>
          </w:p>
        </w:tc>
        <w:tc>
          <w:tcPr>
            <w:tcW w:w="420" w:type="pct"/>
            <w:shd w:val="clear" w:color="auto" w:fill="auto"/>
            <w:noWrap/>
            <w:vAlign w:val="center"/>
            <w:hideMark/>
          </w:tcPr>
          <w:p w14:paraId="78D9818D"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1</w:t>
            </w:r>
          </w:p>
        </w:tc>
        <w:tc>
          <w:tcPr>
            <w:tcW w:w="420" w:type="pct"/>
            <w:shd w:val="clear" w:color="auto" w:fill="auto"/>
            <w:noWrap/>
            <w:vAlign w:val="center"/>
            <w:hideMark/>
          </w:tcPr>
          <w:p w14:paraId="4B4BFA3B"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2</w:t>
            </w:r>
          </w:p>
        </w:tc>
        <w:tc>
          <w:tcPr>
            <w:tcW w:w="420" w:type="pct"/>
            <w:shd w:val="clear" w:color="auto" w:fill="auto"/>
            <w:vAlign w:val="center"/>
            <w:hideMark/>
          </w:tcPr>
          <w:p w14:paraId="3CCB7496"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3</w:t>
            </w:r>
            <w:r w:rsidRPr="00235C2E">
              <w:rPr>
                <w:rFonts w:eastAsia="Times New Roman" w:cs="Times New Roman"/>
                <w:b/>
                <w:bCs/>
                <w:color w:val="000000"/>
                <w:sz w:val="18"/>
                <w:szCs w:val="18"/>
                <w:lang w:val="en-US" w:eastAsia="en-GB"/>
              </w:rPr>
              <w:br/>
              <w:t>Moderate problem</w:t>
            </w:r>
          </w:p>
        </w:tc>
        <w:tc>
          <w:tcPr>
            <w:tcW w:w="420" w:type="pct"/>
            <w:shd w:val="clear" w:color="auto" w:fill="auto"/>
            <w:noWrap/>
            <w:vAlign w:val="center"/>
            <w:hideMark/>
          </w:tcPr>
          <w:p w14:paraId="64447F73"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4</w:t>
            </w:r>
          </w:p>
        </w:tc>
        <w:tc>
          <w:tcPr>
            <w:tcW w:w="420" w:type="pct"/>
            <w:shd w:val="clear" w:color="auto" w:fill="auto"/>
            <w:noWrap/>
            <w:vAlign w:val="center"/>
            <w:hideMark/>
          </w:tcPr>
          <w:p w14:paraId="32DA3A44"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5</w:t>
            </w:r>
          </w:p>
        </w:tc>
        <w:tc>
          <w:tcPr>
            <w:tcW w:w="420" w:type="pct"/>
            <w:shd w:val="clear" w:color="auto" w:fill="auto"/>
            <w:vAlign w:val="center"/>
            <w:hideMark/>
          </w:tcPr>
          <w:p w14:paraId="78FA1439"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6</w:t>
            </w:r>
            <w:r w:rsidRPr="00235C2E">
              <w:rPr>
                <w:rFonts w:eastAsia="Times New Roman" w:cs="Times New Roman"/>
                <w:b/>
                <w:bCs/>
                <w:color w:val="000000"/>
                <w:sz w:val="18"/>
                <w:szCs w:val="18"/>
                <w:lang w:val="en-US" w:eastAsia="en-GB"/>
              </w:rPr>
              <w:br/>
              <w:t>Severe problem</w:t>
            </w:r>
          </w:p>
        </w:tc>
        <w:tc>
          <w:tcPr>
            <w:tcW w:w="421" w:type="pct"/>
            <w:shd w:val="clear" w:color="auto" w:fill="auto"/>
            <w:vAlign w:val="center"/>
            <w:hideMark/>
          </w:tcPr>
          <w:p w14:paraId="2CE6C086"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 xml:space="preserve">At least a moderate problem </w:t>
            </w:r>
          </w:p>
          <w:p w14:paraId="2B74AB39"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(3–6)</w:t>
            </w:r>
          </w:p>
        </w:tc>
      </w:tr>
      <w:tr w:rsidR="008F09B6" w:rsidRPr="00235C2E" w14:paraId="2664A7E9" w14:textId="77777777" w:rsidTr="00E353CB">
        <w:trPr>
          <w:trHeight w:val="280"/>
        </w:trPr>
        <w:tc>
          <w:tcPr>
            <w:tcW w:w="377" w:type="pct"/>
            <w:vMerge w:val="restart"/>
            <w:shd w:val="clear" w:color="auto" w:fill="auto"/>
            <w:noWrap/>
            <w:vAlign w:val="center"/>
            <w:hideMark/>
          </w:tcPr>
          <w:p w14:paraId="736A911C" w14:textId="727A3C12" w:rsidR="008F09B6" w:rsidRPr="00235C2E" w:rsidRDefault="00F83318"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Physical</w:t>
            </w:r>
          </w:p>
          <w:p w14:paraId="5A4DC346" w14:textId="77777777" w:rsidR="008F09B6" w:rsidRPr="00235C2E" w:rsidRDefault="008F09B6" w:rsidP="00E353CB">
            <w:pPr>
              <w:spacing w:line="240" w:lineRule="auto"/>
              <w:rPr>
                <w:rFonts w:eastAsia="Times New Roman" w:cs="Times New Roman"/>
                <w:b/>
                <w:bCs/>
                <w:color w:val="000000"/>
                <w:sz w:val="18"/>
                <w:szCs w:val="18"/>
                <w:lang w:val="en-US" w:eastAsia="en-GB"/>
              </w:rPr>
            </w:pPr>
          </w:p>
        </w:tc>
        <w:tc>
          <w:tcPr>
            <w:tcW w:w="1259" w:type="pct"/>
            <w:shd w:val="clear" w:color="auto" w:fill="auto"/>
            <w:noWrap/>
            <w:vAlign w:val="center"/>
            <w:hideMark/>
          </w:tcPr>
          <w:p w14:paraId="7449480B"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Headache</w:t>
            </w:r>
          </w:p>
        </w:tc>
        <w:tc>
          <w:tcPr>
            <w:tcW w:w="420" w:type="pct"/>
            <w:shd w:val="clear" w:color="auto" w:fill="auto"/>
            <w:noWrap/>
            <w:vAlign w:val="center"/>
            <w:hideMark/>
          </w:tcPr>
          <w:p w14:paraId="3A5DB24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107 (45.7%)</w:t>
            </w:r>
          </w:p>
        </w:tc>
        <w:tc>
          <w:tcPr>
            <w:tcW w:w="420" w:type="pct"/>
            <w:shd w:val="clear" w:color="auto" w:fill="auto"/>
            <w:noWrap/>
            <w:vAlign w:val="center"/>
            <w:hideMark/>
          </w:tcPr>
          <w:p w14:paraId="378C1C7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42 (17.9%)</w:t>
            </w:r>
          </w:p>
        </w:tc>
        <w:tc>
          <w:tcPr>
            <w:tcW w:w="420" w:type="pct"/>
            <w:shd w:val="clear" w:color="auto" w:fill="auto"/>
            <w:noWrap/>
            <w:vAlign w:val="center"/>
            <w:hideMark/>
          </w:tcPr>
          <w:p w14:paraId="152BD0B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26 (11.1%)</w:t>
            </w:r>
          </w:p>
        </w:tc>
        <w:tc>
          <w:tcPr>
            <w:tcW w:w="420" w:type="pct"/>
            <w:shd w:val="clear" w:color="auto" w:fill="auto"/>
            <w:noWrap/>
            <w:vAlign w:val="center"/>
            <w:hideMark/>
          </w:tcPr>
          <w:p w14:paraId="4CF23EF7"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31 (13.2%)</w:t>
            </w:r>
          </w:p>
        </w:tc>
        <w:tc>
          <w:tcPr>
            <w:tcW w:w="420" w:type="pct"/>
            <w:shd w:val="clear" w:color="auto" w:fill="auto"/>
            <w:noWrap/>
            <w:vAlign w:val="center"/>
            <w:hideMark/>
          </w:tcPr>
          <w:p w14:paraId="04665EB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18 (7.7%)</w:t>
            </w:r>
          </w:p>
        </w:tc>
        <w:tc>
          <w:tcPr>
            <w:tcW w:w="420" w:type="pct"/>
            <w:shd w:val="clear" w:color="auto" w:fill="auto"/>
            <w:noWrap/>
            <w:vAlign w:val="center"/>
            <w:hideMark/>
          </w:tcPr>
          <w:p w14:paraId="664BD21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7 (3.0%)</w:t>
            </w:r>
          </w:p>
        </w:tc>
        <w:tc>
          <w:tcPr>
            <w:tcW w:w="420" w:type="pct"/>
            <w:shd w:val="clear" w:color="auto" w:fill="auto"/>
            <w:noWrap/>
            <w:vAlign w:val="center"/>
            <w:hideMark/>
          </w:tcPr>
          <w:p w14:paraId="05C8A19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 (1.3%)</w:t>
            </w:r>
          </w:p>
        </w:tc>
        <w:tc>
          <w:tcPr>
            <w:tcW w:w="421" w:type="pct"/>
            <w:shd w:val="clear" w:color="auto" w:fill="auto"/>
            <w:noWrap/>
            <w:vAlign w:val="center"/>
            <w:hideMark/>
          </w:tcPr>
          <w:p w14:paraId="7CECE04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59 (25.2%)</w:t>
            </w:r>
          </w:p>
        </w:tc>
      </w:tr>
      <w:tr w:rsidR="008F09B6" w:rsidRPr="00235C2E" w14:paraId="48BBC148" w14:textId="77777777" w:rsidTr="00E353CB">
        <w:trPr>
          <w:trHeight w:val="280"/>
        </w:trPr>
        <w:tc>
          <w:tcPr>
            <w:tcW w:w="377" w:type="pct"/>
            <w:vMerge/>
            <w:shd w:val="clear" w:color="auto" w:fill="auto"/>
            <w:noWrap/>
            <w:vAlign w:val="center"/>
            <w:hideMark/>
          </w:tcPr>
          <w:p w14:paraId="7E8A5E3F"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1D4E9777"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Nausea</w:t>
            </w:r>
          </w:p>
        </w:tc>
        <w:tc>
          <w:tcPr>
            <w:tcW w:w="420" w:type="pct"/>
            <w:shd w:val="clear" w:color="auto" w:fill="auto"/>
            <w:noWrap/>
            <w:vAlign w:val="center"/>
            <w:hideMark/>
          </w:tcPr>
          <w:p w14:paraId="6B157E6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163 (69.7%)</w:t>
            </w:r>
          </w:p>
        </w:tc>
        <w:tc>
          <w:tcPr>
            <w:tcW w:w="420" w:type="pct"/>
            <w:shd w:val="clear" w:color="auto" w:fill="auto"/>
            <w:noWrap/>
            <w:vAlign w:val="center"/>
            <w:hideMark/>
          </w:tcPr>
          <w:p w14:paraId="329E3A6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37 (15.8%)</w:t>
            </w:r>
          </w:p>
        </w:tc>
        <w:tc>
          <w:tcPr>
            <w:tcW w:w="420" w:type="pct"/>
            <w:shd w:val="clear" w:color="auto" w:fill="auto"/>
            <w:noWrap/>
            <w:vAlign w:val="center"/>
            <w:hideMark/>
          </w:tcPr>
          <w:p w14:paraId="7B32B80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 (7.3%)</w:t>
            </w:r>
          </w:p>
        </w:tc>
        <w:tc>
          <w:tcPr>
            <w:tcW w:w="420" w:type="pct"/>
            <w:shd w:val="clear" w:color="auto" w:fill="auto"/>
            <w:noWrap/>
            <w:vAlign w:val="center"/>
            <w:hideMark/>
          </w:tcPr>
          <w:p w14:paraId="63CC1E5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8 (3.4%)</w:t>
            </w:r>
          </w:p>
        </w:tc>
        <w:tc>
          <w:tcPr>
            <w:tcW w:w="420" w:type="pct"/>
            <w:shd w:val="clear" w:color="auto" w:fill="auto"/>
            <w:noWrap/>
            <w:vAlign w:val="center"/>
            <w:hideMark/>
          </w:tcPr>
          <w:p w14:paraId="28B407D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7 (3.0%)</w:t>
            </w:r>
          </w:p>
        </w:tc>
        <w:tc>
          <w:tcPr>
            <w:tcW w:w="420" w:type="pct"/>
            <w:shd w:val="clear" w:color="auto" w:fill="auto"/>
            <w:noWrap/>
            <w:vAlign w:val="center"/>
            <w:hideMark/>
          </w:tcPr>
          <w:p w14:paraId="1D9D3A4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0" w:type="pct"/>
            <w:shd w:val="clear" w:color="auto" w:fill="auto"/>
            <w:noWrap/>
            <w:vAlign w:val="center"/>
            <w:hideMark/>
          </w:tcPr>
          <w:p w14:paraId="33D10BE9"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0 (0.0%)</w:t>
            </w:r>
          </w:p>
        </w:tc>
        <w:tc>
          <w:tcPr>
            <w:tcW w:w="421" w:type="pct"/>
            <w:shd w:val="clear" w:color="auto" w:fill="auto"/>
            <w:noWrap/>
            <w:vAlign w:val="center"/>
            <w:hideMark/>
          </w:tcPr>
          <w:p w14:paraId="75C2AEE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 (7.3%)</w:t>
            </w:r>
          </w:p>
        </w:tc>
      </w:tr>
      <w:tr w:rsidR="008F09B6" w:rsidRPr="00235C2E" w14:paraId="143F5875" w14:textId="77777777" w:rsidTr="00E353CB">
        <w:trPr>
          <w:trHeight w:val="280"/>
        </w:trPr>
        <w:tc>
          <w:tcPr>
            <w:tcW w:w="377" w:type="pct"/>
            <w:vMerge/>
            <w:shd w:val="clear" w:color="auto" w:fill="auto"/>
            <w:noWrap/>
            <w:vAlign w:val="center"/>
            <w:hideMark/>
          </w:tcPr>
          <w:p w14:paraId="65F2D560"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2FF0A522"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Balance problems</w:t>
            </w:r>
          </w:p>
        </w:tc>
        <w:tc>
          <w:tcPr>
            <w:tcW w:w="420" w:type="pct"/>
            <w:shd w:val="clear" w:color="auto" w:fill="auto"/>
            <w:noWrap/>
            <w:vAlign w:val="center"/>
            <w:hideMark/>
          </w:tcPr>
          <w:p w14:paraId="3DFBDA59"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152 (65.0%)</w:t>
            </w:r>
          </w:p>
        </w:tc>
        <w:tc>
          <w:tcPr>
            <w:tcW w:w="420" w:type="pct"/>
            <w:shd w:val="clear" w:color="auto" w:fill="auto"/>
            <w:noWrap/>
            <w:vAlign w:val="center"/>
            <w:hideMark/>
          </w:tcPr>
          <w:p w14:paraId="01F46FB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35 (15.0%)</w:t>
            </w:r>
          </w:p>
        </w:tc>
        <w:tc>
          <w:tcPr>
            <w:tcW w:w="420" w:type="pct"/>
            <w:shd w:val="clear" w:color="auto" w:fill="auto"/>
            <w:noWrap/>
            <w:vAlign w:val="center"/>
            <w:hideMark/>
          </w:tcPr>
          <w:p w14:paraId="196F4C4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c>
          <w:tcPr>
            <w:tcW w:w="420" w:type="pct"/>
            <w:shd w:val="clear" w:color="auto" w:fill="auto"/>
            <w:noWrap/>
            <w:vAlign w:val="center"/>
            <w:hideMark/>
          </w:tcPr>
          <w:p w14:paraId="5DCCFBA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14 (6.0%)</w:t>
            </w:r>
          </w:p>
        </w:tc>
        <w:tc>
          <w:tcPr>
            <w:tcW w:w="420" w:type="pct"/>
            <w:shd w:val="clear" w:color="auto" w:fill="auto"/>
            <w:noWrap/>
            <w:vAlign w:val="center"/>
            <w:hideMark/>
          </w:tcPr>
          <w:p w14:paraId="1BDE522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 (2.6%)</w:t>
            </w:r>
          </w:p>
        </w:tc>
        <w:tc>
          <w:tcPr>
            <w:tcW w:w="420" w:type="pct"/>
            <w:shd w:val="clear" w:color="auto" w:fill="auto"/>
            <w:noWrap/>
            <w:vAlign w:val="center"/>
            <w:hideMark/>
          </w:tcPr>
          <w:p w14:paraId="3B02E6B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0" w:type="pct"/>
            <w:shd w:val="clear" w:color="auto" w:fill="auto"/>
            <w:noWrap/>
            <w:vAlign w:val="center"/>
            <w:hideMark/>
          </w:tcPr>
          <w:p w14:paraId="7959723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1" w:type="pct"/>
            <w:shd w:val="clear" w:color="auto" w:fill="auto"/>
            <w:noWrap/>
            <w:vAlign w:val="center"/>
            <w:hideMark/>
          </w:tcPr>
          <w:p w14:paraId="778068B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24 (10.3%)</w:t>
            </w:r>
          </w:p>
        </w:tc>
      </w:tr>
      <w:tr w:rsidR="008F09B6" w:rsidRPr="00235C2E" w14:paraId="3F84904C" w14:textId="77777777" w:rsidTr="00E353CB">
        <w:trPr>
          <w:trHeight w:val="280"/>
        </w:trPr>
        <w:tc>
          <w:tcPr>
            <w:tcW w:w="377" w:type="pct"/>
            <w:vMerge/>
            <w:shd w:val="clear" w:color="auto" w:fill="auto"/>
            <w:noWrap/>
            <w:vAlign w:val="center"/>
            <w:hideMark/>
          </w:tcPr>
          <w:p w14:paraId="5D3137B9"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4433AF64"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Dizziness</w:t>
            </w:r>
          </w:p>
        </w:tc>
        <w:tc>
          <w:tcPr>
            <w:tcW w:w="420" w:type="pct"/>
            <w:shd w:val="clear" w:color="auto" w:fill="auto"/>
            <w:noWrap/>
            <w:vAlign w:val="center"/>
            <w:hideMark/>
          </w:tcPr>
          <w:p w14:paraId="0DDC5A7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137 (58.5%)</w:t>
            </w:r>
          </w:p>
        </w:tc>
        <w:tc>
          <w:tcPr>
            <w:tcW w:w="420" w:type="pct"/>
            <w:shd w:val="clear" w:color="auto" w:fill="auto"/>
            <w:noWrap/>
            <w:vAlign w:val="center"/>
            <w:hideMark/>
          </w:tcPr>
          <w:p w14:paraId="598801A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42 (17.9%)</w:t>
            </w:r>
          </w:p>
        </w:tc>
        <w:tc>
          <w:tcPr>
            <w:tcW w:w="420" w:type="pct"/>
            <w:shd w:val="clear" w:color="auto" w:fill="auto"/>
            <w:noWrap/>
            <w:vAlign w:val="center"/>
            <w:hideMark/>
          </w:tcPr>
          <w:p w14:paraId="51B3CC1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20 (8.5%)</w:t>
            </w:r>
          </w:p>
        </w:tc>
        <w:tc>
          <w:tcPr>
            <w:tcW w:w="420" w:type="pct"/>
            <w:shd w:val="clear" w:color="auto" w:fill="auto"/>
            <w:noWrap/>
            <w:vAlign w:val="center"/>
            <w:hideMark/>
          </w:tcPr>
          <w:p w14:paraId="79A879B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c>
          <w:tcPr>
            <w:tcW w:w="420" w:type="pct"/>
            <w:shd w:val="clear" w:color="auto" w:fill="auto"/>
            <w:noWrap/>
            <w:vAlign w:val="center"/>
            <w:hideMark/>
          </w:tcPr>
          <w:p w14:paraId="4F51937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 (2.1%)</w:t>
            </w:r>
          </w:p>
        </w:tc>
        <w:tc>
          <w:tcPr>
            <w:tcW w:w="420" w:type="pct"/>
            <w:shd w:val="clear" w:color="auto" w:fill="auto"/>
            <w:noWrap/>
            <w:vAlign w:val="center"/>
            <w:hideMark/>
          </w:tcPr>
          <w:p w14:paraId="0793AC3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7 (3.0%)</w:t>
            </w:r>
          </w:p>
        </w:tc>
        <w:tc>
          <w:tcPr>
            <w:tcW w:w="420" w:type="pct"/>
            <w:shd w:val="clear" w:color="auto" w:fill="auto"/>
            <w:noWrap/>
            <w:vAlign w:val="center"/>
            <w:hideMark/>
          </w:tcPr>
          <w:p w14:paraId="4742FF0B"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0 (0.0%)</w:t>
            </w:r>
          </w:p>
        </w:tc>
        <w:tc>
          <w:tcPr>
            <w:tcW w:w="421" w:type="pct"/>
            <w:shd w:val="clear" w:color="auto" w:fill="auto"/>
            <w:noWrap/>
            <w:vAlign w:val="center"/>
            <w:hideMark/>
          </w:tcPr>
          <w:p w14:paraId="703F17E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35 (15.0%)</w:t>
            </w:r>
          </w:p>
        </w:tc>
      </w:tr>
      <w:tr w:rsidR="008F09B6" w:rsidRPr="00235C2E" w14:paraId="40E9C911" w14:textId="77777777" w:rsidTr="00E353CB">
        <w:trPr>
          <w:trHeight w:val="280"/>
        </w:trPr>
        <w:tc>
          <w:tcPr>
            <w:tcW w:w="377" w:type="pct"/>
            <w:vMerge/>
            <w:shd w:val="clear" w:color="auto" w:fill="auto"/>
            <w:noWrap/>
            <w:vAlign w:val="center"/>
            <w:hideMark/>
          </w:tcPr>
          <w:p w14:paraId="5BA080DC"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377C5C2D"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Visual problems (double vision, blurring)</w:t>
            </w:r>
          </w:p>
        </w:tc>
        <w:tc>
          <w:tcPr>
            <w:tcW w:w="420" w:type="pct"/>
            <w:shd w:val="clear" w:color="auto" w:fill="auto"/>
            <w:noWrap/>
            <w:vAlign w:val="center"/>
            <w:hideMark/>
          </w:tcPr>
          <w:p w14:paraId="38E90589"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163 (69.7%)</w:t>
            </w:r>
          </w:p>
        </w:tc>
        <w:tc>
          <w:tcPr>
            <w:tcW w:w="420" w:type="pct"/>
            <w:shd w:val="clear" w:color="auto" w:fill="auto"/>
            <w:noWrap/>
            <w:vAlign w:val="center"/>
            <w:hideMark/>
          </w:tcPr>
          <w:p w14:paraId="5E8634C8"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34 (14.5%)</w:t>
            </w:r>
          </w:p>
        </w:tc>
        <w:tc>
          <w:tcPr>
            <w:tcW w:w="420" w:type="pct"/>
            <w:shd w:val="clear" w:color="auto" w:fill="auto"/>
            <w:noWrap/>
            <w:vAlign w:val="center"/>
            <w:hideMark/>
          </w:tcPr>
          <w:p w14:paraId="5DA3B897"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14 (6.0%)</w:t>
            </w:r>
          </w:p>
        </w:tc>
        <w:tc>
          <w:tcPr>
            <w:tcW w:w="420" w:type="pct"/>
            <w:shd w:val="clear" w:color="auto" w:fill="auto"/>
            <w:noWrap/>
            <w:vAlign w:val="center"/>
            <w:hideMark/>
          </w:tcPr>
          <w:p w14:paraId="6CED742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11 (4.7%)</w:t>
            </w:r>
          </w:p>
        </w:tc>
        <w:tc>
          <w:tcPr>
            <w:tcW w:w="420" w:type="pct"/>
            <w:shd w:val="clear" w:color="auto" w:fill="auto"/>
            <w:noWrap/>
            <w:vAlign w:val="center"/>
            <w:hideMark/>
          </w:tcPr>
          <w:p w14:paraId="6C8F2E8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 (2.6%)</w:t>
            </w:r>
          </w:p>
        </w:tc>
        <w:tc>
          <w:tcPr>
            <w:tcW w:w="420" w:type="pct"/>
            <w:shd w:val="clear" w:color="auto" w:fill="auto"/>
            <w:noWrap/>
            <w:vAlign w:val="center"/>
            <w:hideMark/>
          </w:tcPr>
          <w:p w14:paraId="4BF8C9D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0" w:type="pct"/>
            <w:shd w:val="clear" w:color="auto" w:fill="auto"/>
            <w:noWrap/>
            <w:vAlign w:val="center"/>
            <w:hideMark/>
          </w:tcPr>
          <w:p w14:paraId="2263D3A9"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 (1.7%)</w:t>
            </w:r>
          </w:p>
        </w:tc>
        <w:tc>
          <w:tcPr>
            <w:tcW w:w="421" w:type="pct"/>
            <w:shd w:val="clear" w:color="auto" w:fill="auto"/>
            <w:noWrap/>
            <w:vAlign w:val="center"/>
            <w:hideMark/>
          </w:tcPr>
          <w:p w14:paraId="6ABBC7B8"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r>
      <w:tr w:rsidR="008F09B6" w:rsidRPr="00235C2E" w14:paraId="3F83F59F" w14:textId="77777777" w:rsidTr="00E353CB">
        <w:trPr>
          <w:trHeight w:val="280"/>
        </w:trPr>
        <w:tc>
          <w:tcPr>
            <w:tcW w:w="377" w:type="pct"/>
            <w:vMerge/>
            <w:shd w:val="clear" w:color="auto" w:fill="auto"/>
            <w:noWrap/>
            <w:vAlign w:val="center"/>
            <w:hideMark/>
          </w:tcPr>
          <w:p w14:paraId="63D3683E"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4052EEE9"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Move in a clumsy manner</w:t>
            </w:r>
          </w:p>
        </w:tc>
        <w:tc>
          <w:tcPr>
            <w:tcW w:w="420" w:type="pct"/>
            <w:shd w:val="clear" w:color="auto" w:fill="auto"/>
            <w:noWrap/>
            <w:vAlign w:val="center"/>
            <w:hideMark/>
          </w:tcPr>
          <w:p w14:paraId="48A4390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129 (55.1%)</w:t>
            </w:r>
          </w:p>
        </w:tc>
        <w:tc>
          <w:tcPr>
            <w:tcW w:w="420" w:type="pct"/>
            <w:shd w:val="clear" w:color="auto" w:fill="auto"/>
            <w:noWrap/>
            <w:vAlign w:val="center"/>
            <w:hideMark/>
          </w:tcPr>
          <w:p w14:paraId="5F2DDB2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63 (26.9%)</w:t>
            </w:r>
          </w:p>
        </w:tc>
        <w:tc>
          <w:tcPr>
            <w:tcW w:w="420" w:type="pct"/>
            <w:shd w:val="clear" w:color="auto" w:fill="auto"/>
            <w:noWrap/>
            <w:vAlign w:val="center"/>
            <w:hideMark/>
          </w:tcPr>
          <w:p w14:paraId="7D3E284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19 (8.1%)</w:t>
            </w:r>
          </w:p>
        </w:tc>
        <w:tc>
          <w:tcPr>
            <w:tcW w:w="420" w:type="pct"/>
            <w:shd w:val="clear" w:color="auto" w:fill="auto"/>
            <w:noWrap/>
            <w:vAlign w:val="center"/>
            <w:hideMark/>
          </w:tcPr>
          <w:p w14:paraId="549D4C2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15 (6.4%)</w:t>
            </w:r>
          </w:p>
        </w:tc>
        <w:tc>
          <w:tcPr>
            <w:tcW w:w="420" w:type="pct"/>
            <w:shd w:val="clear" w:color="auto" w:fill="auto"/>
            <w:noWrap/>
            <w:vAlign w:val="center"/>
            <w:hideMark/>
          </w:tcPr>
          <w:p w14:paraId="317FF5F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 (2.1%)</w:t>
            </w:r>
          </w:p>
        </w:tc>
        <w:tc>
          <w:tcPr>
            <w:tcW w:w="420" w:type="pct"/>
            <w:shd w:val="clear" w:color="auto" w:fill="auto"/>
            <w:noWrap/>
            <w:vAlign w:val="center"/>
            <w:hideMark/>
          </w:tcPr>
          <w:p w14:paraId="150D127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 (1.3%)</w:t>
            </w:r>
          </w:p>
        </w:tc>
        <w:tc>
          <w:tcPr>
            <w:tcW w:w="420" w:type="pct"/>
            <w:shd w:val="clear" w:color="auto" w:fill="auto"/>
            <w:noWrap/>
            <w:vAlign w:val="center"/>
            <w:hideMark/>
          </w:tcPr>
          <w:p w14:paraId="3189A550"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0 (0.0%)</w:t>
            </w:r>
          </w:p>
        </w:tc>
        <w:tc>
          <w:tcPr>
            <w:tcW w:w="421" w:type="pct"/>
            <w:shd w:val="clear" w:color="auto" w:fill="auto"/>
            <w:noWrap/>
            <w:vAlign w:val="center"/>
            <w:hideMark/>
          </w:tcPr>
          <w:p w14:paraId="0897B83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r>
      <w:tr w:rsidR="008F09B6" w:rsidRPr="00235C2E" w14:paraId="088EB722" w14:textId="77777777" w:rsidTr="00E353CB">
        <w:trPr>
          <w:trHeight w:val="280"/>
        </w:trPr>
        <w:tc>
          <w:tcPr>
            <w:tcW w:w="377" w:type="pct"/>
            <w:vMerge/>
            <w:shd w:val="clear" w:color="auto" w:fill="auto"/>
            <w:noWrap/>
            <w:vAlign w:val="center"/>
            <w:hideMark/>
          </w:tcPr>
          <w:p w14:paraId="44729919"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7B6820BB"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Sensitivity to light</w:t>
            </w:r>
          </w:p>
        </w:tc>
        <w:tc>
          <w:tcPr>
            <w:tcW w:w="420" w:type="pct"/>
            <w:shd w:val="clear" w:color="auto" w:fill="auto"/>
            <w:noWrap/>
            <w:vAlign w:val="center"/>
            <w:hideMark/>
          </w:tcPr>
          <w:p w14:paraId="64BC9F2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170 (72.6%)</w:t>
            </w:r>
          </w:p>
        </w:tc>
        <w:tc>
          <w:tcPr>
            <w:tcW w:w="420" w:type="pct"/>
            <w:shd w:val="clear" w:color="auto" w:fill="auto"/>
            <w:noWrap/>
            <w:vAlign w:val="center"/>
            <w:hideMark/>
          </w:tcPr>
          <w:p w14:paraId="33330A6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27 (11.5%)</w:t>
            </w:r>
          </w:p>
        </w:tc>
        <w:tc>
          <w:tcPr>
            <w:tcW w:w="420" w:type="pct"/>
            <w:shd w:val="clear" w:color="auto" w:fill="auto"/>
            <w:noWrap/>
            <w:vAlign w:val="center"/>
            <w:hideMark/>
          </w:tcPr>
          <w:p w14:paraId="48235D8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20 (8.5%)</w:t>
            </w:r>
          </w:p>
        </w:tc>
        <w:tc>
          <w:tcPr>
            <w:tcW w:w="420" w:type="pct"/>
            <w:shd w:val="clear" w:color="auto" w:fill="auto"/>
            <w:noWrap/>
            <w:vAlign w:val="center"/>
            <w:hideMark/>
          </w:tcPr>
          <w:p w14:paraId="0FC7AF6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12 (5.1%)</w:t>
            </w:r>
          </w:p>
        </w:tc>
        <w:tc>
          <w:tcPr>
            <w:tcW w:w="420" w:type="pct"/>
            <w:shd w:val="clear" w:color="auto" w:fill="auto"/>
            <w:noWrap/>
            <w:vAlign w:val="center"/>
            <w:hideMark/>
          </w:tcPr>
          <w:p w14:paraId="7AA1C8F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0" w:type="pct"/>
            <w:shd w:val="clear" w:color="auto" w:fill="auto"/>
            <w:noWrap/>
            <w:vAlign w:val="center"/>
            <w:hideMark/>
          </w:tcPr>
          <w:p w14:paraId="2BA7291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 (1.3%)</w:t>
            </w:r>
          </w:p>
        </w:tc>
        <w:tc>
          <w:tcPr>
            <w:tcW w:w="420" w:type="pct"/>
            <w:shd w:val="clear" w:color="auto" w:fill="auto"/>
            <w:noWrap/>
            <w:vAlign w:val="center"/>
            <w:hideMark/>
          </w:tcPr>
          <w:p w14:paraId="46E0E36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1" w:type="pct"/>
            <w:shd w:val="clear" w:color="auto" w:fill="auto"/>
            <w:noWrap/>
            <w:vAlign w:val="center"/>
            <w:hideMark/>
          </w:tcPr>
          <w:p w14:paraId="3C7FA94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 (7.3%)</w:t>
            </w:r>
          </w:p>
        </w:tc>
      </w:tr>
      <w:tr w:rsidR="008F09B6" w:rsidRPr="00235C2E" w14:paraId="4CD6528A" w14:textId="77777777" w:rsidTr="00E353CB">
        <w:trPr>
          <w:trHeight w:val="280"/>
        </w:trPr>
        <w:tc>
          <w:tcPr>
            <w:tcW w:w="377" w:type="pct"/>
            <w:vMerge/>
            <w:shd w:val="clear" w:color="auto" w:fill="auto"/>
            <w:noWrap/>
            <w:vAlign w:val="center"/>
            <w:hideMark/>
          </w:tcPr>
          <w:p w14:paraId="661443C1" w14:textId="77777777" w:rsidR="008F09B6" w:rsidRPr="00235C2E" w:rsidRDefault="008F09B6" w:rsidP="00E353CB">
            <w:pPr>
              <w:spacing w:line="240" w:lineRule="auto"/>
              <w:rPr>
                <w:rFonts w:eastAsia="Times New Roman" w:cs="Times New Roman"/>
                <w:b/>
                <w:bCs/>
                <w:color w:val="000000"/>
                <w:sz w:val="18"/>
                <w:szCs w:val="18"/>
                <w:lang w:val="en-US" w:eastAsia="en-GB"/>
              </w:rPr>
            </w:pPr>
          </w:p>
        </w:tc>
        <w:tc>
          <w:tcPr>
            <w:tcW w:w="1259" w:type="pct"/>
            <w:shd w:val="clear" w:color="auto" w:fill="auto"/>
            <w:noWrap/>
            <w:vAlign w:val="center"/>
            <w:hideMark/>
          </w:tcPr>
          <w:p w14:paraId="327829FE"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Sensitivity to noise</w:t>
            </w:r>
          </w:p>
        </w:tc>
        <w:tc>
          <w:tcPr>
            <w:tcW w:w="420" w:type="pct"/>
            <w:shd w:val="clear" w:color="auto" w:fill="auto"/>
            <w:noWrap/>
            <w:vAlign w:val="center"/>
            <w:hideMark/>
          </w:tcPr>
          <w:p w14:paraId="46EFB7C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144 (61.5%)</w:t>
            </w:r>
          </w:p>
        </w:tc>
        <w:tc>
          <w:tcPr>
            <w:tcW w:w="420" w:type="pct"/>
            <w:shd w:val="clear" w:color="auto" w:fill="auto"/>
            <w:noWrap/>
            <w:vAlign w:val="center"/>
            <w:hideMark/>
          </w:tcPr>
          <w:p w14:paraId="756B656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32 (13.7%)</w:t>
            </w:r>
          </w:p>
        </w:tc>
        <w:tc>
          <w:tcPr>
            <w:tcW w:w="420" w:type="pct"/>
            <w:shd w:val="clear" w:color="auto" w:fill="auto"/>
            <w:noWrap/>
            <w:vAlign w:val="center"/>
            <w:hideMark/>
          </w:tcPr>
          <w:p w14:paraId="341EEFA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26 (11.1%)</w:t>
            </w:r>
          </w:p>
        </w:tc>
        <w:tc>
          <w:tcPr>
            <w:tcW w:w="420" w:type="pct"/>
            <w:shd w:val="clear" w:color="auto" w:fill="auto"/>
            <w:noWrap/>
            <w:vAlign w:val="center"/>
            <w:hideMark/>
          </w:tcPr>
          <w:p w14:paraId="21DC801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18 (7.7%)</w:t>
            </w:r>
          </w:p>
        </w:tc>
        <w:tc>
          <w:tcPr>
            <w:tcW w:w="420" w:type="pct"/>
            <w:shd w:val="clear" w:color="auto" w:fill="auto"/>
            <w:noWrap/>
            <w:vAlign w:val="center"/>
            <w:hideMark/>
          </w:tcPr>
          <w:p w14:paraId="232B6C9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11 (4.7%)</w:t>
            </w:r>
          </w:p>
        </w:tc>
        <w:tc>
          <w:tcPr>
            <w:tcW w:w="420" w:type="pct"/>
            <w:shd w:val="clear" w:color="auto" w:fill="auto"/>
            <w:noWrap/>
            <w:vAlign w:val="center"/>
            <w:hideMark/>
          </w:tcPr>
          <w:p w14:paraId="53F2B6F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 (1.3%)</w:t>
            </w:r>
          </w:p>
        </w:tc>
        <w:tc>
          <w:tcPr>
            <w:tcW w:w="420" w:type="pct"/>
            <w:shd w:val="clear" w:color="auto" w:fill="auto"/>
            <w:noWrap/>
            <w:vAlign w:val="center"/>
            <w:hideMark/>
          </w:tcPr>
          <w:p w14:paraId="2161620B"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0 (0.0%)</w:t>
            </w:r>
          </w:p>
        </w:tc>
        <w:tc>
          <w:tcPr>
            <w:tcW w:w="421" w:type="pct"/>
            <w:shd w:val="clear" w:color="auto" w:fill="auto"/>
            <w:noWrap/>
            <w:vAlign w:val="center"/>
            <w:hideMark/>
          </w:tcPr>
          <w:p w14:paraId="2FFB0AB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32 (13.7%)</w:t>
            </w:r>
          </w:p>
        </w:tc>
      </w:tr>
      <w:tr w:rsidR="008F09B6" w:rsidRPr="00235C2E" w14:paraId="768BE6E3" w14:textId="77777777" w:rsidTr="00E353CB">
        <w:trPr>
          <w:trHeight w:val="280"/>
        </w:trPr>
        <w:tc>
          <w:tcPr>
            <w:tcW w:w="377" w:type="pct"/>
            <w:vMerge w:val="restart"/>
            <w:shd w:val="clear" w:color="auto" w:fill="auto"/>
            <w:noWrap/>
            <w:vAlign w:val="center"/>
            <w:hideMark/>
          </w:tcPr>
          <w:p w14:paraId="552945FB" w14:textId="77777777" w:rsidR="008F09B6" w:rsidRPr="00235C2E" w:rsidRDefault="008F09B6"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Emotional</w:t>
            </w:r>
          </w:p>
        </w:tc>
        <w:tc>
          <w:tcPr>
            <w:tcW w:w="1259" w:type="pct"/>
            <w:shd w:val="clear" w:color="auto" w:fill="auto"/>
            <w:noWrap/>
            <w:vAlign w:val="center"/>
            <w:hideMark/>
          </w:tcPr>
          <w:p w14:paraId="2B6EA3D3"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Irritability</w:t>
            </w:r>
          </w:p>
        </w:tc>
        <w:tc>
          <w:tcPr>
            <w:tcW w:w="420" w:type="pct"/>
            <w:shd w:val="clear" w:color="auto" w:fill="auto"/>
            <w:noWrap/>
            <w:vAlign w:val="center"/>
            <w:hideMark/>
          </w:tcPr>
          <w:p w14:paraId="4E8F8FD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79 (33.8%)</w:t>
            </w:r>
          </w:p>
        </w:tc>
        <w:tc>
          <w:tcPr>
            <w:tcW w:w="420" w:type="pct"/>
            <w:shd w:val="clear" w:color="auto" w:fill="auto"/>
            <w:noWrap/>
            <w:vAlign w:val="center"/>
            <w:hideMark/>
          </w:tcPr>
          <w:p w14:paraId="748F3D0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60 (25.6%)</w:t>
            </w:r>
          </w:p>
        </w:tc>
        <w:tc>
          <w:tcPr>
            <w:tcW w:w="420" w:type="pct"/>
            <w:shd w:val="clear" w:color="auto" w:fill="auto"/>
            <w:noWrap/>
            <w:vAlign w:val="center"/>
            <w:hideMark/>
          </w:tcPr>
          <w:p w14:paraId="3624CEF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35 (15.0%)</w:t>
            </w:r>
          </w:p>
        </w:tc>
        <w:tc>
          <w:tcPr>
            <w:tcW w:w="420" w:type="pct"/>
            <w:shd w:val="clear" w:color="auto" w:fill="auto"/>
            <w:noWrap/>
            <w:vAlign w:val="center"/>
            <w:hideMark/>
          </w:tcPr>
          <w:p w14:paraId="3D23E39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34 (14.5%)</w:t>
            </w:r>
          </w:p>
        </w:tc>
        <w:tc>
          <w:tcPr>
            <w:tcW w:w="420" w:type="pct"/>
            <w:shd w:val="clear" w:color="auto" w:fill="auto"/>
            <w:noWrap/>
            <w:vAlign w:val="center"/>
            <w:hideMark/>
          </w:tcPr>
          <w:p w14:paraId="24DE20B9"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14 (6.0%)</w:t>
            </w:r>
          </w:p>
        </w:tc>
        <w:tc>
          <w:tcPr>
            <w:tcW w:w="420" w:type="pct"/>
            <w:shd w:val="clear" w:color="auto" w:fill="auto"/>
            <w:noWrap/>
            <w:vAlign w:val="center"/>
            <w:hideMark/>
          </w:tcPr>
          <w:p w14:paraId="789A140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9 (3.8%)</w:t>
            </w:r>
          </w:p>
        </w:tc>
        <w:tc>
          <w:tcPr>
            <w:tcW w:w="420" w:type="pct"/>
            <w:shd w:val="clear" w:color="auto" w:fill="auto"/>
            <w:noWrap/>
            <w:vAlign w:val="center"/>
            <w:hideMark/>
          </w:tcPr>
          <w:p w14:paraId="49FF1A9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 (1.3%)</w:t>
            </w:r>
          </w:p>
        </w:tc>
        <w:tc>
          <w:tcPr>
            <w:tcW w:w="421" w:type="pct"/>
            <w:shd w:val="clear" w:color="auto" w:fill="auto"/>
            <w:noWrap/>
            <w:vAlign w:val="center"/>
            <w:hideMark/>
          </w:tcPr>
          <w:p w14:paraId="5AAB3E8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60 (25.6%)</w:t>
            </w:r>
          </w:p>
        </w:tc>
      </w:tr>
      <w:tr w:rsidR="008F09B6" w:rsidRPr="00235C2E" w14:paraId="19B6CB1B" w14:textId="77777777" w:rsidTr="00E353CB">
        <w:trPr>
          <w:trHeight w:val="280"/>
        </w:trPr>
        <w:tc>
          <w:tcPr>
            <w:tcW w:w="377" w:type="pct"/>
            <w:vMerge/>
            <w:shd w:val="clear" w:color="auto" w:fill="auto"/>
            <w:noWrap/>
            <w:vAlign w:val="center"/>
            <w:hideMark/>
          </w:tcPr>
          <w:p w14:paraId="702584BA"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6A61D3EC"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Sadness</w:t>
            </w:r>
          </w:p>
        </w:tc>
        <w:tc>
          <w:tcPr>
            <w:tcW w:w="420" w:type="pct"/>
            <w:shd w:val="clear" w:color="auto" w:fill="auto"/>
            <w:noWrap/>
            <w:vAlign w:val="center"/>
            <w:hideMark/>
          </w:tcPr>
          <w:p w14:paraId="460BE46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113 (48.3%)</w:t>
            </w:r>
          </w:p>
        </w:tc>
        <w:tc>
          <w:tcPr>
            <w:tcW w:w="420" w:type="pct"/>
            <w:shd w:val="clear" w:color="auto" w:fill="auto"/>
            <w:noWrap/>
            <w:vAlign w:val="center"/>
            <w:hideMark/>
          </w:tcPr>
          <w:p w14:paraId="5146B4F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45 (19.2%)</w:t>
            </w:r>
          </w:p>
        </w:tc>
        <w:tc>
          <w:tcPr>
            <w:tcW w:w="420" w:type="pct"/>
            <w:shd w:val="clear" w:color="auto" w:fill="auto"/>
            <w:noWrap/>
            <w:vAlign w:val="center"/>
            <w:hideMark/>
          </w:tcPr>
          <w:p w14:paraId="209A18C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31 (13.2%)</w:t>
            </w:r>
          </w:p>
        </w:tc>
        <w:tc>
          <w:tcPr>
            <w:tcW w:w="420" w:type="pct"/>
            <w:shd w:val="clear" w:color="auto" w:fill="auto"/>
            <w:noWrap/>
            <w:vAlign w:val="center"/>
            <w:hideMark/>
          </w:tcPr>
          <w:p w14:paraId="52B4DC49"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18 (7.7%)</w:t>
            </w:r>
          </w:p>
        </w:tc>
        <w:tc>
          <w:tcPr>
            <w:tcW w:w="420" w:type="pct"/>
            <w:shd w:val="clear" w:color="auto" w:fill="auto"/>
            <w:noWrap/>
            <w:vAlign w:val="center"/>
            <w:hideMark/>
          </w:tcPr>
          <w:p w14:paraId="7F73C87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14 (6.0%)</w:t>
            </w:r>
          </w:p>
        </w:tc>
        <w:tc>
          <w:tcPr>
            <w:tcW w:w="420" w:type="pct"/>
            <w:shd w:val="clear" w:color="auto" w:fill="auto"/>
            <w:noWrap/>
            <w:vAlign w:val="center"/>
            <w:hideMark/>
          </w:tcPr>
          <w:p w14:paraId="17DF59C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9 (3.8%)</w:t>
            </w:r>
          </w:p>
        </w:tc>
        <w:tc>
          <w:tcPr>
            <w:tcW w:w="420" w:type="pct"/>
            <w:shd w:val="clear" w:color="auto" w:fill="auto"/>
            <w:noWrap/>
            <w:vAlign w:val="center"/>
            <w:hideMark/>
          </w:tcPr>
          <w:p w14:paraId="6E84C0A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 (1.7%)</w:t>
            </w:r>
          </w:p>
        </w:tc>
        <w:tc>
          <w:tcPr>
            <w:tcW w:w="421" w:type="pct"/>
            <w:shd w:val="clear" w:color="auto" w:fill="auto"/>
            <w:noWrap/>
            <w:vAlign w:val="center"/>
            <w:hideMark/>
          </w:tcPr>
          <w:p w14:paraId="75DF7C77"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45 (19.2%)</w:t>
            </w:r>
          </w:p>
        </w:tc>
      </w:tr>
      <w:tr w:rsidR="008F09B6" w:rsidRPr="00235C2E" w14:paraId="6203E5DA" w14:textId="77777777" w:rsidTr="00E353CB">
        <w:trPr>
          <w:trHeight w:val="280"/>
        </w:trPr>
        <w:tc>
          <w:tcPr>
            <w:tcW w:w="377" w:type="pct"/>
            <w:vMerge/>
            <w:shd w:val="clear" w:color="auto" w:fill="auto"/>
            <w:noWrap/>
            <w:vAlign w:val="center"/>
            <w:hideMark/>
          </w:tcPr>
          <w:p w14:paraId="149A979D"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09B71C7C"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Nervousness</w:t>
            </w:r>
          </w:p>
        </w:tc>
        <w:tc>
          <w:tcPr>
            <w:tcW w:w="420" w:type="pct"/>
            <w:shd w:val="clear" w:color="auto" w:fill="auto"/>
            <w:noWrap/>
            <w:vAlign w:val="center"/>
            <w:hideMark/>
          </w:tcPr>
          <w:p w14:paraId="50CC683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109 (46.6%)</w:t>
            </w:r>
          </w:p>
        </w:tc>
        <w:tc>
          <w:tcPr>
            <w:tcW w:w="420" w:type="pct"/>
            <w:shd w:val="clear" w:color="auto" w:fill="auto"/>
            <w:noWrap/>
            <w:vAlign w:val="center"/>
            <w:hideMark/>
          </w:tcPr>
          <w:p w14:paraId="4CC79F8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48 (20.5%)</w:t>
            </w:r>
          </w:p>
        </w:tc>
        <w:tc>
          <w:tcPr>
            <w:tcW w:w="420" w:type="pct"/>
            <w:shd w:val="clear" w:color="auto" w:fill="auto"/>
            <w:noWrap/>
            <w:vAlign w:val="center"/>
            <w:hideMark/>
          </w:tcPr>
          <w:p w14:paraId="2141220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31 (13.2%)</w:t>
            </w:r>
          </w:p>
        </w:tc>
        <w:tc>
          <w:tcPr>
            <w:tcW w:w="420" w:type="pct"/>
            <w:shd w:val="clear" w:color="auto" w:fill="auto"/>
            <w:noWrap/>
            <w:vAlign w:val="center"/>
            <w:hideMark/>
          </w:tcPr>
          <w:p w14:paraId="5AC2D0F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27 (11.5%)</w:t>
            </w:r>
          </w:p>
        </w:tc>
        <w:tc>
          <w:tcPr>
            <w:tcW w:w="420" w:type="pct"/>
            <w:shd w:val="clear" w:color="auto" w:fill="auto"/>
            <w:noWrap/>
            <w:vAlign w:val="center"/>
            <w:hideMark/>
          </w:tcPr>
          <w:p w14:paraId="7ED7619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10 (4.3%)</w:t>
            </w:r>
          </w:p>
        </w:tc>
        <w:tc>
          <w:tcPr>
            <w:tcW w:w="420" w:type="pct"/>
            <w:shd w:val="clear" w:color="auto" w:fill="auto"/>
            <w:noWrap/>
            <w:vAlign w:val="center"/>
            <w:hideMark/>
          </w:tcPr>
          <w:p w14:paraId="27C76068"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 (2.1%)</w:t>
            </w:r>
          </w:p>
        </w:tc>
        <w:tc>
          <w:tcPr>
            <w:tcW w:w="420" w:type="pct"/>
            <w:shd w:val="clear" w:color="auto" w:fill="auto"/>
            <w:noWrap/>
            <w:vAlign w:val="center"/>
            <w:hideMark/>
          </w:tcPr>
          <w:p w14:paraId="26CA300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 (1.7%)</w:t>
            </w:r>
          </w:p>
        </w:tc>
        <w:tc>
          <w:tcPr>
            <w:tcW w:w="421" w:type="pct"/>
            <w:shd w:val="clear" w:color="auto" w:fill="auto"/>
            <w:noWrap/>
            <w:vAlign w:val="center"/>
            <w:hideMark/>
          </w:tcPr>
          <w:p w14:paraId="35A04F0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46 (19.7%)</w:t>
            </w:r>
          </w:p>
        </w:tc>
      </w:tr>
      <w:tr w:rsidR="008F09B6" w:rsidRPr="00235C2E" w14:paraId="2FF1FEBF" w14:textId="77777777" w:rsidTr="00E353CB">
        <w:trPr>
          <w:trHeight w:val="280"/>
        </w:trPr>
        <w:tc>
          <w:tcPr>
            <w:tcW w:w="377" w:type="pct"/>
            <w:vMerge/>
            <w:shd w:val="clear" w:color="auto" w:fill="auto"/>
            <w:noWrap/>
            <w:vAlign w:val="center"/>
            <w:hideMark/>
          </w:tcPr>
          <w:p w14:paraId="4A95CC23"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6FC542CA"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Feeling more emotional</w:t>
            </w:r>
          </w:p>
        </w:tc>
        <w:tc>
          <w:tcPr>
            <w:tcW w:w="420" w:type="pct"/>
            <w:shd w:val="clear" w:color="auto" w:fill="auto"/>
            <w:noWrap/>
            <w:vAlign w:val="center"/>
            <w:hideMark/>
          </w:tcPr>
          <w:p w14:paraId="7DA024A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134 (57.3%)</w:t>
            </w:r>
          </w:p>
        </w:tc>
        <w:tc>
          <w:tcPr>
            <w:tcW w:w="420" w:type="pct"/>
            <w:shd w:val="clear" w:color="auto" w:fill="auto"/>
            <w:noWrap/>
            <w:vAlign w:val="center"/>
            <w:hideMark/>
          </w:tcPr>
          <w:p w14:paraId="03AC3D99"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38 (16.2%)</w:t>
            </w:r>
          </w:p>
        </w:tc>
        <w:tc>
          <w:tcPr>
            <w:tcW w:w="420" w:type="pct"/>
            <w:shd w:val="clear" w:color="auto" w:fill="auto"/>
            <w:noWrap/>
            <w:vAlign w:val="center"/>
            <w:hideMark/>
          </w:tcPr>
          <w:p w14:paraId="01C3B8F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22 (9.4%)</w:t>
            </w:r>
          </w:p>
        </w:tc>
        <w:tc>
          <w:tcPr>
            <w:tcW w:w="420" w:type="pct"/>
            <w:shd w:val="clear" w:color="auto" w:fill="auto"/>
            <w:noWrap/>
            <w:vAlign w:val="center"/>
            <w:hideMark/>
          </w:tcPr>
          <w:p w14:paraId="4C9C109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 (6.8%)</w:t>
            </w:r>
          </w:p>
        </w:tc>
        <w:tc>
          <w:tcPr>
            <w:tcW w:w="420" w:type="pct"/>
            <w:shd w:val="clear" w:color="auto" w:fill="auto"/>
            <w:noWrap/>
            <w:vAlign w:val="center"/>
            <w:hideMark/>
          </w:tcPr>
          <w:p w14:paraId="1A35F69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14 (6.0%)</w:t>
            </w:r>
          </w:p>
        </w:tc>
        <w:tc>
          <w:tcPr>
            <w:tcW w:w="420" w:type="pct"/>
            <w:shd w:val="clear" w:color="auto" w:fill="auto"/>
            <w:noWrap/>
            <w:vAlign w:val="center"/>
            <w:hideMark/>
          </w:tcPr>
          <w:p w14:paraId="23418EA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9 (3.8%)</w:t>
            </w:r>
          </w:p>
        </w:tc>
        <w:tc>
          <w:tcPr>
            <w:tcW w:w="420" w:type="pct"/>
            <w:shd w:val="clear" w:color="auto" w:fill="auto"/>
            <w:noWrap/>
            <w:vAlign w:val="center"/>
            <w:hideMark/>
          </w:tcPr>
          <w:p w14:paraId="250AF61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1" w:type="pct"/>
            <w:shd w:val="clear" w:color="auto" w:fill="auto"/>
            <w:noWrap/>
            <w:vAlign w:val="center"/>
            <w:hideMark/>
          </w:tcPr>
          <w:p w14:paraId="30906EA8"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40 (17.1%)</w:t>
            </w:r>
          </w:p>
        </w:tc>
      </w:tr>
      <w:tr w:rsidR="008F09B6" w:rsidRPr="00235C2E" w14:paraId="29B41598" w14:textId="77777777" w:rsidTr="00E353CB">
        <w:trPr>
          <w:trHeight w:val="280"/>
        </w:trPr>
        <w:tc>
          <w:tcPr>
            <w:tcW w:w="377" w:type="pct"/>
            <w:vMerge w:val="restart"/>
            <w:shd w:val="clear" w:color="auto" w:fill="auto"/>
            <w:noWrap/>
            <w:vAlign w:val="center"/>
            <w:hideMark/>
          </w:tcPr>
          <w:p w14:paraId="71C6A573" w14:textId="77777777" w:rsidR="008F09B6" w:rsidRPr="00235C2E" w:rsidRDefault="008F09B6"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Cognitive</w:t>
            </w:r>
          </w:p>
          <w:p w14:paraId="6CC6123A" w14:textId="77777777" w:rsidR="008F09B6" w:rsidRPr="00235C2E" w:rsidRDefault="008F09B6" w:rsidP="00E353CB">
            <w:pPr>
              <w:spacing w:line="240" w:lineRule="auto"/>
              <w:rPr>
                <w:rFonts w:eastAsia="Times New Roman" w:cs="Times New Roman"/>
                <w:b/>
                <w:bCs/>
                <w:color w:val="000000"/>
                <w:sz w:val="18"/>
                <w:szCs w:val="18"/>
                <w:lang w:val="en-US" w:eastAsia="en-GB"/>
              </w:rPr>
            </w:pPr>
          </w:p>
        </w:tc>
        <w:tc>
          <w:tcPr>
            <w:tcW w:w="1259" w:type="pct"/>
            <w:shd w:val="clear" w:color="auto" w:fill="auto"/>
            <w:noWrap/>
            <w:vAlign w:val="center"/>
            <w:hideMark/>
          </w:tcPr>
          <w:p w14:paraId="05B63907"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Feeling mentally foggy</w:t>
            </w:r>
          </w:p>
        </w:tc>
        <w:tc>
          <w:tcPr>
            <w:tcW w:w="420" w:type="pct"/>
            <w:shd w:val="clear" w:color="auto" w:fill="auto"/>
            <w:noWrap/>
            <w:vAlign w:val="center"/>
            <w:hideMark/>
          </w:tcPr>
          <w:p w14:paraId="3AB6820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160 (68.4%)</w:t>
            </w:r>
          </w:p>
        </w:tc>
        <w:tc>
          <w:tcPr>
            <w:tcW w:w="420" w:type="pct"/>
            <w:shd w:val="clear" w:color="auto" w:fill="auto"/>
            <w:noWrap/>
            <w:vAlign w:val="center"/>
            <w:hideMark/>
          </w:tcPr>
          <w:p w14:paraId="06A83BF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28 (12.0%)</w:t>
            </w:r>
          </w:p>
        </w:tc>
        <w:tc>
          <w:tcPr>
            <w:tcW w:w="420" w:type="pct"/>
            <w:shd w:val="clear" w:color="auto" w:fill="auto"/>
            <w:noWrap/>
            <w:vAlign w:val="center"/>
            <w:hideMark/>
          </w:tcPr>
          <w:p w14:paraId="7F1217C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c>
          <w:tcPr>
            <w:tcW w:w="420" w:type="pct"/>
            <w:shd w:val="clear" w:color="auto" w:fill="auto"/>
            <w:noWrap/>
            <w:vAlign w:val="center"/>
            <w:hideMark/>
          </w:tcPr>
          <w:p w14:paraId="7426EFF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 (7.3%)</w:t>
            </w:r>
          </w:p>
        </w:tc>
        <w:tc>
          <w:tcPr>
            <w:tcW w:w="420" w:type="pct"/>
            <w:shd w:val="clear" w:color="auto" w:fill="auto"/>
            <w:noWrap/>
            <w:vAlign w:val="center"/>
            <w:hideMark/>
          </w:tcPr>
          <w:p w14:paraId="14D13CF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 (2.1%)</w:t>
            </w:r>
          </w:p>
        </w:tc>
        <w:tc>
          <w:tcPr>
            <w:tcW w:w="420" w:type="pct"/>
            <w:shd w:val="clear" w:color="auto" w:fill="auto"/>
            <w:noWrap/>
            <w:vAlign w:val="center"/>
            <w:hideMark/>
          </w:tcPr>
          <w:p w14:paraId="3A1D706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0" w:type="pct"/>
            <w:shd w:val="clear" w:color="auto" w:fill="auto"/>
            <w:noWrap/>
            <w:vAlign w:val="center"/>
            <w:hideMark/>
          </w:tcPr>
          <w:p w14:paraId="166F007C" w14:textId="77777777" w:rsidR="008F09B6" w:rsidRPr="00235C2E" w:rsidRDefault="008F09B6" w:rsidP="00E353CB">
            <w:pPr>
              <w:spacing w:line="240" w:lineRule="auto"/>
              <w:jc w:val="center"/>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0 (0.0%)</w:t>
            </w:r>
          </w:p>
        </w:tc>
        <w:tc>
          <w:tcPr>
            <w:tcW w:w="421" w:type="pct"/>
            <w:shd w:val="clear" w:color="auto" w:fill="auto"/>
            <w:noWrap/>
            <w:vAlign w:val="center"/>
            <w:hideMark/>
          </w:tcPr>
          <w:p w14:paraId="3B72445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r>
      <w:tr w:rsidR="008F09B6" w:rsidRPr="00235C2E" w14:paraId="35B65201" w14:textId="77777777" w:rsidTr="00E353CB">
        <w:trPr>
          <w:trHeight w:val="280"/>
        </w:trPr>
        <w:tc>
          <w:tcPr>
            <w:tcW w:w="377" w:type="pct"/>
            <w:vMerge/>
            <w:shd w:val="clear" w:color="auto" w:fill="auto"/>
            <w:noWrap/>
            <w:vAlign w:val="center"/>
            <w:hideMark/>
          </w:tcPr>
          <w:p w14:paraId="7CAD4234"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1DD1CADD"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Difficulty concentrating</w:t>
            </w:r>
          </w:p>
        </w:tc>
        <w:tc>
          <w:tcPr>
            <w:tcW w:w="420" w:type="pct"/>
            <w:shd w:val="clear" w:color="auto" w:fill="auto"/>
            <w:noWrap/>
            <w:vAlign w:val="center"/>
            <w:hideMark/>
          </w:tcPr>
          <w:p w14:paraId="1460516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78 (33.3%)</w:t>
            </w:r>
          </w:p>
        </w:tc>
        <w:tc>
          <w:tcPr>
            <w:tcW w:w="420" w:type="pct"/>
            <w:shd w:val="clear" w:color="auto" w:fill="auto"/>
            <w:noWrap/>
            <w:vAlign w:val="center"/>
            <w:hideMark/>
          </w:tcPr>
          <w:p w14:paraId="4E20DE4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59 (25.2%)</w:t>
            </w:r>
          </w:p>
        </w:tc>
        <w:tc>
          <w:tcPr>
            <w:tcW w:w="420" w:type="pct"/>
            <w:shd w:val="clear" w:color="auto" w:fill="auto"/>
            <w:noWrap/>
            <w:vAlign w:val="center"/>
            <w:hideMark/>
          </w:tcPr>
          <w:p w14:paraId="5DFCF4A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35 (15.0%)</w:t>
            </w:r>
          </w:p>
        </w:tc>
        <w:tc>
          <w:tcPr>
            <w:tcW w:w="420" w:type="pct"/>
            <w:shd w:val="clear" w:color="auto" w:fill="auto"/>
            <w:noWrap/>
            <w:vAlign w:val="center"/>
            <w:hideMark/>
          </w:tcPr>
          <w:p w14:paraId="4C43A6B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29 (12.4%)</w:t>
            </w:r>
          </w:p>
        </w:tc>
        <w:tc>
          <w:tcPr>
            <w:tcW w:w="420" w:type="pct"/>
            <w:shd w:val="clear" w:color="auto" w:fill="auto"/>
            <w:noWrap/>
            <w:vAlign w:val="center"/>
            <w:hideMark/>
          </w:tcPr>
          <w:p w14:paraId="5A5F2C0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c>
          <w:tcPr>
            <w:tcW w:w="420" w:type="pct"/>
            <w:shd w:val="clear" w:color="auto" w:fill="auto"/>
            <w:noWrap/>
            <w:vAlign w:val="center"/>
            <w:hideMark/>
          </w:tcPr>
          <w:p w14:paraId="1028937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8 (3.4%)</w:t>
            </w:r>
          </w:p>
        </w:tc>
        <w:tc>
          <w:tcPr>
            <w:tcW w:w="420" w:type="pct"/>
            <w:shd w:val="clear" w:color="auto" w:fill="auto"/>
            <w:noWrap/>
            <w:vAlign w:val="center"/>
            <w:hideMark/>
          </w:tcPr>
          <w:p w14:paraId="7FAEC37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1" w:type="pct"/>
            <w:shd w:val="clear" w:color="auto" w:fill="auto"/>
            <w:noWrap/>
            <w:vAlign w:val="center"/>
            <w:hideMark/>
          </w:tcPr>
          <w:p w14:paraId="6E8D16F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62 (26.5%)</w:t>
            </w:r>
          </w:p>
        </w:tc>
      </w:tr>
      <w:tr w:rsidR="008F09B6" w:rsidRPr="00235C2E" w14:paraId="3530FB9E" w14:textId="77777777" w:rsidTr="00E353CB">
        <w:trPr>
          <w:trHeight w:val="280"/>
        </w:trPr>
        <w:tc>
          <w:tcPr>
            <w:tcW w:w="377" w:type="pct"/>
            <w:vMerge/>
            <w:shd w:val="clear" w:color="auto" w:fill="auto"/>
            <w:noWrap/>
            <w:vAlign w:val="center"/>
            <w:hideMark/>
          </w:tcPr>
          <w:p w14:paraId="2E74AF3B"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4D732D1F"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Difficulty remembering</w:t>
            </w:r>
          </w:p>
        </w:tc>
        <w:tc>
          <w:tcPr>
            <w:tcW w:w="420" w:type="pct"/>
            <w:shd w:val="clear" w:color="auto" w:fill="auto"/>
            <w:noWrap/>
            <w:vAlign w:val="center"/>
            <w:hideMark/>
          </w:tcPr>
          <w:p w14:paraId="5696CB1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105 (44.9%)</w:t>
            </w:r>
          </w:p>
        </w:tc>
        <w:tc>
          <w:tcPr>
            <w:tcW w:w="420" w:type="pct"/>
            <w:shd w:val="clear" w:color="auto" w:fill="auto"/>
            <w:noWrap/>
            <w:vAlign w:val="center"/>
            <w:hideMark/>
          </w:tcPr>
          <w:p w14:paraId="71F9059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62 (26.5%)</w:t>
            </w:r>
          </w:p>
        </w:tc>
        <w:tc>
          <w:tcPr>
            <w:tcW w:w="420" w:type="pct"/>
            <w:shd w:val="clear" w:color="auto" w:fill="auto"/>
            <w:noWrap/>
            <w:vAlign w:val="center"/>
            <w:hideMark/>
          </w:tcPr>
          <w:p w14:paraId="7959724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28 (12.0%)</w:t>
            </w:r>
          </w:p>
        </w:tc>
        <w:tc>
          <w:tcPr>
            <w:tcW w:w="420" w:type="pct"/>
            <w:shd w:val="clear" w:color="auto" w:fill="auto"/>
            <w:noWrap/>
            <w:vAlign w:val="center"/>
            <w:hideMark/>
          </w:tcPr>
          <w:p w14:paraId="778340E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 (6.8%)</w:t>
            </w:r>
          </w:p>
        </w:tc>
        <w:tc>
          <w:tcPr>
            <w:tcW w:w="420" w:type="pct"/>
            <w:shd w:val="clear" w:color="auto" w:fill="auto"/>
            <w:noWrap/>
            <w:vAlign w:val="center"/>
            <w:hideMark/>
          </w:tcPr>
          <w:p w14:paraId="015DAFA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13 (5.6%)</w:t>
            </w:r>
          </w:p>
        </w:tc>
        <w:tc>
          <w:tcPr>
            <w:tcW w:w="420" w:type="pct"/>
            <w:shd w:val="clear" w:color="auto" w:fill="auto"/>
            <w:noWrap/>
            <w:vAlign w:val="center"/>
            <w:hideMark/>
          </w:tcPr>
          <w:p w14:paraId="0228ED3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 (2.6%)</w:t>
            </w:r>
          </w:p>
        </w:tc>
        <w:tc>
          <w:tcPr>
            <w:tcW w:w="420" w:type="pct"/>
            <w:shd w:val="clear" w:color="auto" w:fill="auto"/>
            <w:noWrap/>
            <w:vAlign w:val="center"/>
            <w:hideMark/>
          </w:tcPr>
          <w:p w14:paraId="772041D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 (1.7%)</w:t>
            </w:r>
          </w:p>
        </w:tc>
        <w:tc>
          <w:tcPr>
            <w:tcW w:w="421" w:type="pct"/>
            <w:shd w:val="clear" w:color="auto" w:fill="auto"/>
            <w:noWrap/>
            <w:vAlign w:val="center"/>
            <w:hideMark/>
          </w:tcPr>
          <w:p w14:paraId="2B8C01E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39 (16.7%)</w:t>
            </w:r>
          </w:p>
        </w:tc>
      </w:tr>
      <w:tr w:rsidR="008F09B6" w:rsidRPr="00235C2E" w14:paraId="36EE901A" w14:textId="77777777" w:rsidTr="00E353CB">
        <w:trPr>
          <w:trHeight w:val="280"/>
        </w:trPr>
        <w:tc>
          <w:tcPr>
            <w:tcW w:w="377" w:type="pct"/>
            <w:vMerge/>
            <w:shd w:val="clear" w:color="auto" w:fill="auto"/>
            <w:noWrap/>
            <w:vAlign w:val="center"/>
            <w:hideMark/>
          </w:tcPr>
          <w:p w14:paraId="33319EF0"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11AB1C0E"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Get confused with directions or tasks</w:t>
            </w:r>
          </w:p>
        </w:tc>
        <w:tc>
          <w:tcPr>
            <w:tcW w:w="420" w:type="pct"/>
            <w:shd w:val="clear" w:color="auto" w:fill="auto"/>
            <w:noWrap/>
            <w:vAlign w:val="center"/>
            <w:hideMark/>
          </w:tcPr>
          <w:p w14:paraId="6C6007C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102 (43.6%)</w:t>
            </w:r>
          </w:p>
        </w:tc>
        <w:tc>
          <w:tcPr>
            <w:tcW w:w="420" w:type="pct"/>
            <w:shd w:val="clear" w:color="auto" w:fill="auto"/>
            <w:noWrap/>
            <w:vAlign w:val="center"/>
            <w:hideMark/>
          </w:tcPr>
          <w:p w14:paraId="3B1703B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63 (26.9%)</w:t>
            </w:r>
          </w:p>
        </w:tc>
        <w:tc>
          <w:tcPr>
            <w:tcW w:w="420" w:type="pct"/>
            <w:shd w:val="clear" w:color="auto" w:fill="auto"/>
            <w:noWrap/>
            <w:vAlign w:val="center"/>
            <w:hideMark/>
          </w:tcPr>
          <w:p w14:paraId="7CF6FDD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36 (15.4%)</w:t>
            </w:r>
          </w:p>
        </w:tc>
        <w:tc>
          <w:tcPr>
            <w:tcW w:w="420" w:type="pct"/>
            <w:shd w:val="clear" w:color="auto" w:fill="auto"/>
            <w:noWrap/>
            <w:vAlign w:val="center"/>
            <w:hideMark/>
          </w:tcPr>
          <w:p w14:paraId="2A740F7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19 (8.1%)</w:t>
            </w:r>
          </w:p>
        </w:tc>
        <w:tc>
          <w:tcPr>
            <w:tcW w:w="420" w:type="pct"/>
            <w:shd w:val="clear" w:color="auto" w:fill="auto"/>
            <w:noWrap/>
            <w:vAlign w:val="center"/>
            <w:hideMark/>
          </w:tcPr>
          <w:p w14:paraId="41815E0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10 (4.3%)</w:t>
            </w:r>
          </w:p>
        </w:tc>
        <w:tc>
          <w:tcPr>
            <w:tcW w:w="420" w:type="pct"/>
            <w:shd w:val="clear" w:color="auto" w:fill="auto"/>
            <w:noWrap/>
            <w:vAlign w:val="center"/>
            <w:hideMark/>
          </w:tcPr>
          <w:p w14:paraId="1B023088"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0" w:type="pct"/>
            <w:shd w:val="clear" w:color="auto" w:fill="auto"/>
            <w:noWrap/>
            <w:vAlign w:val="center"/>
            <w:hideMark/>
          </w:tcPr>
          <w:p w14:paraId="3E0C8508"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1" w:type="pct"/>
            <w:shd w:val="clear" w:color="auto" w:fill="auto"/>
            <w:noWrap/>
            <w:vAlign w:val="center"/>
            <w:hideMark/>
          </w:tcPr>
          <w:p w14:paraId="0158638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33 (14.1%)</w:t>
            </w:r>
          </w:p>
        </w:tc>
      </w:tr>
      <w:tr w:rsidR="008F09B6" w:rsidRPr="00235C2E" w14:paraId="34DEA5A0" w14:textId="77777777" w:rsidTr="00E353CB">
        <w:trPr>
          <w:trHeight w:val="280"/>
        </w:trPr>
        <w:tc>
          <w:tcPr>
            <w:tcW w:w="377" w:type="pct"/>
            <w:vMerge/>
            <w:shd w:val="clear" w:color="auto" w:fill="auto"/>
            <w:noWrap/>
            <w:vAlign w:val="center"/>
            <w:hideMark/>
          </w:tcPr>
          <w:p w14:paraId="791B046B"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1C857369"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Answer questions more slowly than usual</w:t>
            </w:r>
          </w:p>
        </w:tc>
        <w:tc>
          <w:tcPr>
            <w:tcW w:w="420" w:type="pct"/>
            <w:shd w:val="clear" w:color="auto" w:fill="auto"/>
            <w:noWrap/>
            <w:vAlign w:val="center"/>
            <w:hideMark/>
          </w:tcPr>
          <w:p w14:paraId="46A9444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161 (68.8%)</w:t>
            </w:r>
          </w:p>
        </w:tc>
        <w:tc>
          <w:tcPr>
            <w:tcW w:w="420" w:type="pct"/>
            <w:shd w:val="clear" w:color="auto" w:fill="auto"/>
            <w:noWrap/>
            <w:vAlign w:val="center"/>
            <w:hideMark/>
          </w:tcPr>
          <w:p w14:paraId="66AC6BE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39 (16.7%)</w:t>
            </w:r>
          </w:p>
        </w:tc>
        <w:tc>
          <w:tcPr>
            <w:tcW w:w="420" w:type="pct"/>
            <w:shd w:val="clear" w:color="auto" w:fill="auto"/>
            <w:noWrap/>
            <w:vAlign w:val="center"/>
            <w:hideMark/>
          </w:tcPr>
          <w:p w14:paraId="7FB41AD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 (7.3%)</w:t>
            </w:r>
          </w:p>
        </w:tc>
        <w:tc>
          <w:tcPr>
            <w:tcW w:w="420" w:type="pct"/>
            <w:shd w:val="clear" w:color="auto" w:fill="auto"/>
            <w:noWrap/>
            <w:vAlign w:val="center"/>
            <w:hideMark/>
          </w:tcPr>
          <w:p w14:paraId="3B75899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9 (3.8%)</w:t>
            </w:r>
          </w:p>
        </w:tc>
        <w:tc>
          <w:tcPr>
            <w:tcW w:w="420" w:type="pct"/>
            <w:shd w:val="clear" w:color="auto" w:fill="auto"/>
            <w:noWrap/>
            <w:vAlign w:val="center"/>
            <w:hideMark/>
          </w:tcPr>
          <w:p w14:paraId="272CFCA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 (2.1%)</w:t>
            </w:r>
          </w:p>
        </w:tc>
        <w:tc>
          <w:tcPr>
            <w:tcW w:w="420" w:type="pct"/>
            <w:shd w:val="clear" w:color="auto" w:fill="auto"/>
            <w:noWrap/>
            <w:vAlign w:val="center"/>
            <w:hideMark/>
          </w:tcPr>
          <w:p w14:paraId="03E5DB2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 (0.9%)</w:t>
            </w:r>
          </w:p>
        </w:tc>
        <w:tc>
          <w:tcPr>
            <w:tcW w:w="420" w:type="pct"/>
            <w:shd w:val="clear" w:color="auto" w:fill="auto"/>
            <w:noWrap/>
            <w:vAlign w:val="center"/>
            <w:hideMark/>
          </w:tcPr>
          <w:p w14:paraId="241629E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1" w:type="pct"/>
            <w:shd w:val="clear" w:color="auto" w:fill="auto"/>
            <w:noWrap/>
            <w:vAlign w:val="center"/>
            <w:hideMark/>
          </w:tcPr>
          <w:p w14:paraId="0151A97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 (7.3%)</w:t>
            </w:r>
          </w:p>
        </w:tc>
      </w:tr>
      <w:tr w:rsidR="008F09B6" w:rsidRPr="00235C2E" w14:paraId="00D49F8C" w14:textId="77777777" w:rsidTr="00E353CB">
        <w:trPr>
          <w:trHeight w:val="280"/>
        </w:trPr>
        <w:tc>
          <w:tcPr>
            <w:tcW w:w="377" w:type="pct"/>
            <w:vMerge/>
            <w:shd w:val="clear" w:color="auto" w:fill="auto"/>
            <w:noWrap/>
            <w:vAlign w:val="center"/>
            <w:hideMark/>
          </w:tcPr>
          <w:p w14:paraId="5C84C6D6"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6CCCF1AB"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Feeling slowed down</w:t>
            </w:r>
          </w:p>
        </w:tc>
        <w:tc>
          <w:tcPr>
            <w:tcW w:w="420" w:type="pct"/>
            <w:shd w:val="clear" w:color="auto" w:fill="auto"/>
            <w:noWrap/>
            <w:vAlign w:val="center"/>
            <w:hideMark/>
          </w:tcPr>
          <w:p w14:paraId="0D60214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172 (73.5%)</w:t>
            </w:r>
          </w:p>
        </w:tc>
        <w:tc>
          <w:tcPr>
            <w:tcW w:w="420" w:type="pct"/>
            <w:shd w:val="clear" w:color="auto" w:fill="auto"/>
            <w:noWrap/>
            <w:vAlign w:val="center"/>
            <w:hideMark/>
          </w:tcPr>
          <w:p w14:paraId="3BE8CFA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37 (15.8%)</w:t>
            </w:r>
          </w:p>
        </w:tc>
        <w:tc>
          <w:tcPr>
            <w:tcW w:w="420" w:type="pct"/>
            <w:shd w:val="clear" w:color="auto" w:fill="auto"/>
            <w:noWrap/>
            <w:vAlign w:val="center"/>
            <w:hideMark/>
          </w:tcPr>
          <w:p w14:paraId="6D72D1A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12 (5.1%)</w:t>
            </w:r>
          </w:p>
        </w:tc>
        <w:tc>
          <w:tcPr>
            <w:tcW w:w="420" w:type="pct"/>
            <w:shd w:val="clear" w:color="auto" w:fill="auto"/>
            <w:noWrap/>
            <w:vAlign w:val="center"/>
            <w:hideMark/>
          </w:tcPr>
          <w:p w14:paraId="68E1859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 (2.1%)</w:t>
            </w:r>
          </w:p>
        </w:tc>
        <w:tc>
          <w:tcPr>
            <w:tcW w:w="420" w:type="pct"/>
            <w:shd w:val="clear" w:color="auto" w:fill="auto"/>
            <w:noWrap/>
            <w:vAlign w:val="center"/>
            <w:hideMark/>
          </w:tcPr>
          <w:p w14:paraId="2ECE422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 (1.7%)</w:t>
            </w:r>
          </w:p>
        </w:tc>
        <w:tc>
          <w:tcPr>
            <w:tcW w:w="420" w:type="pct"/>
            <w:shd w:val="clear" w:color="auto" w:fill="auto"/>
            <w:noWrap/>
            <w:vAlign w:val="center"/>
            <w:hideMark/>
          </w:tcPr>
          <w:p w14:paraId="39CBAAC7"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 (1.3%)</w:t>
            </w:r>
          </w:p>
        </w:tc>
        <w:tc>
          <w:tcPr>
            <w:tcW w:w="420" w:type="pct"/>
            <w:shd w:val="clear" w:color="auto" w:fill="auto"/>
            <w:noWrap/>
            <w:vAlign w:val="center"/>
            <w:hideMark/>
          </w:tcPr>
          <w:p w14:paraId="55637660"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1" w:type="pct"/>
            <w:shd w:val="clear" w:color="auto" w:fill="auto"/>
            <w:noWrap/>
            <w:vAlign w:val="center"/>
            <w:hideMark/>
          </w:tcPr>
          <w:p w14:paraId="63C111CC"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13 (5.6%)</w:t>
            </w:r>
          </w:p>
        </w:tc>
      </w:tr>
      <w:tr w:rsidR="008F09B6" w:rsidRPr="00235C2E" w14:paraId="1E742F70" w14:textId="77777777" w:rsidTr="00E353CB">
        <w:trPr>
          <w:trHeight w:val="280"/>
        </w:trPr>
        <w:tc>
          <w:tcPr>
            <w:tcW w:w="377" w:type="pct"/>
            <w:vMerge w:val="restart"/>
            <w:shd w:val="clear" w:color="auto" w:fill="auto"/>
            <w:noWrap/>
            <w:vAlign w:val="center"/>
            <w:hideMark/>
          </w:tcPr>
          <w:p w14:paraId="77F96891" w14:textId="77777777" w:rsidR="008F09B6" w:rsidRPr="00235C2E" w:rsidRDefault="008F09B6" w:rsidP="00E353CB">
            <w:pPr>
              <w:spacing w:line="240" w:lineRule="auto"/>
              <w:rPr>
                <w:rFonts w:eastAsia="Times New Roman" w:cs="Times New Roman"/>
                <w:b/>
                <w:bCs/>
                <w:color w:val="000000"/>
                <w:sz w:val="18"/>
                <w:szCs w:val="18"/>
                <w:lang w:val="en-US" w:eastAsia="en-GB"/>
              </w:rPr>
            </w:pPr>
            <w:r w:rsidRPr="00235C2E">
              <w:rPr>
                <w:rFonts w:eastAsia="Times New Roman" w:cs="Times New Roman"/>
                <w:b/>
                <w:bCs/>
                <w:color w:val="000000"/>
                <w:sz w:val="18"/>
                <w:szCs w:val="18"/>
                <w:lang w:val="en-US" w:eastAsia="en-GB"/>
              </w:rPr>
              <w:t>Fatigue</w:t>
            </w:r>
          </w:p>
          <w:p w14:paraId="362D710C" w14:textId="77777777" w:rsidR="008F09B6" w:rsidRPr="00235C2E" w:rsidRDefault="008F09B6" w:rsidP="00E353CB">
            <w:pPr>
              <w:spacing w:line="240" w:lineRule="auto"/>
              <w:rPr>
                <w:rFonts w:eastAsia="Times New Roman" w:cs="Times New Roman"/>
                <w:b/>
                <w:bCs/>
                <w:color w:val="000000"/>
                <w:sz w:val="18"/>
                <w:szCs w:val="18"/>
                <w:lang w:val="en-US" w:eastAsia="en-GB"/>
              </w:rPr>
            </w:pPr>
          </w:p>
        </w:tc>
        <w:tc>
          <w:tcPr>
            <w:tcW w:w="1259" w:type="pct"/>
            <w:shd w:val="clear" w:color="auto" w:fill="auto"/>
            <w:noWrap/>
            <w:vAlign w:val="center"/>
            <w:hideMark/>
          </w:tcPr>
          <w:p w14:paraId="0856ADA8"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Fatigue</w:t>
            </w:r>
          </w:p>
        </w:tc>
        <w:tc>
          <w:tcPr>
            <w:tcW w:w="420" w:type="pct"/>
            <w:shd w:val="clear" w:color="auto" w:fill="auto"/>
            <w:noWrap/>
            <w:vAlign w:val="center"/>
            <w:hideMark/>
          </w:tcPr>
          <w:p w14:paraId="0050C6C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87 (37.2%)</w:t>
            </w:r>
          </w:p>
        </w:tc>
        <w:tc>
          <w:tcPr>
            <w:tcW w:w="420" w:type="pct"/>
            <w:shd w:val="clear" w:color="auto" w:fill="auto"/>
            <w:noWrap/>
            <w:vAlign w:val="center"/>
            <w:hideMark/>
          </w:tcPr>
          <w:p w14:paraId="35E64B02"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61 (26.1%)</w:t>
            </w:r>
          </w:p>
        </w:tc>
        <w:tc>
          <w:tcPr>
            <w:tcW w:w="420" w:type="pct"/>
            <w:shd w:val="clear" w:color="auto" w:fill="auto"/>
            <w:noWrap/>
            <w:vAlign w:val="center"/>
            <w:hideMark/>
          </w:tcPr>
          <w:p w14:paraId="5ED86497"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26 (11.1%)</w:t>
            </w:r>
          </w:p>
        </w:tc>
        <w:tc>
          <w:tcPr>
            <w:tcW w:w="420" w:type="pct"/>
            <w:shd w:val="clear" w:color="auto" w:fill="auto"/>
            <w:noWrap/>
            <w:vAlign w:val="center"/>
            <w:hideMark/>
          </w:tcPr>
          <w:p w14:paraId="2E97ED6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35 (15.0%)</w:t>
            </w:r>
          </w:p>
        </w:tc>
        <w:tc>
          <w:tcPr>
            <w:tcW w:w="420" w:type="pct"/>
            <w:shd w:val="clear" w:color="auto" w:fill="auto"/>
            <w:noWrap/>
            <w:vAlign w:val="center"/>
            <w:hideMark/>
          </w:tcPr>
          <w:p w14:paraId="157BDF5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 (6.8%)</w:t>
            </w:r>
          </w:p>
        </w:tc>
        <w:tc>
          <w:tcPr>
            <w:tcW w:w="420" w:type="pct"/>
            <w:shd w:val="clear" w:color="auto" w:fill="auto"/>
            <w:noWrap/>
            <w:vAlign w:val="center"/>
            <w:hideMark/>
          </w:tcPr>
          <w:p w14:paraId="4C32D7CE"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8 (3.4%)</w:t>
            </w:r>
          </w:p>
        </w:tc>
        <w:tc>
          <w:tcPr>
            <w:tcW w:w="420" w:type="pct"/>
            <w:shd w:val="clear" w:color="auto" w:fill="auto"/>
            <w:noWrap/>
            <w:vAlign w:val="center"/>
            <w:hideMark/>
          </w:tcPr>
          <w:p w14:paraId="558DC836"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1" w:type="pct"/>
            <w:shd w:val="clear" w:color="auto" w:fill="auto"/>
            <w:noWrap/>
            <w:vAlign w:val="center"/>
            <w:hideMark/>
          </w:tcPr>
          <w:p w14:paraId="3B46994F"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60 (25.6%)</w:t>
            </w:r>
          </w:p>
        </w:tc>
      </w:tr>
      <w:tr w:rsidR="008F09B6" w:rsidRPr="00235C2E" w14:paraId="15BDE993" w14:textId="77777777" w:rsidTr="00E353CB">
        <w:trPr>
          <w:trHeight w:val="280"/>
        </w:trPr>
        <w:tc>
          <w:tcPr>
            <w:tcW w:w="377" w:type="pct"/>
            <w:vMerge/>
            <w:shd w:val="clear" w:color="auto" w:fill="auto"/>
            <w:noWrap/>
            <w:vAlign w:val="center"/>
            <w:hideMark/>
          </w:tcPr>
          <w:p w14:paraId="6A4C96F4"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1748027C"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Drowsiness</w:t>
            </w:r>
          </w:p>
        </w:tc>
        <w:tc>
          <w:tcPr>
            <w:tcW w:w="420" w:type="pct"/>
            <w:shd w:val="clear" w:color="auto" w:fill="auto"/>
            <w:noWrap/>
            <w:vAlign w:val="center"/>
            <w:hideMark/>
          </w:tcPr>
          <w:p w14:paraId="4093FB7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93 (39.7%)</w:t>
            </w:r>
          </w:p>
        </w:tc>
        <w:tc>
          <w:tcPr>
            <w:tcW w:w="420" w:type="pct"/>
            <w:shd w:val="clear" w:color="auto" w:fill="auto"/>
            <w:noWrap/>
            <w:vAlign w:val="center"/>
            <w:hideMark/>
          </w:tcPr>
          <w:p w14:paraId="08236C8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57 (24.4%)</w:t>
            </w:r>
          </w:p>
        </w:tc>
        <w:tc>
          <w:tcPr>
            <w:tcW w:w="420" w:type="pct"/>
            <w:shd w:val="clear" w:color="auto" w:fill="auto"/>
            <w:noWrap/>
            <w:vAlign w:val="center"/>
            <w:hideMark/>
          </w:tcPr>
          <w:p w14:paraId="5206945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28 (12.0%)</w:t>
            </w:r>
          </w:p>
        </w:tc>
        <w:tc>
          <w:tcPr>
            <w:tcW w:w="420" w:type="pct"/>
            <w:shd w:val="clear" w:color="auto" w:fill="auto"/>
            <w:noWrap/>
            <w:vAlign w:val="center"/>
            <w:hideMark/>
          </w:tcPr>
          <w:p w14:paraId="61768528"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29 (12.4%)</w:t>
            </w:r>
          </w:p>
        </w:tc>
        <w:tc>
          <w:tcPr>
            <w:tcW w:w="420" w:type="pct"/>
            <w:shd w:val="clear" w:color="auto" w:fill="auto"/>
            <w:noWrap/>
            <w:vAlign w:val="center"/>
            <w:hideMark/>
          </w:tcPr>
          <w:p w14:paraId="1ADF336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16 (6.8%)</w:t>
            </w:r>
          </w:p>
        </w:tc>
        <w:tc>
          <w:tcPr>
            <w:tcW w:w="420" w:type="pct"/>
            <w:shd w:val="clear" w:color="auto" w:fill="auto"/>
            <w:noWrap/>
            <w:vAlign w:val="center"/>
            <w:hideMark/>
          </w:tcPr>
          <w:p w14:paraId="7FC421DA"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7 (3.0%)</w:t>
            </w:r>
          </w:p>
        </w:tc>
        <w:tc>
          <w:tcPr>
            <w:tcW w:w="420" w:type="pct"/>
            <w:shd w:val="clear" w:color="auto" w:fill="auto"/>
            <w:noWrap/>
            <w:vAlign w:val="center"/>
            <w:hideMark/>
          </w:tcPr>
          <w:p w14:paraId="225398D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4 (1.7%)</w:t>
            </w:r>
          </w:p>
        </w:tc>
        <w:tc>
          <w:tcPr>
            <w:tcW w:w="421" w:type="pct"/>
            <w:shd w:val="clear" w:color="auto" w:fill="auto"/>
            <w:noWrap/>
            <w:vAlign w:val="center"/>
            <w:hideMark/>
          </w:tcPr>
          <w:p w14:paraId="7C1A3DB3"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56 (23.9%)</w:t>
            </w:r>
          </w:p>
        </w:tc>
      </w:tr>
      <w:tr w:rsidR="008F09B6" w:rsidRPr="00235C2E" w14:paraId="61ECCF20" w14:textId="77777777" w:rsidTr="00E353CB">
        <w:trPr>
          <w:trHeight w:val="280"/>
        </w:trPr>
        <w:tc>
          <w:tcPr>
            <w:tcW w:w="377" w:type="pct"/>
            <w:vMerge/>
            <w:shd w:val="clear" w:color="auto" w:fill="auto"/>
            <w:noWrap/>
            <w:vAlign w:val="center"/>
            <w:hideMark/>
          </w:tcPr>
          <w:p w14:paraId="31B6754F" w14:textId="77777777" w:rsidR="008F09B6" w:rsidRPr="00235C2E" w:rsidRDefault="008F09B6" w:rsidP="00E353CB">
            <w:pPr>
              <w:spacing w:line="240" w:lineRule="auto"/>
              <w:rPr>
                <w:rFonts w:eastAsia="Times New Roman" w:cs="Times New Roman"/>
                <w:color w:val="000000"/>
                <w:sz w:val="18"/>
                <w:szCs w:val="18"/>
                <w:lang w:val="en-US" w:eastAsia="en-GB"/>
              </w:rPr>
            </w:pPr>
          </w:p>
        </w:tc>
        <w:tc>
          <w:tcPr>
            <w:tcW w:w="1259" w:type="pct"/>
            <w:shd w:val="clear" w:color="auto" w:fill="auto"/>
            <w:noWrap/>
            <w:vAlign w:val="center"/>
            <w:hideMark/>
          </w:tcPr>
          <w:p w14:paraId="3FBF276C"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Sleeping more than usual</w:t>
            </w:r>
          </w:p>
        </w:tc>
        <w:tc>
          <w:tcPr>
            <w:tcW w:w="420" w:type="pct"/>
            <w:shd w:val="clear" w:color="auto" w:fill="auto"/>
            <w:noWrap/>
            <w:vAlign w:val="center"/>
            <w:hideMark/>
          </w:tcPr>
          <w:p w14:paraId="23583E44"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158 (67.5%)</w:t>
            </w:r>
          </w:p>
        </w:tc>
        <w:tc>
          <w:tcPr>
            <w:tcW w:w="420" w:type="pct"/>
            <w:shd w:val="clear" w:color="auto" w:fill="auto"/>
            <w:noWrap/>
            <w:vAlign w:val="center"/>
            <w:hideMark/>
          </w:tcPr>
          <w:p w14:paraId="0B597CF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23 (9.8%)</w:t>
            </w:r>
          </w:p>
        </w:tc>
        <w:tc>
          <w:tcPr>
            <w:tcW w:w="420" w:type="pct"/>
            <w:shd w:val="clear" w:color="auto" w:fill="auto"/>
            <w:noWrap/>
            <w:vAlign w:val="center"/>
            <w:hideMark/>
          </w:tcPr>
          <w:p w14:paraId="031CB7ED"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28 (12.0%)</w:t>
            </w:r>
          </w:p>
        </w:tc>
        <w:tc>
          <w:tcPr>
            <w:tcW w:w="420" w:type="pct"/>
            <w:shd w:val="clear" w:color="auto" w:fill="auto"/>
            <w:noWrap/>
            <w:vAlign w:val="center"/>
            <w:hideMark/>
          </w:tcPr>
          <w:p w14:paraId="7FC8B38B"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13 (5.6%)</w:t>
            </w:r>
          </w:p>
        </w:tc>
        <w:tc>
          <w:tcPr>
            <w:tcW w:w="420" w:type="pct"/>
            <w:shd w:val="clear" w:color="auto" w:fill="auto"/>
            <w:noWrap/>
            <w:vAlign w:val="center"/>
            <w:hideMark/>
          </w:tcPr>
          <w:p w14:paraId="519CE165"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8 (3.4%)</w:t>
            </w:r>
          </w:p>
        </w:tc>
        <w:tc>
          <w:tcPr>
            <w:tcW w:w="420" w:type="pct"/>
            <w:shd w:val="clear" w:color="auto" w:fill="auto"/>
            <w:noWrap/>
            <w:vAlign w:val="center"/>
            <w:hideMark/>
          </w:tcPr>
          <w:p w14:paraId="0A7FC0E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1 (0.4%)</w:t>
            </w:r>
          </w:p>
        </w:tc>
        <w:tc>
          <w:tcPr>
            <w:tcW w:w="420" w:type="pct"/>
            <w:shd w:val="clear" w:color="auto" w:fill="auto"/>
            <w:noWrap/>
            <w:vAlign w:val="center"/>
            <w:hideMark/>
          </w:tcPr>
          <w:p w14:paraId="62171B67"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3 (1.3%)</w:t>
            </w:r>
          </w:p>
        </w:tc>
        <w:tc>
          <w:tcPr>
            <w:tcW w:w="421" w:type="pct"/>
            <w:shd w:val="clear" w:color="auto" w:fill="auto"/>
            <w:noWrap/>
            <w:vAlign w:val="center"/>
            <w:hideMark/>
          </w:tcPr>
          <w:p w14:paraId="2B8329F1" w14:textId="77777777" w:rsidR="008F09B6" w:rsidRPr="00235C2E" w:rsidRDefault="008F09B6" w:rsidP="00E353CB">
            <w:pPr>
              <w:spacing w:line="240" w:lineRule="auto"/>
              <w:jc w:val="center"/>
              <w:rPr>
                <w:rFonts w:eastAsia="Times New Roman" w:cs="Times New Roman"/>
                <w:color w:val="000000"/>
                <w:sz w:val="18"/>
                <w:szCs w:val="18"/>
                <w:lang w:val="en-US" w:eastAsia="en-GB"/>
              </w:rPr>
            </w:pPr>
            <w:r w:rsidRPr="00235C2E">
              <w:rPr>
                <w:rFonts w:eastAsia="Times New Roman" w:cs="Times New Roman"/>
                <w:color w:val="000000"/>
                <w:sz w:val="18"/>
                <w:szCs w:val="18"/>
                <w:lang w:val="en-US" w:eastAsia="en-GB"/>
              </w:rPr>
              <w:t>25 (10.7%)</w:t>
            </w:r>
          </w:p>
        </w:tc>
      </w:tr>
      <w:tr w:rsidR="008F09B6" w:rsidRPr="00F45874" w14:paraId="3B7034BE" w14:textId="77777777" w:rsidTr="00E353CB">
        <w:trPr>
          <w:trHeight w:val="280"/>
        </w:trPr>
        <w:tc>
          <w:tcPr>
            <w:tcW w:w="5000" w:type="pct"/>
            <w:gridSpan w:val="10"/>
            <w:shd w:val="clear" w:color="auto" w:fill="auto"/>
            <w:noWrap/>
            <w:vAlign w:val="center"/>
            <w:hideMark/>
          </w:tcPr>
          <w:p w14:paraId="54D2F0E4" w14:textId="77777777" w:rsidR="008F09B6" w:rsidRPr="00235C2E" w:rsidRDefault="008F09B6" w:rsidP="00E353CB">
            <w:pPr>
              <w:spacing w:line="240" w:lineRule="auto"/>
              <w:rPr>
                <w:rFonts w:eastAsia="Times New Roman" w:cs="Times New Roman"/>
                <w:color w:val="000000"/>
                <w:sz w:val="18"/>
                <w:szCs w:val="18"/>
                <w:lang w:val="en-US" w:eastAsia="en-GB"/>
              </w:rPr>
            </w:pPr>
            <w:r w:rsidRPr="00235C2E">
              <w:rPr>
                <w:rFonts w:eastAsia="Times New Roman" w:cs="Times New Roman"/>
                <w:i/>
                <w:iCs/>
                <w:color w:val="000000"/>
                <w:sz w:val="18"/>
                <w:szCs w:val="18"/>
                <w:lang w:val="en-US" w:eastAsia="en-GB"/>
              </w:rPr>
              <w:t>Note</w:t>
            </w:r>
            <w:r w:rsidRPr="00235C2E">
              <w:rPr>
                <w:rFonts w:eastAsia="Times New Roman" w:cs="Times New Roman"/>
                <w:color w:val="000000"/>
                <w:sz w:val="18"/>
                <w:szCs w:val="18"/>
                <w:lang w:val="en-US" w:eastAsia="en-GB"/>
              </w:rPr>
              <w:t xml:space="preserve">. </w:t>
            </w:r>
            <w:r w:rsidRPr="00906ACE">
              <w:rPr>
                <w:rFonts w:eastAsia="Times New Roman" w:cs="Times New Roman"/>
                <w:i/>
                <w:iCs/>
                <w:color w:val="000000"/>
                <w:sz w:val="18"/>
                <w:szCs w:val="18"/>
                <w:lang w:val="en-US" w:eastAsia="en-GB"/>
              </w:rPr>
              <w:t>n</w:t>
            </w:r>
            <w:r w:rsidRPr="00235C2E">
              <w:rPr>
                <w:rFonts w:eastAsia="Times New Roman" w:cs="Times New Roman"/>
                <w:color w:val="000000"/>
                <w:sz w:val="18"/>
                <w:szCs w:val="18"/>
                <w:lang w:val="en-US" w:eastAsia="en-GB"/>
              </w:rPr>
              <w:t xml:space="preserve"> = absolute frequencies, % = relative frequencies. Values in </w:t>
            </w:r>
            <w:r w:rsidRPr="00235C2E">
              <w:rPr>
                <w:rFonts w:eastAsia="Times New Roman" w:cs="Times New Roman"/>
                <w:b/>
                <w:bCs/>
                <w:color w:val="000000"/>
                <w:sz w:val="18"/>
                <w:szCs w:val="18"/>
                <w:lang w:val="en-US" w:eastAsia="en-GB"/>
              </w:rPr>
              <w:t>bold</w:t>
            </w:r>
            <w:r w:rsidRPr="00235C2E">
              <w:rPr>
                <w:rFonts w:eastAsia="Times New Roman" w:cs="Times New Roman"/>
                <w:color w:val="000000"/>
                <w:sz w:val="18"/>
                <w:szCs w:val="18"/>
                <w:lang w:val="en-US" w:eastAsia="en-GB"/>
              </w:rPr>
              <w:t xml:space="preserve"> indicate frequencies n = 0.</w:t>
            </w:r>
          </w:p>
        </w:tc>
      </w:tr>
    </w:tbl>
    <w:p w14:paraId="5AA435AA" w14:textId="77777777" w:rsidR="008F09B6" w:rsidRPr="00235C2E" w:rsidRDefault="008F09B6" w:rsidP="008F09B6">
      <w:pPr>
        <w:rPr>
          <w:lang w:val="en-US"/>
        </w:rPr>
      </w:pPr>
    </w:p>
    <w:p w14:paraId="68AB9006" w14:textId="77777777" w:rsidR="008F09B6" w:rsidRPr="00235C2E" w:rsidRDefault="008F09B6" w:rsidP="008F09B6">
      <w:pPr>
        <w:pStyle w:val="Caption"/>
        <w:keepNext/>
        <w:rPr>
          <w:szCs w:val="20"/>
          <w:lang w:val="en-US"/>
        </w:rPr>
      </w:pPr>
      <w:r w:rsidRPr="00235C2E">
        <w:rPr>
          <w:b/>
          <w:bCs/>
          <w:szCs w:val="20"/>
          <w:lang w:val="en-US"/>
        </w:rPr>
        <w:lastRenderedPageBreak/>
        <w:t>Supplementary Table S3</w:t>
      </w:r>
      <w:r w:rsidRPr="00235C2E">
        <w:rPr>
          <w:szCs w:val="20"/>
          <w:lang w:val="en-US"/>
        </w:rPr>
        <w:t xml:space="preserve"> Results of measurement invariance analyses.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1037"/>
        <w:gridCol w:w="1146"/>
        <w:gridCol w:w="904"/>
        <w:gridCol w:w="904"/>
        <w:gridCol w:w="904"/>
        <w:gridCol w:w="904"/>
        <w:gridCol w:w="1686"/>
        <w:gridCol w:w="905"/>
        <w:gridCol w:w="905"/>
        <w:gridCol w:w="905"/>
        <w:gridCol w:w="905"/>
        <w:gridCol w:w="905"/>
        <w:gridCol w:w="952"/>
      </w:tblGrid>
      <w:tr w:rsidR="008F09B6" w:rsidRPr="00F83318" w14:paraId="3F44E81A" w14:textId="77777777" w:rsidTr="00E353CB">
        <w:trPr>
          <w:trHeight w:val="320"/>
        </w:trPr>
        <w:tc>
          <w:tcPr>
            <w:tcW w:w="344" w:type="pct"/>
            <w:shd w:val="clear" w:color="auto" w:fill="auto"/>
            <w:noWrap/>
            <w:vAlign w:val="center"/>
            <w:hideMark/>
          </w:tcPr>
          <w:p w14:paraId="18C12B25"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Samples</w:t>
            </w:r>
          </w:p>
        </w:tc>
        <w:tc>
          <w:tcPr>
            <w:tcW w:w="347" w:type="pct"/>
            <w:shd w:val="clear" w:color="auto" w:fill="auto"/>
            <w:noWrap/>
            <w:vAlign w:val="center"/>
            <w:hideMark/>
          </w:tcPr>
          <w:p w14:paraId="45A0F2AC"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Constraints</w:t>
            </w:r>
          </w:p>
        </w:tc>
        <w:tc>
          <w:tcPr>
            <w:tcW w:w="344" w:type="pct"/>
            <w:shd w:val="clear" w:color="auto" w:fill="auto"/>
            <w:noWrap/>
            <w:vAlign w:val="center"/>
            <w:hideMark/>
          </w:tcPr>
          <w:p w14:paraId="4A8A8E38"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i/>
                <w:iCs/>
                <w:color w:val="000000"/>
                <w:sz w:val="18"/>
                <w:szCs w:val="18"/>
                <w:lang w:val="en-US" w:eastAsia="en-GB"/>
              </w:rPr>
              <w:t>χ</w:t>
            </w:r>
            <w:r w:rsidRPr="00F83318">
              <w:rPr>
                <w:rFonts w:eastAsia="Times New Roman" w:cs="Times New Roman"/>
                <w:color w:val="000000"/>
                <w:sz w:val="18"/>
                <w:szCs w:val="18"/>
                <w:lang w:val="en-US" w:eastAsia="en-GB"/>
              </w:rPr>
              <w:t>2 (</w:t>
            </w:r>
            <w:r w:rsidRPr="00F83318">
              <w:rPr>
                <w:rFonts w:eastAsia="Times New Roman" w:cs="Times New Roman"/>
                <w:i/>
                <w:iCs/>
                <w:color w:val="000000"/>
                <w:sz w:val="18"/>
                <w:szCs w:val="18"/>
                <w:lang w:val="en-US" w:eastAsia="en-GB"/>
              </w:rPr>
              <w:t>df</w:t>
            </w:r>
            <w:r w:rsidRPr="00F83318">
              <w:rPr>
                <w:rFonts w:eastAsia="Times New Roman" w:cs="Times New Roman"/>
                <w:color w:val="000000"/>
                <w:sz w:val="18"/>
                <w:szCs w:val="18"/>
                <w:lang w:val="en-US" w:eastAsia="en-GB"/>
              </w:rPr>
              <w:t>)</w:t>
            </w:r>
          </w:p>
        </w:tc>
        <w:tc>
          <w:tcPr>
            <w:tcW w:w="344" w:type="pct"/>
            <w:shd w:val="clear" w:color="auto" w:fill="auto"/>
            <w:noWrap/>
            <w:vAlign w:val="center"/>
            <w:hideMark/>
          </w:tcPr>
          <w:p w14:paraId="407EDD19" w14:textId="77777777" w:rsidR="008F09B6" w:rsidRPr="00F83318" w:rsidRDefault="008F09B6" w:rsidP="00F83318">
            <w:pPr>
              <w:spacing w:line="240" w:lineRule="auto"/>
              <w:jc w:val="center"/>
              <w:rPr>
                <w:rFonts w:eastAsia="Times New Roman" w:cs="Times New Roman"/>
                <w:i/>
                <w:iCs/>
                <w:color w:val="000000"/>
                <w:sz w:val="18"/>
                <w:szCs w:val="18"/>
                <w:lang w:val="en-US" w:eastAsia="en-GB"/>
              </w:rPr>
            </w:pPr>
            <w:r w:rsidRPr="00F83318">
              <w:rPr>
                <w:rFonts w:eastAsia="Times New Roman" w:cs="Times New Roman"/>
                <w:i/>
                <w:iCs/>
                <w:color w:val="000000"/>
                <w:sz w:val="18"/>
                <w:szCs w:val="18"/>
                <w:lang w:val="en-US" w:eastAsia="en-GB"/>
              </w:rPr>
              <w:t>p</w:t>
            </w:r>
          </w:p>
        </w:tc>
        <w:tc>
          <w:tcPr>
            <w:tcW w:w="344" w:type="pct"/>
            <w:shd w:val="clear" w:color="auto" w:fill="auto"/>
            <w:noWrap/>
            <w:vAlign w:val="center"/>
            <w:hideMark/>
          </w:tcPr>
          <w:p w14:paraId="5DF4F15B"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i/>
                <w:iCs/>
                <w:color w:val="000000"/>
                <w:sz w:val="18"/>
                <w:szCs w:val="18"/>
                <w:lang w:val="en-US" w:eastAsia="en-GB"/>
              </w:rPr>
              <w:t>χ</w:t>
            </w:r>
            <w:r w:rsidRPr="00F83318">
              <w:rPr>
                <w:rFonts w:eastAsia="Times New Roman" w:cs="Times New Roman"/>
                <w:color w:val="000000"/>
                <w:sz w:val="18"/>
                <w:szCs w:val="18"/>
                <w:lang w:val="en-US" w:eastAsia="en-GB"/>
              </w:rPr>
              <w:t>2/</w:t>
            </w:r>
            <w:r w:rsidRPr="00F83318">
              <w:rPr>
                <w:rFonts w:eastAsia="Times New Roman" w:cs="Times New Roman"/>
                <w:i/>
                <w:iCs/>
                <w:color w:val="000000"/>
                <w:sz w:val="18"/>
                <w:szCs w:val="18"/>
                <w:lang w:val="en-US" w:eastAsia="en-GB"/>
              </w:rPr>
              <w:t>df</w:t>
            </w:r>
          </w:p>
        </w:tc>
        <w:tc>
          <w:tcPr>
            <w:tcW w:w="344" w:type="pct"/>
            <w:shd w:val="clear" w:color="auto" w:fill="auto"/>
            <w:noWrap/>
            <w:vAlign w:val="center"/>
            <w:hideMark/>
          </w:tcPr>
          <w:p w14:paraId="18DC11C5"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CFI</w:t>
            </w:r>
          </w:p>
        </w:tc>
        <w:tc>
          <w:tcPr>
            <w:tcW w:w="344" w:type="pct"/>
            <w:shd w:val="clear" w:color="auto" w:fill="auto"/>
            <w:noWrap/>
            <w:vAlign w:val="center"/>
            <w:hideMark/>
          </w:tcPr>
          <w:p w14:paraId="4DA260A6"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TLI</w:t>
            </w:r>
          </w:p>
        </w:tc>
        <w:tc>
          <w:tcPr>
            <w:tcW w:w="526" w:type="pct"/>
            <w:shd w:val="clear" w:color="auto" w:fill="auto"/>
            <w:noWrap/>
            <w:vAlign w:val="center"/>
            <w:hideMark/>
          </w:tcPr>
          <w:p w14:paraId="69628EFA"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RMSEA [90% CI]</w:t>
            </w:r>
          </w:p>
        </w:tc>
        <w:tc>
          <w:tcPr>
            <w:tcW w:w="344" w:type="pct"/>
            <w:shd w:val="clear" w:color="auto" w:fill="auto"/>
            <w:noWrap/>
            <w:vAlign w:val="center"/>
            <w:hideMark/>
          </w:tcPr>
          <w:p w14:paraId="05140263"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SRMR</w:t>
            </w:r>
          </w:p>
        </w:tc>
        <w:tc>
          <w:tcPr>
            <w:tcW w:w="344" w:type="pct"/>
            <w:shd w:val="clear" w:color="auto" w:fill="auto"/>
            <w:noWrap/>
            <w:vAlign w:val="center"/>
            <w:hideMark/>
          </w:tcPr>
          <w:p w14:paraId="6BAC433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Δ</w:t>
            </w:r>
            <w:r w:rsidRPr="00F83318">
              <w:rPr>
                <w:rFonts w:eastAsia="Times New Roman" w:cs="Times New Roman"/>
                <w:i/>
                <w:iCs/>
                <w:color w:val="000000"/>
                <w:sz w:val="18"/>
                <w:szCs w:val="18"/>
                <w:lang w:val="en-US" w:eastAsia="en-GB"/>
              </w:rPr>
              <w:t>χ</w:t>
            </w:r>
            <w:r w:rsidRPr="00F83318">
              <w:rPr>
                <w:rFonts w:eastAsia="Times New Roman" w:cs="Times New Roman"/>
                <w:color w:val="000000"/>
                <w:sz w:val="18"/>
                <w:szCs w:val="18"/>
                <w:lang w:val="en-US" w:eastAsia="en-GB"/>
              </w:rPr>
              <w:t>2</w:t>
            </w:r>
          </w:p>
        </w:tc>
        <w:tc>
          <w:tcPr>
            <w:tcW w:w="344" w:type="pct"/>
            <w:shd w:val="clear" w:color="auto" w:fill="auto"/>
            <w:noWrap/>
            <w:vAlign w:val="center"/>
            <w:hideMark/>
          </w:tcPr>
          <w:p w14:paraId="4A9B781C"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Δ</w:t>
            </w:r>
            <w:r w:rsidRPr="00F83318">
              <w:rPr>
                <w:rFonts w:eastAsia="Times New Roman" w:cs="Times New Roman"/>
                <w:i/>
                <w:iCs/>
                <w:color w:val="000000"/>
                <w:sz w:val="18"/>
                <w:szCs w:val="18"/>
                <w:lang w:val="en-US" w:eastAsia="en-GB"/>
              </w:rPr>
              <w:t>df</w:t>
            </w:r>
          </w:p>
        </w:tc>
        <w:tc>
          <w:tcPr>
            <w:tcW w:w="344" w:type="pct"/>
            <w:shd w:val="clear" w:color="auto" w:fill="auto"/>
            <w:noWrap/>
            <w:vAlign w:val="center"/>
            <w:hideMark/>
          </w:tcPr>
          <w:p w14:paraId="495BB000" w14:textId="77777777" w:rsidR="008F09B6" w:rsidRPr="00F83318" w:rsidRDefault="008F09B6" w:rsidP="00F83318">
            <w:pPr>
              <w:spacing w:line="240" w:lineRule="auto"/>
              <w:jc w:val="center"/>
              <w:rPr>
                <w:rFonts w:eastAsia="Times New Roman" w:cs="Times New Roman"/>
                <w:i/>
                <w:iCs/>
                <w:color w:val="000000"/>
                <w:sz w:val="18"/>
                <w:szCs w:val="18"/>
                <w:lang w:val="en-US" w:eastAsia="en-GB"/>
              </w:rPr>
            </w:pPr>
            <w:r w:rsidRPr="00F83318">
              <w:rPr>
                <w:rFonts w:eastAsia="Times New Roman" w:cs="Times New Roman"/>
                <w:i/>
                <w:iCs/>
                <w:color w:val="000000"/>
                <w:sz w:val="18"/>
                <w:szCs w:val="18"/>
                <w:lang w:val="en-US" w:eastAsia="en-GB"/>
              </w:rPr>
              <w:t>p</w:t>
            </w:r>
          </w:p>
        </w:tc>
        <w:tc>
          <w:tcPr>
            <w:tcW w:w="344" w:type="pct"/>
            <w:shd w:val="clear" w:color="auto" w:fill="auto"/>
            <w:noWrap/>
            <w:vAlign w:val="center"/>
            <w:hideMark/>
          </w:tcPr>
          <w:p w14:paraId="5D7BC411"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ΔCFI</w:t>
            </w:r>
          </w:p>
        </w:tc>
        <w:tc>
          <w:tcPr>
            <w:tcW w:w="344" w:type="pct"/>
            <w:shd w:val="clear" w:color="auto" w:fill="auto"/>
            <w:noWrap/>
            <w:vAlign w:val="center"/>
            <w:hideMark/>
          </w:tcPr>
          <w:p w14:paraId="701DB8BC"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ΔRMSEA</w:t>
            </w:r>
          </w:p>
        </w:tc>
      </w:tr>
      <w:tr w:rsidR="008F09B6" w:rsidRPr="00F83318" w14:paraId="31611407" w14:textId="77777777" w:rsidTr="00E353CB">
        <w:trPr>
          <w:trHeight w:val="320"/>
        </w:trPr>
        <w:tc>
          <w:tcPr>
            <w:tcW w:w="344" w:type="pct"/>
            <w:vMerge w:val="restart"/>
            <w:shd w:val="clear" w:color="auto" w:fill="auto"/>
            <w:vAlign w:val="center"/>
            <w:hideMark/>
          </w:tcPr>
          <w:p w14:paraId="51890530" w14:textId="0BF792CB" w:rsidR="008F09B6" w:rsidRPr="00F83318" w:rsidRDefault="00F83318"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General</w:t>
            </w:r>
            <w:r w:rsidR="008F09B6" w:rsidRPr="00F83318">
              <w:rPr>
                <w:rFonts w:eastAsia="Times New Roman" w:cs="Times New Roman"/>
                <w:color w:val="000000"/>
                <w:sz w:val="18"/>
                <w:szCs w:val="18"/>
                <w:lang w:val="en-US" w:eastAsia="en-GB"/>
              </w:rPr>
              <w:t xml:space="preserve"> population sample </w:t>
            </w:r>
          </w:p>
          <w:p w14:paraId="1098D0D1"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 xml:space="preserve">vs. </w:t>
            </w:r>
          </w:p>
          <w:p w14:paraId="518F9540" w14:textId="33C73C1B" w:rsidR="008F09B6" w:rsidRPr="00F83318" w:rsidRDefault="00F83318" w:rsidP="00F83318">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p</w:t>
            </w:r>
            <w:r w:rsidR="008F09B6" w:rsidRPr="00F83318">
              <w:rPr>
                <w:rFonts w:eastAsia="Times New Roman" w:cs="Times New Roman"/>
                <w:color w:val="000000"/>
                <w:sz w:val="18"/>
                <w:szCs w:val="18"/>
                <w:lang w:val="en-US" w:eastAsia="en-GB"/>
              </w:rPr>
              <w:t>TBI sample</w:t>
            </w:r>
          </w:p>
        </w:tc>
        <w:tc>
          <w:tcPr>
            <w:tcW w:w="347" w:type="pct"/>
            <w:shd w:val="clear" w:color="auto" w:fill="auto"/>
            <w:noWrap/>
            <w:vAlign w:val="center"/>
            <w:hideMark/>
          </w:tcPr>
          <w:p w14:paraId="0C5DA25A"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baseline</w:t>
            </w:r>
          </w:p>
        </w:tc>
        <w:tc>
          <w:tcPr>
            <w:tcW w:w="344" w:type="pct"/>
            <w:shd w:val="clear" w:color="auto" w:fill="auto"/>
            <w:noWrap/>
            <w:vAlign w:val="center"/>
            <w:hideMark/>
          </w:tcPr>
          <w:p w14:paraId="7F2A11F6"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855.89 (366)</w:t>
            </w:r>
          </w:p>
        </w:tc>
        <w:tc>
          <w:tcPr>
            <w:tcW w:w="344" w:type="pct"/>
            <w:shd w:val="clear" w:color="auto" w:fill="auto"/>
            <w:noWrap/>
            <w:vAlign w:val="center"/>
            <w:hideMark/>
          </w:tcPr>
          <w:p w14:paraId="0BFFFE36"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&lt; 0.001</w:t>
            </w:r>
          </w:p>
        </w:tc>
        <w:tc>
          <w:tcPr>
            <w:tcW w:w="344" w:type="pct"/>
            <w:shd w:val="clear" w:color="auto" w:fill="auto"/>
            <w:noWrap/>
            <w:vAlign w:val="center"/>
            <w:hideMark/>
          </w:tcPr>
          <w:p w14:paraId="76C80A0C"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2.34</w:t>
            </w:r>
          </w:p>
        </w:tc>
        <w:tc>
          <w:tcPr>
            <w:tcW w:w="344" w:type="pct"/>
            <w:shd w:val="clear" w:color="auto" w:fill="auto"/>
            <w:noWrap/>
            <w:vAlign w:val="center"/>
            <w:hideMark/>
          </w:tcPr>
          <w:p w14:paraId="7336638B"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0.99</w:t>
            </w:r>
          </w:p>
        </w:tc>
        <w:tc>
          <w:tcPr>
            <w:tcW w:w="344" w:type="pct"/>
            <w:shd w:val="clear" w:color="auto" w:fill="auto"/>
            <w:noWrap/>
            <w:vAlign w:val="center"/>
            <w:hideMark/>
          </w:tcPr>
          <w:p w14:paraId="0895CF00"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0.99</w:t>
            </w:r>
          </w:p>
        </w:tc>
        <w:tc>
          <w:tcPr>
            <w:tcW w:w="526" w:type="pct"/>
            <w:shd w:val="clear" w:color="auto" w:fill="auto"/>
            <w:noWrap/>
            <w:vAlign w:val="center"/>
            <w:hideMark/>
          </w:tcPr>
          <w:p w14:paraId="7632DE15"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0.048 [0.043, 0.052]</w:t>
            </w:r>
          </w:p>
        </w:tc>
        <w:tc>
          <w:tcPr>
            <w:tcW w:w="344" w:type="pct"/>
            <w:shd w:val="clear" w:color="auto" w:fill="auto"/>
            <w:noWrap/>
            <w:vAlign w:val="center"/>
            <w:hideMark/>
          </w:tcPr>
          <w:p w14:paraId="187EB67B"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0.04</w:t>
            </w:r>
          </w:p>
        </w:tc>
        <w:tc>
          <w:tcPr>
            <w:tcW w:w="344" w:type="pct"/>
            <w:shd w:val="clear" w:color="auto" w:fill="auto"/>
            <w:noWrap/>
            <w:vAlign w:val="center"/>
            <w:hideMark/>
          </w:tcPr>
          <w:p w14:paraId="502B40E8" w14:textId="77777777" w:rsidR="008F09B6" w:rsidRPr="00F83318" w:rsidRDefault="008F09B6" w:rsidP="00F83318">
            <w:pPr>
              <w:spacing w:line="240" w:lineRule="auto"/>
              <w:jc w:val="center"/>
              <w:rPr>
                <w:rFonts w:ascii="Arial" w:eastAsia="Times New Roman" w:hAnsi="Arial" w:cs="Arial"/>
                <w:color w:val="000000"/>
                <w:sz w:val="18"/>
                <w:szCs w:val="18"/>
                <w:lang w:val="en-US" w:eastAsia="en-GB"/>
              </w:rPr>
            </w:pPr>
            <w:r w:rsidRPr="00F83318">
              <w:rPr>
                <w:rFonts w:ascii="Arial" w:eastAsia="Times New Roman" w:hAnsi="Arial" w:cs="Arial"/>
                <w:color w:val="000000"/>
                <w:sz w:val="18"/>
                <w:szCs w:val="18"/>
                <w:lang w:val="en-US" w:eastAsia="en-GB"/>
              </w:rPr>
              <w:t>-</w:t>
            </w:r>
          </w:p>
        </w:tc>
        <w:tc>
          <w:tcPr>
            <w:tcW w:w="344" w:type="pct"/>
            <w:shd w:val="clear" w:color="auto" w:fill="auto"/>
            <w:noWrap/>
            <w:vAlign w:val="center"/>
            <w:hideMark/>
          </w:tcPr>
          <w:p w14:paraId="2665F546" w14:textId="77777777" w:rsidR="008F09B6" w:rsidRPr="00F83318" w:rsidRDefault="008F09B6" w:rsidP="00F83318">
            <w:pPr>
              <w:spacing w:line="240" w:lineRule="auto"/>
              <w:jc w:val="center"/>
              <w:rPr>
                <w:rFonts w:ascii="Arial" w:eastAsia="Times New Roman" w:hAnsi="Arial" w:cs="Arial"/>
                <w:color w:val="000000"/>
                <w:sz w:val="18"/>
                <w:szCs w:val="18"/>
                <w:lang w:val="en-US" w:eastAsia="en-GB"/>
              </w:rPr>
            </w:pPr>
            <w:r w:rsidRPr="00F83318">
              <w:rPr>
                <w:rFonts w:ascii="Arial" w:eastAsia="Times New Roman" w:hAnsi="Arial" w:cs="Arial"/>
                <w:color w:val="000000"/>
                <w:sz w:val="18"/>
                <w:szCs w:val="18"/>
                <w:lang w:val="en-US" w:eastAsia="en-GB"/>
              </w:rPr>
              <w:t>-</w:t>
            </w:r>
          </w:p>
        </w:tc>
        <w:tc>
          <w:tcPr>
            <w:tcW w:w="344" w:type="pct"/>
            <w:shd w:val="clear" w:color="auto" w:fill="auto"/>
            <w:noWrap/>
            <w:vAlign w:val="center"/>
            <w:hideMark/>
          </w:tcPr>
          <w:p w14:paraId="307F54F9" w14:textId="77777777" w:rsidR="008F09B6" w:rsidRPr="00F83318" w:rsidRDefault="008F09B6" w:rsidP="00F83318">
            <w:pPr>
              <w:spacing w:line="240" w:lineRule="auto"/>
              <w:jc w:val="center"/>
              <w:rPr>
                <w:rFonts w:ascii="Arial" w:eastAsia="Times New Roman" w:hAnsi="Arial" w:cs="Arial"/>
                <w:color w:val="000000"/>
                <w:sz w:val="18"/>
                <w:szCs w:val="18"/>
                <w:lang w:val="en-US" w:eastAsia="en-GB"/>
              </w:rPr>
            </w:pPr>
            <w:r w:rsidRPr="00F83318">
              <w:rPr>
                <w:rFonts w:ascii="Arial" w:eastAsia="Times New Roman" w:hAnsi="Arial" w:cs="Arial"/>
                <w:color w:val="000000"/>
                <w:sz w:val="18"/>
                <w:szCs w:val="18"/>
                <w:lang w:val="en-US" w:eastAsia="en-GB"/>
              </w:rPr>
              <w:t>-</w:t>
            </w:r>
          </w:p>
        </w:tc>
        <w:tc>
          <w:tcPr>
            <w:tcW w:w="344" w:type="pct"/>
            <w:shd w:val="clear" w:color="auto" w:fill="auto"/>
            <w:noWrap/>
            <w:vAlign w:val="center"/>
            <w:hideMark/>
          </w:tcPr>
          <w:p w14:paraId="1FEBA66E" w14:textId="77777777" w:rsidR="008F09B6" w:rsidRPr="00F83318" w:rsidRDefault="008F09B6" w:rsidP="00F83318">
            <w:pPr>
              <w:spacing w:line="240" w:lineRule="auto"/>
              <w:jc w:val="center"/>
              <w:rPr>
                <w:rFonts w:ascii="Arial" w:eastAsia="Times New Roman" w:hAnsi="Arial" w:cs="Arial"/>
                <w:color w:val="000000"/>
                <w:sz w:val="18"/>
                <w:szCs w:val="18"/>
                <w:lang w:val="en-US" w:eastAsia="en-GB"/>
              </w:rPr>
            </w:pPr>
            <w:r w:rsidRPr="00F83318">
              <w:rPr>
                <w:rFonts w:ascii="Arial" w:eastAsia="Times New Roman" w:hAnsi="Arial" w:cs="Arial"/>
                <w:color w:val="000000"/>
                <w:sz w:val="18"/>
                <w:szCs w:val="18"/>
                <w:lang w:val="en-US" w:eastAsia="en-GB"/>
              </w:rPr>
              <w:t>-</w:t>
            </w:r>
          </w:p>
        </w:tc>
        <w:tc>
          <w:tcPr>
            <w:tcW w:w="344" w:type="pct"/>
            <w:shd w:val="clear" w:color="auto" w:fill="auto"/>
            <w:noWrap/>
            <w:vAlign w:val="center"/>
            <w:hideMark/>
          </w:tcPr>
          <w:p w14:paraId="2E5C98DD" w14:textId="77777777" w:rsidR="008F09B6" w:rsidRPr="00F83318" w:rsidRDefault="008F09B6" w:rsidP="00F83318">
            <w:pPr>
              <w:spacing w:line="240" w:lineRule="auto"/>
              <w:jc w:val="center"/>
              <w:rPr>
                <w:rFonts w:ascii="Arial" w:eastAsia="Times New Roman" w:hAnsi="Arial" w:cs="Arial"/>
                <w:color w:val="000000"/>
                <w:sz w:val="18"/>
                <w:szCs w:val="18"/>
                <w:lang w:val="en-US" w:eastAsia="en-GB"/>
              </w:rPr>
            </w:pPr>
            <w:r w:rsidRPr="00F83318">
              <w:rPr>
                <w:rFonts w:ascii="Arial" w:eastAsia="Times New Roman" w:hAnsi="Arial" w:cs="Arial"/>
                <w:color w:val="000000"/>
                <w:sz w:val="18"/>
                <w:szCs w:val="18"/>
                <w:lang w:val="en-US" w:eastAsia="en-GB"/>
              </w:rPr>
              <w:t>-</w:t>
            </w:r>
          </w:p>
        </w:tc>
      </w:tr>
      <w:tr w:rsidR="008F09B6" w:rsidRPr="00F83318" w14:paraId="0CC96FD1" w14:textId="77777777" w:rsidTr="00E353CB">
        <w:trPr>
          <w:trHeight w:val="320"/>
        </w:trPr>
        <w:tc>
          <w:tcPr>
            <w:tcW w:w="344" w:type="pct"/>
            <w:vMerge/>
            <w:vAlign w:val="center"/>
            <w:hideMark/>
          </w:tcPr>
          <w:p w14:paraId="744A1DCB" w14:textId="77777777" w:rsidR="008F09B6" w:rsidRPr="00F83318" w:rsidRDefault="008F09B6" w:rsidP="00F83318">
            <w:pPr>
              <w:spacing w:line="240" w:lineRule="auto"/>
              <w:jc w:val="center"/>
              <w:rPr>
                <w:rFonts w:eastAsia="Times New Roman" w:cs="Times New Roman"/>
                <w:color w:val="000000"/>
                <w:sz w:val="18"/>
                <w:szCs w:val="18"/>
                <w:lang w:val="en-US" w:eastAsia="en-GB"/>
              </w:rPr>
            </w:pPr>
          </w:p>
        </w:tc>
        <w:tc>
          <w:tcPr>
            <w:tcW w:w="347" w:type="pct"/>
            <w:shd w:val="clear" w:color="auto" w:fill="auto"/>
            <w:noWrap/>
            <w:vAlign w:val="center"/>
            <w:hideMark/>
          </w:tcPr>
          <w:p w14:paraId="5A65D900"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thresholds</w:t>
            </w:r>
          </w:p>
        </w:tc>
        <w:tc>
          <w:tcPr>
            <w:tcW w:w="344" w:type="pct"/>
            <w:shd w:val="clear" w:color="auto" w:fill="auto"/>
            <w:noWrap/>
            <w:vAlign w:val="center"/>
            <w:hideMark/>
          </w:tcPr>
          <w:p w14:paraId="1042B031"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855.89 (366)</w:t>
            </w:r>
          </w:p>
        </w:tc>
        <w:tc>
          <w:tcPr>
            <w:tcW w:w="344" w:type="pct"/>
            <w:shd w:val="clear" w:color="auto" w:fill="auto"/>
            <w:noWrap/>
            <w:vAlign w:val="center"/>
            <w:hideMark/>
          </w:tcPr>
          <w:p w14:paraId="696DFD72"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&lt; 0.001</w:t>
            </w:r>
          </w:p>
        </w:tc>
        <w:tc>
          <w:tcPr>
            <w:tcW w:w="344" w:type="pct"/>
            <w:shd w:val="clear" w:color="auto" w:fill="auto"/>
            <w:noWrap/>
            <w:vAlign w:val="center"/>
            <w:hideMark/>
          </w:tcPr>
          <w:p w14:paraId="3BA100B7"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2.34</w:t>
            </w:r>
          </w:p>
        </w:tc>
        <w:tc>
          <w:tcPr>
            <w:tcW w:w="344" w:type="pct"/>
            <w:shd w:val="clear" w:color="auto" w:fill="auto"/>
            <w:noWrap/>
            <w:vAlign w:val="center"/>
            <w:hideMark/>
          </w:tcPr>
          <w:p w14:paraId="2AA54173"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0.99</w:t>
            </w:r>
          </w:p>
        </w:tc>
        <w:tc>
          <w:tcPr>
            <w:tcW w:w="344" w:type="pct"/>
            <w:shd w:val="clear" w:color="auto" w:fill="auto"/>
            <w:noWrap/>
            <w:vAlign w:val="center"/>
            <w:hideMark/>
          </w:tcPr>
          <w:p w14:paraId="20CCB1DF"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0.99</w:t>
            </w:r>
          </w:p>
        </w:tc>
        <w:tc>
          <w:tcPr>
            <w:tcW w:w="526" w:type="pct"/>
            <w:shd w:val="clear" w:color="auto" w:fill="auto"/>
            <w:noWrap/>
            <w:vAlign w:val="center"/>
            <w:hideMark/>
          </w:tcPr>
          <w:p w14:paraId="67D06A5D"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0.048 [0.043, 0.052]</w:t>
            </w:r>
          </w:p>
        </w:tc>
        <w:tc>
          <w:tcPr>
            <w:tcW w:w="344" w:type="pct"/>
            <w:shd w:val="clear" w:color="auto" w:fill="auto"/>
            <w:noWrap/>
            <w:vAlign w:val="center"/>
            <w:hideMark/>
          </w:tcPr>
          <w:p w14:paraId="418D4E06"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0.04</w:t>
            </w:r>
          </w:p>
        </w:tc>
        <w:tc>
          <w:tcPr>
            <w:tcW w:w="344" w:type="pct"/>
            <w:shd w:val="clear" w:color="auto" w:fill="auto"/>
            <w:noWrap/>
            <w:vAlign w:val="center"/>
            <w:hideMark/>
          </w:tcPr>
          <w:p w14:paraId="64F706A8"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344" w:type="pct"/>
            <w:shd w:val="clear" w:color="auto" w:fill="auto"/>
            <w:noWrap/>
            <w:vAlign w:val="center"/>
            <w:hideMark/>
          </w:tcPr>
          <w:p w14:paraId="73C749FF"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344" w:type="pct"/>
            <w:shd w:val="clear" w:color="auto" w:fill="auto"/>
            <w:noWrap/>
            <w:vAlign w:val="center"/>
            <w:hideMark/>
          </w:tcPr>
          <w:p w14:paraId="3F6EBC3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344" w:type="pct"/>
            <w:shd w:val="clear" w:color="auto" w:fill="auto"/>
            <w:noWrap/>
            <w:vAlign w:val="center"/>
            <w:hideMark/>
          </w:tcPr>
          <w:p w14:paraId="16375822" w14:textId="77777777" w:rsidR="008F09B6" w:rsidRPr="00F83318" w:rsidRDefault="008F09B6" w:rsidP="00F83318">
            <w:pPr>
              <w:spacing w:line="240" w:lineRule="auto"/>
              <w:jc w:val="center"/>
              <w:rPr>
                <w:rFonts w:ascii="Arial" w:eastAsia="Times New Roman" w:hAnsi="Arial" w:cs="Arial"/>
                <w:color w:val="000000"/>
                <w:sz w:val="18"/>
                <w:szCs w:val="18"/>
                <w:lang w:val="en-US" w:eastAsia="en-GB"/>
              </w:rPr>
            </w:pPr>
            <w:r w:rsidRPr="00F83318">
              <w:rPr>
                <w:rFonts w:ascii="Arial" w:eastAsia="Times New Roman" w:hAnsi="Arial" w:cs="Arial"/>
                <w:color w:val="000000"/>
                <w:sz w:val="18"/>
                <w:szCs w:val="18"/>
                <w:lang w:val="en-US" w:eastAsia="en-GB"/>
              </w:rPr>
              <w:t>-</w:t>
            </w:r>
          </w:p>
        </w:tc>
        <w:tc>
          <w:tcPr>
            <w:tcW w:w="344" w:type="pct"/>
            <w:shd w:val="clear" w:color="auto" w:fill="auto"/>
            <w:noWrap/>
            <w:vAlign w:val="center"/>
            <w:hideMark/>
          </w:tcPr>
          <w:p w14:paraId="643CD522" w14:textId="77777777" w:rsidR="008F09B6" w:rsidRPr="00F83318" w:rsidRDefault="008F09B6" w:rsidP="00F83318">
            <w:pPr>
              <w:spacing w:line="240" w:lineRule="auto"/>
              <w:jc w:val="center"/>
              <w:rPr>
                <w:rFonts w:ascii="Arial" w:eastAsia="Times New Roman" w:hAnsi="Arial" w:cs="Arial"/>
                <w:color w:val="000000"/>
                <w:sz w:val="18"/>
                <w:szCs w:val="18"/>
                <w:lang w:val="en-US" w:eastAsia="en-GB"/>
              </w:rPr>
            </w:pPr>
            <w:r w:rsidRPr="00F83318">
              <w:rPr>
                <w:rFonts w:ascii="Arial" w:eastAsia="Times New Roman" w:hAnsi="Arial" w:cs="Arial"/>
                <w:color w:val="000000"/>
                <w:sz w:val="18"/>
                <w:szCs w:val="18"/>
                <w:lang w:val="en-US" w:eastAsia="en-GB"/>
              </w:rPr>
              <w:t>-</w:t>
            </w:r>
          </w:p>
        </w:tc>
      </w:tr>
      <w:tr w:rsidR="008F09B6" w:rsidRPr="00F83318" w14:paraId="5F175AE9" w14:textId="77777777" w:rsidTr="00E353CB">
        <w:trPr>
          <w:trHeight w:val="1040"/>
        </w:trPr>
        <w:tc>
          <w:tcPr>
            <w:tcW w:w="344" w:type="pct"/>
            <w:vMerge/>
            <w:vAlign w:val="center"/>
            <w:hideMark/>
          </w:tcPr>
          <w:p w14:paraId="26D35F12" w14:textId="77777777" w:rsidR="008F09B6" w:rsidRPr="00F83318" w:rsidRDefault="008F09B6" w:rsidP="00F83318">
            <w:pPr>
              <w:spacing w:line="240" w:lineRule="auto"/>
              <w:jc w:val="center"/>
              <w:rPr>
                <w:rFonts w:eastAsia="Times New Roman" w:cs="Times New Roman"/>
                <w:color w:val="000000"/>
                <w:sz w:val="18"/>
                <w:szCs w:val="18"/>
                <w:lang w:val="en-US" w:eastAsia="en-GB"/>
              </w:rPr>
            </w:pPr>
          </w:p>
        </w:tc>
        <w:tc>
          <w:tcPr>
            <w:tcW w:w="347" w:type="pct"/>
            <w:shd w:val="clear" w:color="auto" w:fill="auto"/>
            <w:vAlign w:val="center"/>
            <w:hideMark/>
          </w:tcPr>
          <w:p w14:paraId="15F30D95"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thresholds and loadings</w:t>
            </w:r>
          </w:p>
        </w:tc>
        <w:tc>
          <w:tcPr>
            <w:tcW w:w="344" w:type="pct"/>
            <w:shd w:val="clear" w:color="auto" w:fill="auto"/>
            <w:noWrap/>
            <w:vAlign w:val="center"/>
            <w:hideMark/>
          </w:tcPr>
          <w:p w14:paraId="285CD104"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888.95 (383)</w:t>
            </w:r>
          </w:p>
        </w:tc>
        <w:tc>
          <w:tcPr>
            <w:tcW w:w="344" w:type="pct"/>
            <w:shd w:val="clear" w:color="auto" w:fill="auto"/>
            <w:noWrap/>
            <w:vAlign w:val="center"/>
            <w:hideMark/>
          </w:tcPr>
          <w:p w14:paraId="0BCB4FA9"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&lt;0.001</w:t>
            </w:r>
          </w:p>
        </w:tc>
        <w:tc>
          <w:tcPr>
            <w:tcW w:w="344" w:type="pct"/>
            <w:shd w:val="clear" w:color="auto" w:fill="auto"/>
            <w:noWrap/>
            <w:vAlign w:val="center"/>
            <w:hideMark/>
          </w:tcPr>
          <w:p w14:paraId="11BBCBA2" w14:textId="77777777" w:rsidR="008F09B6" w:rsidRPr="00F83318" w:rsidRDefault="008F09B6" w:rsidP="00F83318">
            <w:pPr>
              <w:spacing w:line="240" w:lineRule="auto"/>
              <w:jc w:val="center"/>
              <w:rPr>
                <w:rFonts w:eastAsia="Times New Roman" w:cs="Times New Roman"/>
                <w:sz w:val="18"/>
                <w:szCs w:val="18"/>
                <w:lang w:val="en-US" w:eastAsia="en-GB"/>
              </w:rPr>
            </w:pPr>
            <w:r w:rsidRPr="00F83318">
              <w:rPr>
                <w:rFonts w:eastAsia="Times New Roman" w:cs="Times New Roman"/>
                <w:sz w:val="18"/>
                <w:szCs w:val="18"/>
                <w:lang w:val="en-US" w:eastAsia="en-GB"/>
              </w:rPr>
              <w:t>2.32</w:t>
            </w:r>
          </w:p>
        </w:tc>
        <w:tc>
          <w:tcPr>
            <w:tcW w:w="344" w:type="pct"/>
            <w:shd w:val="clear" w:color="auto" w:fill="auto"/>
            <w:noWrap/>
            <w:vAlign w:val="center"/>
            <w:hideMark/>
          </w:tcPr>
          <w:p w14:paraId="6C7FB308"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0.99</w:t>
            </w:r>
          </w:p>
        </w:tc>
        <w:tc>
          <w:tcPr>
            <w:tcW w:w="344" w:type="pct"/>
            <w:shd w:val="clear" w:color="auto" w:fill="auto"/>
            <w:noWrap/>
            <w:vAlign w:val="center"/>
            <w:hideMark/>
          </w:tcPr>
          <w:p w14:paraId="7A04280C"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0.99</w:t>
            </w:r>
          </w:p>
        </w:tc>
        <w:tc>
          <w:tcPr>
            <w:tcW w:w="526" w:type="pct"/>
            <w:shd w:val="clear" w:color="auto" w:fill="auto"/>
            <w:noWrap/>
            <w:vAlign w:val="center"/>
            <w:hideMark/>
          </w:tcPr>
          <w:p w14:paraId="0C815504"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0.047 [0.043, 0.051]</w:t>
            </w:r>
          </w:p>
        </w:tc>
        <w:tc>
          <w:tcPr>
            <w:tcW w:w="344" w:type="pct"/>
            <w:shd w:val="clear" w:color="auto" w:fill="auto"/>
            <w:noWrap/>
            <w:vAlign w:val="center"/>
            <w:hideMark/>
          </w:tcPr>
          <w:p w14:paraId="58A72948" w14:textId="77777777" w:rsidR="008F09B6" w:rsidRPr="00F83318" w:rsidRDefault="008F09B6" w:rsidP="00F83318">
            <w:pPr>
              <w:spacing w:line="240" w:lineRule="auto"/>
              <w:jc w:val="center"/>
              <w:rPr>
                <w:rFonts w:eastAsia="Times New Roman" w:cs="Times New Roman"/>
                <w:b/>
                <w:bCs/>
                <w:sz w:val="18"/>
                <w:szCs w:val="18"/>
                <w:lang w:val="en-US" w:eastAsia="en-GB"/>
              </w:rPr>
            </w:pPr>
            <w:r w:rsidRPr="00F83318">
              <w:rPr>
                <w:rFonts w:eastAsia="Times New Roman" w:cs="Times New Roman"/>
                <w:b/>
                <w:bCs/>
                <w:sz w:val="18"/>
                <w:szCs w:val="18"/>
                <w:lang w:val="en-US" w:eastAsia="en-GB"/>
              </w:rPr>
              <w:t>0.04</w:t>
            </w:r>
          </w:p>
        </w:tc>
        <w:tc>
          <w:tcPr>
            <w:tcW w:w="344" w:type="pct"/>
            <w:shd w:val="clear" w:color="auto" w:fill="auto"/>
            <w:noWrap/>
            <w:vAlign w:val="center"/>
            <w:hideMark/>
          </w:tcPr>
          <w:p w14:paraId="1FE79D2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48.39</w:t>
            </w:r>
          </w:p>
        </w:tc>
        <w:tc>
          <w:tcPr>
            <w:tcW w:w="344" w:type="pct"/>
            <w:shd w:val="clear" w:color="auto" w:fill="auto"/>
            <w:noWrap/>
            <w:vAlign w:val="center"/>
            <w:hideMark/>
          </w:tcPr>
          <w:p w14:paraId="1384AD86"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17</w:t>
            </w:r>
          </w:p>
        </w:tc>
        <w:tc>
          <w:tcPr>
            <w:tcW w:w="344" w:type="pct"/>
            <w:shd w:val="clear" w:color="auto" w:fill="auto"/>
            <w:noWrap/>
            <w:vAlign w:val="center"/>
            <w:hideMark/>
          </w:tcPr>
          <w:p w14:paraId="6401A4AD"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&lt; 0.001</w:t>
            </w:r>
          </w:p>
        </w:tc>
        <w:tc>
          <w:tcPr>
            <w:tcW w:w="344" w:type="pct"/>
            <w:shd w:val="clear" w:color="auto" w:fill="auto"/>
            <w:noWrap/>
            <w:vAlign w:val="center"/>
            <w:hideMark/>
          </w:tcPr>
          <w:p w14:paraId="2E176720" w14:textId="77777777" w:rsidR="008F09B6" w:rsidRPr="00F83318" w:rsidRDefault="008F09B6" w:rsidP="00F83318">
            <w:pPr>
              <w:spacing w:line="240" w:lineRule="auto"/>
              <w:jc w:val="center"/>
              <w:rPr>
                <w:rFonts w:eastAsia="Times New Roman" w:cs="Times New Roman"/>
                <w:b/>
                <w:bCs/>
                <w:color w:val="000000"/>
                <w:sz w:val="18"/>
                <w:szCs w:val="18"/>
                <w:lang w:val="en-US" w:eastAsia="en-GB"/>
              </w:rPr>
            </w:pPr>
            <w:r w:rsidRPr="00F83318">
              <w:rPr>
                <w:rFonts w:eastAsia="Times New Roman" w:cs="Times New Roman"/>
                <w:b/>
                <w:bCs/>
                <w:color w:val="000000"/>
                <w:sz w:val="18"/>
                <w:szCs w:val="18"/>
                <w:lang w:val="en-US" w:eastAsia="en-GB"/>
              </w:rPr>
              <w:t>&lt;0.001</w:t>
            </w:r>
          </w:p>
        </w:tc>
        <w:tc>
          <w:tcPr>
            <w:tcW w:w="344" w:type="pct"/>
            <w:shd w:val="clear" w:color="auto" w:fill="auto"/>
            <w:noWrap/>
            <w:vAlign w:val="center"/>
            <w:hideMark/>
          </w:tcPr>
          <w:p w14:paraId="52DC0E24" w14:textId="77777777" w:rsidR="008F09B6" w:rsidRPr="00F83318" w:rsidRDefault="008F09B6" w:rsidP="00F83318">
            <w:pPr>
              <w:spacing w:line="240" w:lineRule="auto"/>
              <w:jc w:val="center"/>
              <w:rPr>
                <w:rFonts w:eastAsia="Times New Roman" w:cs="Times New Roman"/>
                <w:b/>
                <w:bCs/>
                <w:color w:val="000000"/>
                <w:sz w:val="18"/>
                <w:szCs w:val="18"/>
                <w:lang w:val="en-US" w:eastAsia="en-GB"/>
              </w:rPr>
            </w:pPr>
            <w:r w:rsidRPr="00F83318">
              <w:rPr>
                <w:rFonts w:eastAsia="Times New Roman" w:cs="Times New Roman"/>
                <w:b/>
                <w:bCs/>
                <w:color w:val="000000"/>
                <w:sz w:val="18"/>
                <w:szCs w:val="18"/>
                <w:lang w:val="en-US" w:eastAsia="en-GB"/>
              </w:rPr>
              <w:t>0.001</w:t>
            </w:r>
          </w:p>
        </w:tc>
      </w:tr>
      <w:tr w:rsidR="008F09B6" w:rsidRPr="00F45874" w14:paraId="212DCFA4" w14:textId="77777777" w:rsidTr="00E353CB">
        <w:trPr>
          <w:trHeight w:val="320"/>
        </w:trPr>
        <w:tc>
          <w:tcPr>
            <w:tcW w:w="5000" w:type="pct"/>
            <w:gridSpan w:val="14"/>
            <w:shd w:val="clear" w:color="auto" w:fill="auto"/>
            <w:hideMark/>
          </w:tcPr>
          <w:p w14:paraId="1E0782B3" w14:textId="77777777" w:rsidR="008F09B6" w:rsidRPr="00F83318" w:rsidRDefault="008F09B6" w:rsidP="00F83318">
            <w:pPr>
              <w:spacing w:line="240" w:lineRule="auto"/>
              <w:rPr>
                <w:rFonts w:eastAsia="Times New Roman" w:cs="Times New Roman"/>
                <w:color w:val="000000"/>
                <w:sz w:val="18"/>
                <w:szCs w:val="18"/>
                <w:lang w:val="en-US" w:eastAsia="en-GB"/>
              </w:rPr>
            </w:pPr>
            <w:r w:rsidRPr="00F83318">
              <w:rPr>
                <w:rFonts w:eastAsia="Times New Roman" w:cs="Times New Roman"/>
                <w:i/>
                <w:iCs/>
                <w:color w:val="000000"/>
                <w:sz w:val="18"/>
                <w:szCs w:val="18"/>
                <w:lang w:val="en-US" w:eastAsia="en-GB"/>
              </w:rPr>
              <w:t>Note</w:t>
            </w:r>
            <w:r w:rsidRPr="00F83318">
              <w:rPr>
                <w:rFonts w:eastAsia="Times New Roman" w:cs="Times New Roman"/>
                <w:color w:val="000000"/>
                <w:sz w:val="18"/>
                <w:szCs w:val="18"/>
                <w:lang w:val="en-US" w:eastAsia="en-GB"/>
              </w:rPr>
              <w:t xml:space="preserve">. χ2: scaled chi-square statistics; df: scaled degrees of freedom; </w:t>
            </w:r>
            <w:r w:rsidRPr="00F83318">
              <w:rPr>
                <w:rFonts w:eastAsia="Times New Roman" w:cs="Times New Roman"/>
                <w:i/>
                <w:iCs/>
                <w:color w:val="000000"/>
                <w:sz w:val="18"/>
                <w:szCs w:val="18"/>
                <w:lang w:val="en-US" w:eastAsia="en-GB"/>
              </w:rPr>
              <w:t>p: p</w:t>
            </w:r>
            <w:r w:rsidRPr="00F83318">
              <w:rPr>
                <w:rFonts w:eastAsia="Times New Roman" w:cs="Times New Roman"/>
                <w:color w:val="000000"/>
                <w:sz w:val="18"/>
                <w:szCs w:val="18"/>
                <w:lang w:val="en-US" w:eastAsia="en-GB"/>
              </w:rPr>
              <w:t>-value; χ2/df: scaled ratio (cut-off: ≤ 2); CFI: scaled Comparative Fit Index (cut-off: &gt; 0.90); TLI: scaled Tucker-Lewis Index (cut-off: &gt; 0.95); RMSEA [90%CI]: scaled root mean square error of approximation with 90% confidence interval (cut-off: &lt; 0.06); SRMR: scaled Standardized Root Mean Square Residual (cut-off: &lt; 0.08); Δ</w:t>
            </w:r>
            <w:r w:rsidRPr="00F83318">
              <w:rPr>
                <w:rFonts w:eastAsia="Times New Roman" w:cs="Times New Roman"/>
                <w:i/>
                <w:iCs/>
                <w:color w:val="000000"/>
                <w:sz w:val="18"/>
                <w:szCs w:val="18"/>
                <w:lang w:val="en-US" w:eastAsia="en-GB"/>
              </w:rPr>
              <w:t>χ</w:t>
            </w:r>
            <w:r w:rsidRPr="00F83318">
              <w:rPr>
                <w:rFonts w:eastAsia="Times New Roman" w:cs="Times New Roman"/>
                <w:color w:val="000000"/>
                <w:sz w:val="18"/>
                <w:szCs w:val="18"/>
                <w:lang w:val="en-US" w:eastAsia="en-GB"/>
              </w:rPr>
              <w:t>2: chi-square statistics of the difference test; Δ</w:t>
            </w:r>
            <w:r w:rsidRPr="00F83318">
              <w:rPr>
                <w:rFonts w:eastAsia="Times New Roman" w:cs="Times New Roman"/>
                <w:i/>
                <w:iCs/>
                <w:color w:val="000000"/>
                <w:sz w:val="18"/>
                <w:szCs w:val="18"/>
                <w:lang w:val="en-US" w:eastAsia="en-GB"/>
              </w:rPr>
              <w:t>df</w:t>
            </w:r>
            <w:r w:rsidRPr="00F83318">
              <w:rPr>
                <w:rFonts w:eastAsia="Times New Roman" w:cs="Times New Roman"/>
                <w:color w:val="000000"/>
                <w:sz w:val="18"/>
                <w:szCs w:val="18"/>
                <w:lang w:val="en-US" w:eastAsia="en-GB"/>
              </w:rPr>
              <w:t xml:space="preserve"> : degrees of freedom of the difference test. The baseline model and the threshold model have the same test statistics, therefore a test for difference is not performed. Values in </w:t>
            </w:r>
            <w:r w:rsidRPr="00F83318">
              <w:rPr>
                <w:rFonts w:eastAsia="Times New Roman" w:cs="Times New Roman"/>
                <w:b/>
                <w:bCs/>
                <w:color w:val="000000"/>
                <w:sz w:val="18"/>
                <w:szCs w:val="18"/>
                <w:lang w:val="en-US" w:eastAsia="en-GB"/>
              </w:rPr>
              <w:t xml:space="preserve">bold </w:t>
            </w:r>
            <w:r w:rsidRPr="00F83318">
              <w:rPr>
                <w:rFonts w:eastAsia="Times New Roman" w:cs="Times New Roman"/>
                <w:color w:val="000000"/>
                <w:sz w:val="18"/>
                <w:szCs w:val="18"/>
                <w:lang w:val="en-US" w:eastAsia="en-GB"/>
              </w:rPr>
              <w:t>indicate at least satisfactory/mediocre model fit according to the respective cut-offs and/or are within acceptable range.</w:t>
            </w:r>
          </w:p>
        </w:tc>
      </w:tr>
    </w:tbl>
    <w:p w14:paraId="75838C69" w14:textId="77777777" w:rsidR="008F09B6" w:rsidRDefault="008F09B6" w:rsidP="008F09B6">
      <w:pPr>
        <w:rPr>
          <w:szCs w:val="20"/>
          <w:lang w:val="en-US"/>
        </w:rPr>
      </w:pPr>
    </w:p>
    <w:p w14:paraId="2E10B237" w14:textId="77777777" w:rsidR="008F09B6" w:rsidRDefault="008F09B6" w:rsidP="008F09B6">
      <w:pPr>
        <w:rPr>
          <w:szCs w:val="20"/>
          <w:lang w:val="en-US"/>
        </w:rPr>
      </w:pPr>
    </w:p>
    <w:p w14:paraId="5C2A5480" w14:textId="77777777" w:rsidR="008F09B6" w:rsidRDefault="008F09B6" w:rsidP="008F09B6">
      <w:pPr>
        <w:rPr>
          <w:szCs w:val="20"/>
          <w:lang w:val="en-US"/>
        </w:rPr>
      </w:pPr>
    </w:p>
    <w:p w14:paraId="02BF7AAA" w14:textId="77777777" w:rsidR="008F09B6" w:rsidRDefault="008F09B6" w:rsidP="008F09B6">
      <w:pPr>
        <w:rPr>
          <w:szCs w:val="20"/>
          <w:lang w:val="en-US"/>
        </w:rPr>
        <w:sectPr w:rsidR="008F09B6" w:rsidSect="007C2F48">
          <w:pgSz w:w="16838" w:h="11906" w:orient="landscape"/>
          <w:pgMar w:top="1440" w:right="1440" w:bottom="1440" w:left="1440" w:header="708" w:footer="708" w:gutter="0"/>
          <w:cols w:space="708"/>
          <w:docGrid w:linePitch="360"/>
        </w:sectPr>
      </w:pPr>
    </w:p>
    <w:p w14:paraId="6BFFBC38" w14:textId="78ADCD69" w:rsidR="008F09B6" w:rsidRPr="00235C2E" w:rsidRDefault="00F45874" w:rsidP="008F09B6">
      <w:pPr>
        <w:keepNext/>
        <w:rPr>
          <w:lang w:val="en-US"/>
        </w:rPr>
      </w:pPr>
      <w:r>
        <w:rPr>
          <w:noProof/>
          <w:lang w:val="en-US"/>
          <w14:ligatures w14:val="standardContextual"/>
        </w:rPr>
        <w:lastRenderedPageBreak/>
        <w:drawing>
          <wp:inline distT="0" distB="0" distL="0" distR="0" wp14:anchorId="3EAE22EA" wp14:editId="23AB40C9">
            <wp:extent cx="5731510" cy="6550025"/>
            <wp:effectExtent l="0" t="0" r="0" b="3175"/>
            <wp:docPr id="448854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854648" name="Picture 44885464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6550025"/>
                    </a:xfrm>
                    <a:prstGeom prst="rect">
                      <a:avLst/>
                    </a:prstGeom>
                  </pic:spPr>
                </pic:pic>
              </a:graphicData>
            </a:graphic>
          </wp:inline>
        </w:drawing>
      </w:r>
    </w:p>
    <w:p w14:paraId="4CE4A59B" w14:textId="1B550BD0" w:rsidR="008F09B6" w:rsidRDefault="008F09B6" w:rsidP="008F09B6">
      <w:pPr>
        <w:pStyle w:val="Caption"/>
        <w:rPr>
          <w:szCs w:val="20"/>
          <w:lang w:val="en-US"/>
        </w:rPr>
      </w:pPr>
      <w:r w:rsidRPr="00235C2E">
        <w:rPr>
          <w:b/>
          <w:bCs/>
          <w:lang w:val="en-US"/>
        </w:rPr>
        <w:t>Supplementary Figure S2</w:t>
      </w:r>
      <w:r w:rsidRPr="00235C2E">
        <w:rPr>
          <w:lang w:val="en-US"/>
        </w:rPr>
        <w:t xml:space="preserve"> </w:t>
      </w:r>
      <w:r w:rsidRPr="00235C2E">
        <w:rPr>
          <w:szCs w:val="20"/>
          <w:lang w:val="en-US"/>
        </w:rPr>
        <w:t xml:space="preserve">Differences in the threshold parameters between the general population and </w:t>
      </w:r>
      <w:r w:rsidR="00BF64F6">
        <w:rPr>
          <w:szCs w:val="20"/>
          <w:lang w:val="en-US"/>
        </w:rPr>
        <w:t>p</w:t>
      </w:r>
      <w:r w:rsidRPr="00235C2E">
        <w:rPr>
          <w:szCs w:val="20"/>
          <w:lang w:val="en-US"/>
        </w:rPr>
        <w:t xml:space="preserve">TBI samples in the threshold model (unfilled circles) were plotted against the differences in thresholds and thresholds and loadings model (filled circles) for each item with a trichotomized response scale (0: 0, 1: 1–3, 2: 4–6). </w:t>
      </w:r>
    </w:p>
    <w:p w14:paraId="2D40BAAA" w14:textId="77777777" w:rsidR="008F09B6" w:rsidRDefault="008F09B6" w:rsidP="008F09B6">
      <w:pPr>
        <w:rPr>
          <w:lang w:val="en-US"/>
        </w:rPr>
        <w:sectPr w:rsidR="008F09B6" w:rsidSect="007C2F48">
          <w:pgSz w:w="11906" w:h="16838"/>
          <w:pgMar w:top="1440" w:right="1440" w:bottom="1440" w:left="1440" w:header="708" w:footer="708" w:gutter="0"/>
          <w:cols w:space="708"/>
          <w:docGrid w:linePitch="360"/>
        </w:sectPr>
      </w:pPr>
    </w:p>
    <w:p w14:paraId="52AE7D12" w14:textId="2DC3CFF0" w:rsidR="008F09B6" w:rsidRPr="00235C2E" w:rsidRDefault="008F09B6" w:rsidP="008F09B6">
      <w:pPr>
        <w:pStyle w:val="Caption"/>
        <w:keepNext/>
        <w:rPr>
          <w:szCs w:val="20"/>
          <w:lang w:val="en-US"/>
        </w:rPr>
      </w:pPr>
      <w:r w:rsidRPr="00235C2E">
        <w:rPr>
          <w:b/>
          <w:bCs/>
          <w:szCs w:val="20"/>
          <w:lang w:val="en-US"/>
        </w:rPr>
        <w:lastRenderedPageBreak/>
        <w:t>Supplementary Table S4</w:t>
      </w:r>
      <w:r w:rsidRPr="00235C2E">
        <w:rPr>
          <w:szCs w:val="20"/>
          <w:lang w:val="en-US"/>
        </w:rPr>
        <w:t xml:space="preserve"> Results of the negative binomial regression analyses for the general population sample (N = 950).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9"/>
        <w:gridCol w:w="4031"/>
        <w:gridCol w:w="5113"/>
        <w:gridCol w:w="1236"/>
        <w:gridCol w:w="697"/>
        <w:gridCol w:w="703"/>
        <w:gridCol w:w="829"/>
      </w:tblGrid>
      <w:tr w:rsidR="008F09B6" w:rsidRPr="00F83318" w14:paraId="234D9AFD" w14:textId="77777777" w:rsidTr="00F83318">
        <w:trPr>
          <w:trHeight w:val="198"/>
          <w:tblHeader/>
        </w:trPr>
        <w:tc>
          <w:tcPr>
            <w:tcW w:w="480" w:type="pct"/>
            <w:shd w:val="clear" w:color="auto" w:fill="auto"/>
            <w:noWrap/>
            <w:vAlign w:val="bottom"/>
            <w:hideMark/>
          </w:tcPr>
          <w:p w14:paraId="0B010F28" w14:textId="77777777" w:rsidR="008F09B6" w:rsidRPr="00F83318" w:rsidRDefault="008F09B6" w:rsidP="00F83318">
            <w:pPr>
              <w:spacing w:line="240" w:lineRule="auto"/>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 Scale</w:t>
            </w:r>
          </w:p>
        </w:tc>
        <w:tc>
          <w:tcPr>
            <w:tcW w:w="1445" w:type="pct"/>
            <w:shd w:val="clear" w:color="auto" w:fill="auto"/>
            <w:noWrap/>
            <w:vAlign w:val="center"/>
            <w:hideMark/>
          </w:tcPr>
          <w:p w14:paraId="42AF2F6C" w14:textId="27EBDA41"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Variable</w:t>
            </w:r>
          </w:p>
        </w:tc>
        <w:tc>
          <w:tcPr>
            <w:tcW w:w="1833" w:type="pct"/>
            <w:shd w:val="clear" w:color="auto" w:fill="auto"/>
            <w:noWrap/>
            <w:vAlign w:val="center"/>
            <w:hideMark/>
          </w:tcPr>
          <w:p w14:paraId="55BB1D6C"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Reference Group</w:t>
            </w:r>
          </w:p>
        </w:tc>
        <w:tc>
          <w:tcPr>
            <w:tcW w:w="443" w:type="pct"/>
            <w:shd w:val="clear" w:color="auto" w:fill="auto"/>
            <w:noWrap/>
            <w:vAlign w:val="center"/>
            <w:hideMark/>
          </w:tcPr>
          <w:p w14:paraId="06649440"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Estimate</w:t>
            </w:r>
          </w:p>
        </w:tc>
        <w:tc>
          <w:tcPr>
            <w:tcW w:w="250" w:type="pct"/>
            <w:shd w:val="clear" w:color="auto" w:fill="auto"/>
            <w:noWrap/>
            <w:vAlign w:val="center"/>
            <w:hideMark/>
          </w:tcPr>
          <w:p w14:paraId="5B9810D3"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S.E.</w:t>
            </w:r>
          </w:p>
        </w:tc>
        <w:tc>
          <w:tcPr>
            <w:tcW w:w="252" w:type="pct"/>
            <w:shd w:val="clear" w:color="auto" w:fill="auto"/>
            <w:noWrap/>
            <w:vAlign w:val="center"/>
            <w:hideMark/>
          </w:tcPr>
          <w:p w14:paraId="73CA439E" w14:textId="77777777" w:rsidR="008F09B6" w:rsidRPr="00F83318" w:rsidRDefault="008F09B6" w:rsidP="00F83318">
            <w:pPr>
              <w:spacing w:line="240" w:lineRule="auto"/>
              <w:jc w:val="center"/>
              <w:rPr>
                <w:rFonts w:eastAsia="Times New Roman" w:cs="Times New Roman"/>
                <w:i/>
                <w:iCs/>
                <w:color w:val="000000"/>
                <w:sz w:val="18"/>
                <w:szCs w:val="18"/>
                <w:lang w:val="en-US" w:eastAsia="en-GB"/>
              </w:rPr>
            </w:pPr>
            <w:r w:rsidRPr="00F83318">
              <w:rPr>
                <w:rFonts w:eastAsia="Times New Roman" w:cs="Times New Roman"/>
                <w:i/>
                <w:iCs/>
                <w:color w:val="000000"/>
                <w:sz w:val="18"/>
                <w:szCs w:val="18"/>
                <w:lang w:val="en-US" w:eastAsia="en-GB"/>
              </w:rPr>
              <w:t>z</w:t>
            </w:r>
          </w:p>
        </w:tc>
        <w:tc>
          <w:tcPr>
            <w:tcW w:w="297" w:type="pct"/>
            <w:shd w:val="clear" w:color="auto" w:fill="auto"/>
            <w:noWrap/>
            <w:vAlign w:val="center"/>
            <w:hideMark/>
          </w:tcPr>
          <w:p w14:paraId="319103DA" w14:textId="77777777" w:rsidR="008F09B6" w:rsidRPr="00F83318" w:rsidRDefault="008F09B6" w:rsidP="00F83318">
            <w:pPr>
              <w:spacing w:line="240" w:lineRule="auto"/>
              <w:jc w:val="center"/>
              <w:rPr>
                <w:rFonts w:eastAsia="Times New Roman" w:cs="Times New Roman"/>
                <w:i/>
                <w:iCs/>
                <w:color w:val="000000"/>
                <w:sz w:val="18"/>
                <w:szCs w:val="18"/>
                <w:lang w:val="en-US" w:eastAsia="en-GB"/>
              </w:rPr>
            </w:pPr>
            <w:r w:rsidRPr="00F83318">
              <w:rPr>
                <w:rFonts w:eastAsia="Times New Roman" w:cs="Times New Roman"/>
                <w:i/>
                <w:iCs/>
                <w:color w:val="000000"/>
                <w:sz w:val="18"/>
                <w:szCs w:val="18"/>
                <w:lang w:val="en-US" w:eastAsia="en-GB"/>
              </w:rPr>
              <w:t>p</w:t>
            </w:r>
          </w:p>
        </w:tc>
      </w:tr>
      <w:tr w:rsidR="008F09B6" w:rsidRPr="00F83318" w14:paraId="25652C42" w14:textId="77777777" w:rsidTr="00F83318">
        <w:trPr>
          <w:trHeight w:val="198"/>
        </w:trPr>
        <w:tc>
          <w:tcPr>
            <w:tcW w:w="480" w:type="pct"/>
            <w:vMerge w:val="restart"/>
            <w:shd w:val="clear" w:color="auto" w:fill="auto"/>
            <w:noWrap/>
            <w:vAlign w:val="center"/>
            <w:hideMark/>
          </w:tcPr>
          <w:p w14:paraId="733F98C0"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Total score</w:t>
            </w:r>
          </w:p>
        </w:tc>
        <w:tc>
          <w:tcPr>
            <w:tcW w:w="1445" w:type="pct"/>
            <w:shd w:val="clear" w:color="auto" w:fill="auto"/>
            <w:noWrap/>
            <w:vAlign w:val="center"/>
            <w:hideMark/>
          </w:tcPr>
          <w:p w14:paraId="69D3EA78"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Intercept</w:t>
            </w:r>
          </w:p>
        </w:tc>
        <w:tc>
          <w:tcPr>
            <w:tcW w:w="1833" w:type="pct"/>
            <w:shd w:val="clear" w:color="auto" w:fill="auto"/>
            <w:noWrap/>
            <w:vAlign w:val="center"/>
            <w:hideMark/>
          </w:tcPr>
          <w:p w14:paraId="01D6ED04"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2D4F69C0"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4.15</w:t>
            </w:r>
          </w:p>
        </w:tc>
        <w:tc>
          <w:tcPr>
            <w:tcW w:w="250" w:type="pct"/>
            <w:shd w:val="clear" w:color="auto" w:fill="auto"/>
            <w:noWrap/>
            <w:vAlign w:val="center"/>
            <w:hideMark/>
          </w:tcPr>
          <w:p w14:paraId="5A98C68A"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1.50</w:t>
            </w:r>
          </w:p>
        </w:tc>
        <w:tc>
          <w:tcPr>
            <w:tcW w:w="252" w:type="pct"/>
            <w:shd w:val="clear" w:color="auto" w:fill="auto"/>
            <w:noWrap/>
            <w:vAlign w:val="center"/>
            <w:hideMark/>
          </w:tcPr>
          <w:p w14:paraId="32057A2B"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2.78</w:t>
            </w:r>
          </w:p>
        </w:tc>
        <w:tc>
          <w:tcPr>
            <w:tcW w:w="297" w:type="pct"/>
            <w:shd w:val="clear" w:color="auto" w:fill="auto"/>
            <w:noWrap/>
            <w:vAlign w:val="center"/>
            <w:hideMark/>
          </w:tcPr>
          <w:p w14:paraId="172C9BE4" w14:textId="77777777" w:rsidR="008F09B6" w:rsidRPr="00F83318" w:rsidRDefault="008F09B6" w:rsidP="00F83318">
            <w:pPr>
              <w:spacing w:line="240" w:lineRule="auto"/>
              <w:jc w:val="center"/>
              <w:rPr>
                <w:rFonts w:eastAsia="Times New Roman" w:cs="Times New Roman"/>
                <w:b/>
                <w:bCs/>
                <w:color w:val="000000"/>
                <w:sz w:val="18"/>
                <w:szCs w:val="18"/>
                <w:lang w:val="en-US" w:eastAsia="en-GB"/>
              </w:rPr>
            </w:pPr>
            <w:r w:rsidRPr="00F83318">
              <w:rPr>
                <w:rFonts w:eastAsia="Times New Roman" w:cs="Times New Roman"/>
                <w:b/>
                <w:bCs/>
                <w:color w:val="000000"/>
                <w:sz w:val="18"/>
                <w:szCs w:val="18"/>
                <w:lang w:val="en-US" w:eastAsia="en-GB"/>
              </w:rPr>
              <w:t>0.006</w:t>
            </w:r>
          </w:p>
        </w:tc>
      </w:tr>
      <w:tr w:rsidR="008F09B6" w:rsidRPr="00F83318" w14:paraId="313BD197" w14:textId="77777777" w:rsidTr="00F83318">
        <w:trPr>
          <w:trHeight w:val="198"/>
        </w:trPr>
        <w:tc>
          <w:tcPr>
            <w:tcW w:w="480" w:type="pct"/>
            <w:vMerge/>
            <w:vAlign w:val="center"/>
            <w:hideMark/>
          </w:tcPr>
          <w:p w14:paraId="355F9CD2" w14:textId="77777777" w:rsidR="008F09B6" w:rsidRPr="00F83318" w:rsidRDefault="008F09B6" w:rsidP="00F83318">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300FEAA6"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p>
        </w:tc>
        <w:tc>
          <w:tcPr>
            <w:tcW w:w="1833" w:type="pct"/>
            <w:shd w:val="clear" w:color="auto" w:fill="auto"/>
            <w:noWrap/>
            <w:vAlign w:val="center"/>
            <w:hideMark/>
          </w:tcPr>
          <w:p w14:paraId="6DA9AB48"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211CE63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-0.04</w:t>
            </w:r>
          </w:p>
        </w:tc>
        <w:tc>
          <w:tcPr>
            <w:tcW w:w="250" w:type="pct"/>
            <w:shd w:val="clear" w:color="auto" w:fill="auto"/>
            <w:noWrap/>
            <w:vAlign w:val="center"/>
            <w:hideMark/>
          </w:tcPr>
          <w:p w14:paraId="6CB88599"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2" w:type="pct"/>
            <w:shd w:val="clear" w:color="auto" w:fill="auto"/>
            <w:noWrap/>
            <w:vAlign w:val="center"/>
            <w:hideMark/>
          </w:tcPr>
          <w:p w14:paraId="7DEA3291"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-0.45</w:t>
            </w:r>
          </w:p>
        </w:tc>
        <w:tc>
          <w:tcPr>
            <w:tcW w:w="297" w:type="pct"/>
            <w:shd w:val="clear" w:color="auto" w:fill="auto"/>
            <w:noWrap/>
            <w:vAlign w:val="center"/>
            <w:hideMark/>
          </w:tcPr>
          <w:p w14:paraId="1CA2EBC6"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0.657</w:t>
            </w:r>
          </w:p>
        </w:tc>
      </w:tr>
      <w:tr w:rsidR="008F09B6" w:rsidRPr="00F83318" w14:paraId="74531012" w14:textId="77777777" w:rsidTr="00F83318">
        <w:trPr>
          <w:trHeight w:val="198"/>
        </w:trPr>
        <w:tc>
          <w:tcPr>
            <w:tcW w:w="480" w:type="pct"/>
            <w:vMerge/>
            <w:vAlign w:val="center"/>
            <w:hideMark/>
          </w:tcPr>
          <w:p w14:paraId="5EE44C58" w14:textId="77777777" w:rsidR="008F09B6" w:rsidRPr="00F83318" w:rsidRDefault="008F09B6" w:rsidP="00F83318">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7751B889" w14:textId="6D274082" w:rsidR="008F09B6" w:rsidRPr="00F83318" w:rsidRDefault="00BF64F6" w:rsidP="00F83318">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1521678B"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w:t>
            </w:r>
          </w:p>
        </w:tc>
        <w:tc>
          <w:tcPr>
            <w:tcW w:w="443" w:type="pct"/>
            <w:shd w:val="clear" w:color="auto" w:fill="auto"/>
            <w:noWrap/>
            <w:vAlign w:val="center"/>
            <w:hideMark/>
          </w:tcPr>
          <w:p w14:paraId="3D8DF811"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0.92</w:t>
            </w:r>
          </w:p>
        </w:tc>
        <w:tc>
          <w:tcPr>
            <w:tcW w:w="250" w:type="pct"/>
            <w:shd w:val="clear" w:color="auto" w:fill="auto"/>
            <w:noWrap/>
            <w:vAlign w:val="center"/>
            <w:hideMark/>
          </w:tcPr>
          <w:p w14:paraId="0A72835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1.05</w:t>
            </w:r>
          </w:p>
        </w:tc>
        <w:tc>
          <w:tcPr>
            <w:tcW w:w="252" w:type="pct"/>
            <w:shd w:val="clear" w:color="auto" w:fill="auto"/>
            <w:noWrap/>
            <w:vAlign w:val="center"/>
            <w:hideMark/>
          </w:tcPr>
          <w:p w14:paraId="662547F1"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0.87</w:t>
            </w:r>
          </w:p>
        </w:tc>
        <w:tc>
          <w:tcPr>
            <w:tcW w:w="297" w:type="pct"/>
            <w:shd w:val="clear" w:color="auto" w:fill="auto"/>
            <w:noWrap/>
            <w:vAlign w:val="center"/>
            <w:hideMark/>
          </w:tcPr>
          <w:p w14:paraId="3F45D040"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0.385</w:t>
            </w:r>
          </w:p>
        </w:tc>
      </w:tr>
      <w:tr w:rsidR="008F09B6" w:rsidRPr="00F83318" w14:paraId="0790A316" w14:textId="77777777" w:rsidTr="00F83318">
        <w:trPr>
          <w:trHeight w:val="198"/>
        </w:trPr>
        <w:tc>
          <w:tcPr>
            <w:tcW w:w="480" w:type="pct"/>
            <w:vMerge/>
            <w:vAlign w:val="center"/>
            <w:hideMark/>
          </w:tcPr>
          <w:p w14:paraId="319C872A" w14:textId="77777777" w:rsidR="008F09B6" w:rsidRPr="00F83318" w:rsidRDefault="008F09B6" w:rsidP="00F83318">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5CFA1D10" w14:textId="0A4C6411" w:rsidR="008F09B6" w:rsidRPr="00F83318" w:rsidRDefault="00BF64F6" w:rsidP="00F83318">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Presence of chronic</w:t>
            </w:r>
            <w:r w:rsidR="008F09B6"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0239E19B"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At least one chronic health condition</w:t>
            </w:r>
          </w:p>
        </w:tc>
        <w:tc>
          <w:tcPr>
            <w:tcW w:w="443" w:type="pct"/>
            <w:shd w:val="clear" w:color="auto" w:fill="auto"/>
            <w:noWrap/>
            <w:vAlign w:val="center"/>
            <w:hideMark/>
          </w:tcPr>
          <w:p w14:paraId="0190B54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-0.78</w:t>
            </w:r>
          </w:p>
        </w:tc>
        <w:tc>
          <w:tcPr>
            <w:tcW w:w="250" w:type="pct"/>
            <w:shd w:val="clear" w:color="auto" w:fill="auto"/>
            <w:noWrap/>
            <w:vAlign w:val="center"/>
            <w:hideMark/>
          </w:tcPr>
          <w:p w14:paraId="2787209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1.53</w:t>
            </w:r>
          </w:p>
        </w:tc>
        <w:tc>
          <w:tcPr>
            <w:tcW w:w="252" w:type="pct"/>
            <w:shd w:val="clear" w:color="auto" w:fill="auto"/>
            <w:noWrap/>
            <w:vAlign w:val="center"/>
            <w:hideMark/>
          </w:tcPr>
          <w:p w14:paraId="05FA0962"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-0.51</w:t>
            </w:r>
          </w:p>
        </w:tc>
        <w:tc>
          <w:tcPr>
            <w:tcW w:w="297" w:type="pct"/>
            <w:shd w:val="clear" w:color="auto" w:fill="auto"/>
            <w:noWrap/>
            <w:vAlign w:val="center"/>
            <w:hideMark/>
          </w:tcPr>
          <w:p w14:paraId="6446B4BD"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0.611</w:t>
            </w:r>
          </w:p>
        </w:tc>
      </w:tr>
      <w:tr w:rsidR="008F09B6" w:rsidRPr="00F83318" w14:paraId="006042CA" w14:textId="77777777" w:rsidTr="00F83318">
        <w:trPr>
          <w:trHeight w:val="198"/>
        </w:trPr>
        <w:tc>
          <w:tcPr>
            <w:tcW w:w="480" w:type="pct"/>
            <w:vMerge/>
            <w:vAlign w:val="center"/>
            <w:hideMark/>
          </w:tcPr>
          <w:p w14:paraId="52CD3019" w14:textId="77777777" w:rsidR="008F09B6" w:rsidRPr="00F83318" w:rsidRDefault="008F09B6" w:rsidP="00F83318">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24BB1643" w14:textId="2C326835"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sidR="00BF64F6">
              <w:rPr>
                <w:rFonts w:eastAsia="Times New Roman" w:cs="Times New Roman"/>
                <w:color w:val="000000"/>
                <w:sz w:val="18"/>
                <w:szCs w:val="18"/>
                <w:lang w:val="en-US" w:eastAsia="en-GB"/>
              </w:rPr>
              <w:t>Gender</w:t>
            </w:r>
          </w:p>
        </w:tc>
        <w:tc>
          <w:tcPr>
            <w:tcW w:w="1833" w:type="pct"/>
            <w:shd w:val="clear" w:color="auto" w:fill="auto"/>
            <w:noWrap/>
            <w:vAlign w:val="center"/>
            <w:hideMark/>
          </w:tcPr>
          <w:p w14:paraId="3851C063"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years*Female</w:t>
            </w:r>
          </w:p>
        </w:tc>
        <w:tc>
          <w:tcPr>
            <w:tcW w:w="443" w:type="pct"/>
            <w:shd w:val="clear" w:color="auto" w:fill="auto"/>
            <w:noWrap/>
            <w:vAlign w:val="center"/>
            <w:hideMark/>
          </w:tcPr>
          <w:p w14:paraId="334E6AB6"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-0.09</w:t>
            </w:r>
          </w:p>
        </w:tc>
        <w:tc>
          <w:tcPr>
            <w:tcW w:w="250" w:type="pct"/>
            <w:shd w:val="clear" w:color="auto" w:fill="auto"/>
            <w:noWrap/>
            <w:vAlign w:val="center"/>
            <w:hideMark/>
          </w:tcPr>
          <w:p w14:paraId="62608C4D"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0.07</w:t>
            </w:r>
          </w:p>
        </w:tc>
        <w:tc>
          <w:tcPr>
            <w:tcW w:w="252" w:type="pct"/>
            <w:shd w:val="clear" w:color="auto" w:fill="auto"/>
            <w:noWrap/>
            <w:vAlign w:val="center"/>
            <w:hideMark/>
          </w:tcPr>
          <w:p w14:paraId="2CF34B0D"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-1.28</w:t>
            </w:r>
          </w:p>
        </w:tc>
        <w:tc>
          <w:tcPr>
            <w:tcW w:w="297" w:type="pct"/>
            <w:shd w:val="clear" w:color="auto" w:fill="auto"/>
            <w:noWrap/>
            <w:vAlign w:val="center"/>
            <w:hideMark/>
          </w:tcPr>
          <w:p w14:paraId="0C930CD7"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0.200</w:t>
            </w:r>
          </w:p>
        </w:tc>
      </w:tr>
      <w:tr w:rsidR="008F09B6" w:rsidRPr="00F83318" w14:paraId="3EBD02DA" w14:textId="77777777" w:rsidTr="00F83318">
        <w:trPr>
          <w:trHeight w:val="198"/>
        </w:trPr>
        <w:tc>
          <w:tcPr>
            <w:tcW w:w="480" w:type="pct"/>
            <w:vMerge/>
            <w:vAlign w:val="center"/>
            <w:hideMark/>
          </w:tcPr>
          <w:p w14:paraId="07EEF915" w14:textId="77777777" w:rsidR="008F09B6" w:rsidRPr="00F83318" w:rsidRDefault="008F09B6" w:rsidP="00F83318">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75D648DC" w14:textId="2A604E5B"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sidR="00BF64F6">
              <w:rPr>
                <w:rFonts w:eastAsia="Times New Roman" w:cs="Times New Roman"/>
                <w:color w:val="000000"/>
                <w:sz w:val="18"/>
                <w:szCs w:val="18"/>
                <w:lang w:val="en-US" w:eastAsia="en-GB"/>
              </w:rPr>
              <w:t>Presence of chronic</w:t>
            </w:r>
            <w:r w:rsidR="00BF64F6"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38B60AE9"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years*At least one chronic health condition</w:t>
            </w:r>
          </w:p>
        </w:tc>
        <w:tc>
          <w:tcPr>
            <w:tcW w:w="443" w:type="pct"/>
            <w:shd w:val="clear" w:color="auto" w:fill="auto"/>
            <w:noWrap/>
            <w:vAlign w:val="center"/>
            <w:hideMark/>
          </w:tcPr>
          <w:p w14:paraId="3ACD65E3"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0.01</w:t>
            </w:r>
          </w:p>
        </w:tc>
        <w:tc>
          <w:tcPr>
            <w:tcW w:w="250" w:type="pct"/>
            <w:shd w:val="clear" w:color="auto" w:fill="auto"/>
            <w:noWrap/>
            <w:vAlign w:val="center"/>
            <w:hideMark/>
          </w:tcPr>
          <w:p w14:paraId="74CA75C0"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2" w:type="pct"/>
            <w:shd w:val="clear" w:color="auto" w:fill="auto"/>
            <w:noWrap/>
            <w:vAlign w:val="center"/>
            <w:hideMark/>
          </w:tcPr>
          <w:p w14:paraId="1614411C"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0.09</w:t>
            </w:r>
          </w:p>
        </w:tc>
        <w:tc>
          <w:tcPr>
            <w:tcW w:w="297" w:type="pct"/>
            <w:shd w:val="clear" w:color="auto" w:fill="auto"/>
            <w:noWrap/>
            <w:vAlign w:val="center"/>
            <w:hideMark/>
          </w:tcPr>
          <w:p w14:paraId="22129A7A"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0.927</w:t>
            </w:r>
          </w:p>
        </w:tc>
      </w:tr>
      <w:tr w:rsidR="008F09B6" w:rsidRPr="00F83318" w14:paraId="6964AEE9" w14:textId="77777777" w:rsidTr="00F83318">
        <w:trPr>
          <w:trHeight w:val="198"/>
        </w:trPr>
        <w:tc>
          <w:tcPr>
            <w:tcW w:w="480" w:type="pct"/>
            <w:vMerge/>
            <w:vAlign w:val="center"/>
            <w:hideMark/>
          </w:tcPr>
          <w:p w14:paraId="74233870" w14:textId="77777777" w:rsidR="008F09B6" w:rsidRPr="00F83318" w:rsidRDefault="008F09B6" w:rsidP="00F83318">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06391953" w14:textId="1BD3E0B5" w:rsidR="008F09B6" w:rsidRPr="00F83318" w:rsidRDefault="00BF64F6" w:rsidP="00F83318">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r w:rsidR="008F09B6" w:rsidRPr="00F83318">
              <w:rPr>
                <w:rFonts w:eastAsia="Times New Roman" w:cs="Times New Roman"/>
                <w:color w:val="000000"/>
                <w:sz w:val="18"/>
                <w:szCs w:val="18"/>
                <w:lang w:val="en-US" w:eastAsia="en-GB"/>
              </w:rPr>
              <w:t>*</w:t>
            </w:r>
            <w:r>
              <w:rPr>
                <w:rFonts w:eastAsia="Times New Roman" w:cs="Times New Roman"/>
                <w:color w:val="000000"/>
                <w:sz w:val="18"/>
                <w:szCs w:val="18"/>
                <w:lang w:val="en-US" w:eastAsia="en-GB"/>
              </w:rPr>
              <w:t xml:space="preserve"> 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578D4990"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Female*At least one chronic health condition</w:t>
            </w:r>
          </w:p>
        </w:tc>
        <w:tc>
          <w:tcPr>
            <w:tcW w:w="443" w:type="pct"/>
            <w:shd w:val="clear" w:color="auto" w:fill="auto"/>
            <w:noWrap/>
            <w:vAlign w:val="center"/>
            <w:hideMark/>
          </w:tcPr>
          <w:p w14:paraId="624BECEE"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0.27</w:t>
            </w:r>
          </w:p>
        </w:tc>
        <w:tc>
          <w:tcPr>
            <w:tcW w:w="250" w:type="pct"/>
            <w:shd w:val="clear" w:color="auto" w:fill="auto"/>
            <w:noWrap/>
            <w:vAlign w:val="center"/>
            <w:hideMark/>
          </w:tcPr>
          <w:p w14:paraId="15CD5B94"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0.28</w:t>
            </w:r>
          </w:p>
        </w:tc>
        <w:tc>
          <w:tcPr>
            <w:tcW w:w="252" w:type="pct"/>
            <w:shd w:val="clear" w:color="auto" w:fill="auto"/>
            <w:noWrap/>
            <w:vAlign w:val="center"/>
            <w:hideMark/>
          </w:tcPr>
          <w:p w14:paraId="023EEC93"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0.96</w:t>
            </w:r>
          </w:p>
        </w:tc>
        <w:tc>
          <w:tcPr>
            <w:tcW w:w="297" w:type="pct"/>
            <w:shd w:val="clear" w:color="auto" w:fill="auto"/>
            <w:noWrap/>
            <w:vAlign w:val="center"/>
            <w:hideMark/>
          </w:tcPr>
          <w:p w14:paraId="43067288" w14:textId="77777777" w:rsidR="008F09B6" w:rsidRPr="00F83318" w:rsidRDefault="008F09B6" w:rsidP="00F83318">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0.337</w:t>
            </w:r>
          </w:p>
        </w:tc>
      </w:tr>
      <w:tr w:rsidR="00BF64F6" w:rsidRPr="00F83318" w14:paraId="0047045D" w14:textId="77777777" w:rsidTr="00F83318">
        <w:trPr>
          <w:trHeight w:val="198"/>
        </w:trPr>
        <w:tc>
          <w:tcPr>
            <w:tcW w:w="480" w:type="pct"/>
            <w:vMerge w:val="restart"/>
            <w:shd w:val="clear" w:color="auto" w:fill="auto"/>
            <w:noWrap/>
            <w:vAlign w:val="center"/>
            <w:hideMark/>
          </w:tcPr>
          <w:p w14:paraId="569719E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Physical</w:t>
            </w:r>
          </w:p>
        </w:tc>
        <w:tc>
          <w:tcPr>
            <w:tcW w:w="1445" w:type="pct"/>
            <w:shd w:val="clear" w:color="auto" w:fill="auto"/>
            <w:noWrap/>
            <w:vAlign w:val="center"/>
            <w:hideMark/>
          </w:tcPr>
          <w:p w14:paraId="7DC8A287" w14:textId="783313A6"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Intercept</w:t>
            </w:r>
          </w:p>
        </w:tc>
        <w:tc>
          <w:tcPr>
            <w:tcW w:w="1833" w:type="pct"/>
            <w:shd w:val="clear" w:color="auto" w:fill="auto"/>
            <w:noWrap/>
            <w:vAlign w:val="center"/>
            <w:hideMark/>
          </w:tcPr>
          <w:p w14:paraId="1510146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24EC44F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3.65</w:t>
            </w:r>
          </w:p>
        </w:tc>
        <w:tc>
          <w:tcPr>
            <w:tcW w:w="250" w:type="pct"/>
            <w:shd w:val="clear" w:color="auto" w:fill="auto"/>
            <w:noWrap/>
            <w:vAlign w:val="center"/>
            <w:hideMark/>
          </w:tcPr>
          <w:p w14:paraId="171F318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1.81</w:t>
            </w:r>
          </w:p>
        </w:tc>
        <w:tc>
          <w:tcPr>
            <w:tcW w:w="252" w:type="pct"/>
            <w:shd w:val="clear" w:color="auto" w:fill="auto"/>
            <w:noWrap/>
            <w:vAlign w:val="center"/>
            <w:hideMark/>
          </w:tcPr>
          <w:p w14:paraId="22BC6B9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2.02</w:t>
            </w:r>
          </w:p>
        </w:tc>
        <w:tc>
          <w:tcPr>
            <w:tcW w:w="297" w:type="pct"/>
            <w:shd w:val="clear" w:color="auto" w:fill="auto"/>
            <w:noWrap/>
            <w:vAlign w:val="center"/>
            <w:hideMark/>
          </w:tcPr>
          <w:p w14:paraId="3178BF1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0.043</w:t>
            </w:r>
          </w:p>
        </w:tc>
      </w:tr>
      <w:tr w:rsidR="00BF64F6" w:rsidRPr="00F83318" w14:paraId="5EAA8DBA" w14:textId="77777777" w:rsidTr="00F83318">
        <w:trPr>
          <w:trHeight w:val="198"/>
        </w:trPr>
        <w:tc>
          <w:tcPr>
            <w:tcW w:w="480" w:type="pct"/>
            <w:vMerge/>
            <w:vAlign w:val="center"/>
            <w:hideMark/>
          </w:tcPr>
          <w:p w14:paraId="3F7F09B3"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07A3EE6D" w14:textId="58B0FE7E"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p>
        </w:tc>
        <w:tc>
          <w:tcPr>
            <w:tcW w:w="1833" w:type="pct"/>
            <w:shd w:val="clear" w:color="auto" w:fill="auto"/>
            <w:noWrap/>
            <w:vAlign w:val="center"/>
            <w:hideMark/>
          </w:tcPr>
          <w:p w14:paraId="36FE77A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5B413A6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0" w:type="pct"/>
            <w:shd w:val="clear" w:color="auto" w:fill="auto"/>
            <w:noWrap/>
            <w:vAlign w:val="center"/>
            <w:hideMark/>
          </w:tcPr>
          <w:p w14:paraId="7069669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0.12</w:t>
            </w:r>
          </w:p>
        </w:tc>
        <w:tc>
          <w:tcPr>
            <w:tcW w:w="252" w:type="pct"/>
            <w:shd w:val="clear" w:color="auto" w:fill="auto"/>
            <w:noWrap/>
            <w:vAlign w:val="center"/>
            <w:hideMark/>
          </w:tcPr>
          <w:p w14:paraId="16928AE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-0.81</w:t>
            </w:r>
          </w:p>
        </w:tc>
        <w:tc>
          <w:tcPr>
            <w:tcW w:w="297" w:type="pct"/>
            <w:shd w:val="clear" w:color="auto" w:fill="auto"/>
            <w:noWrap/>
            <w:vAlign w:val="center"/>
            <w:hideMark/>
          </w:tcPr>
          <w:p w14:paraId="0EE768C2"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0.421</w:t>
            </w:r>
          </w:p>
        </w:tc>
      </w:tr>
      <w:tr w:rsidR="00BF64F6" w:rsidRPr="00F83318" w14:paraId="027210DB" w14:textId="77777777" w:rsidTr="00F83318">
        <w:trPr>
          <w:trHeight w:val="198"/>
        </w:trPr>
        <w:tc>
          <w:tcPr>
            <w:tcW w:w="480" w:type="pct"/>
            <w:vMerge/>
            <w:vAlign w:val="center"/>
            <w:hideMark/>
          </w:tcPr>
          <w:p w14:paraId="500BFBB3"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76C3E7C7" w14:textId="7E99B6CB"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549FB0C2"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w:t>
            </w:r>
          </w:p>
        </w:tc>
        <w:tc>
          <w:tcPr>
            <w:tcW w:w="443" w:type="pct"/>
            <w:shd w:val="clear" w:color="auto" w:fill="auto"/>
            <w:noWrap/>
            <w:vAlign w:val="center"/>
            <w:hideMark/>
          </w:tcPr>
          <w:p w14:paraId="0D4CD8D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0.68</w:t>
            </w:r>
          </w:p>
        </w:tc>
        <w:tc>
          <w:tcPr>
            <w:tcW w:w="250" w:type="pct"/>
            <w:shd w:val="clear" w:color="auto" w:fill="auto"/>
            <w:noWrap/>
            <w:vAlign w:val="center"/>
            <w:hideMark/>
          </w:tcPr>
          <w:p w14:paraId="5828A70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1.28</w:t>
            </w:r>
          </w:p>
        </w:tc>
        <w:tc>
          <w:tcPr>
            <w:tcW w:w="252" w:type="pct"/>
            <w:shd w:val="clear" w:color="auto" w:fill="auto"/>
            <w:noWrap/>
            <w:vAlign w:val="center"/>
            <w:hideMark/>
          </w:tcPr>
          <w:p w14:paraId="2A9D4E8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0.53</w:t>
            </w:r>
          </w:p>
        </w:tc>
        <w:tc>
          <w:tcPr>
            <w:tcW w:w="297" w:type="pct"/>
            <w:shd w:val="clear" w:color="auto" w:fill="auto"/>
            <w:noWrap/>
            <w:vAlign w:val="center"/>
            <w:hideMark/>
          </w:tcPr>
          <w:p w14:paraId="6FD967D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0.594</w:t>
            </w:r>
          </w:p>
        </w:tc>
      </w:tr>
      <w:tr w:rsidR="00BF64F6" w:rsidRPr="00F83318" w14:paraId="289823D4" w14:textId="77777777" w:rsidTr="00F83318">
        <w:trPr>
          <w:trHeight w:val="198"/>
        </w:trPr>
        <w:tc>
          <w:tcPr>
            <w:tcW w:w="480" w:type="pct"/>
            <w:vMerge/>
            <w:vAlign w:val="center"/>
            <w:hideMark/>
          </w:tcPr>
          <w:p w14:paraId="6CFD625F"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4FB3B4EC" w14:textId="19B5CC21"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3C30AD6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At least one chronic health condition</w:t>
            </w:r>
          </w:p>
        </w:tc>
        <w:tc>
          <w:tcPr>
            <w:tcW w:w="443" w:type="pct"/>
            <w:shd w:val="clear" w:color="auto" w:fill="auto"/>
            <w:noWrap/>
            <w:vAlign w:val="center"/>
            <w:hideMark/>
          </w:tcPr>
          <w:p w14:paraId="3279494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-1.24</w:t>
            </w:r>
          </w:p>
        </w:tc>
        <w:tc>
          <w:tcPr>
            <w:tcW w:w="250" w:type="pct"/>
            <w:shd w:val="clear" w:color="auto" w:fill="auto"/>
            <w:noWrap/>
            <w:vAlign w:val="center"/>
            <w:hideMark/>
          </w:tcPr>
          <w:p w14:paraId="71FDAC44"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1.85</w:t>
            </w:r>
          </w:p>
        </w:tc>
        <w:tc>
          <w:tcPr>
            <w:tcW w:w="252" w:type="pct"/>
            <w:shd w:val="clear" w:color="auto" w:fill="auto"/>
            <w:noWrap/>
            <w:vAlign w:val="center"/>
            <w:hideMark/>
          </w:tcPr>
          <w:p w14:paraId="2BC6ADB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-0.67</w:t>
            </w:r>
          </w:p>
        </w:tc>
        <w:tc>
          <w:tcPr>
            <w:tcW w:w="297" w:type="pct"/>
            <w:shd w:val="clear" w:color="auto" w:fill="auto"/>
            <w:noWrap/>
            <w:vAlign w:val="center"/>
            <w:hideMark/>
          </w:tcPr>
          <w:p w14:paraId="0003B089"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0.502</w:t>
            </w:r>
          </w:p>
        </w:tc>
      </w:tr>
      <w:tr w:rsidR="00BF64F6" w:rsidRPr="00F83318" w14:paraId="28769C1B" w14:textId="77777777" w:rsidTr="00F83318">
        <w:trPr>
          <w:trHeight w:val="198"/>
        </w:trPr>
        <w:tc>
          <w:tcPr>
            <w:tcW w:w="480" w:type="pct"/>
            <w:vMerge/>
            <w:vAlign w:val="center"/>
            <w:hideMark/>
          </w:tcPr>
          <w:p w14:paraId="6FA34E5C"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67021EFC" w14:textId="2E5B35FE"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576B9FD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years*Female</w:t>
            </w:r>
          </w:p>
        </w:tc>
        <w:tc>
          <w:tcPr>
            <w:tcW w:w="443" w:type="pct"/>
            <w:shd w:val="clear" w:color="auto" w:fill="auto"/>
            <w:noWrap/>
            <w:vAlign w:val="center"/>
            <w:hideMark/>
          </w:tcPr>
          <w:p w14:paraId="56E08D7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-0.08</w:t>
            </w:r>
          </w:p>
        </w:tc>
        <w:tc>
          <w:tcPr>
            <w:tcW w:w="250" w:type="pct"/>
            <w:shd w:val="clear" w:color="auto" w:fill="auto"/>
            <w:noWrap/>
            <w:vAlign w:val="center"/>
            <w:hideMark/>
          </w:tcPr>
          <w:p w14:paraId="7FA0FB0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0.08</w:t>
            </w:r>
          </w:p>
        </w:tc>
        <w:tc>
          <w:tcPr>
            <w:tcW w:w="252" w:type="pct"/>
            <w:shd w:val="clear" w:color="auto" w:fill="auto"/>
            <w:noWrap/>
            <w:vAlign w:val="center"/>
            <w:hideMark/>
          </w:tcPr>
          <w:p w14:paraId="5DCC3195"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-0.94</w:t>
            </w:r>
          </w:p>
        </w:tc>
        <w:tc>
          <w:tcPr>
            <w:tcW w:w="297" w:type="pct"/>
            <w:shd w:val="clear" w:color="auto" w:fill="auto"/>
            <w:noWrap/>
            <w:vAlign w:val="center"/>
            <w:hideMark/>
          </w:tcPr>
          <w:p w14:paraId="7D9717B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0.347</w:t>
            </w:r>
          </w:p>
        </w:tc>
      </w:tr>
      <w:tr w:rsidR="00BF64F6" w:rsidRPr="00F83318" w14:paraId="2A34D654" w14:textId="77777777" w:rsidTr="00F83318">
        <w:trPr>
          <w:trHeight w:val="198"/>
        </w:trPr>
        <w:tc>
          <w:tcPr>
            <w:tcW w:w="480" w:type="pct"/>
            <w:vMerge/>
            <w:vAlign w:val="center"/>
            <w:hideMark/>
          </w:tcPr>
          <w:p w14:paraId="694F879B"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2B12304F" w14:textId="513512C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73D408D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years*At least one chronic health condition</w:t>
            </w:r>
          </w:p>
        </w:tc>
        <w:tc>
          <w:tcPr>
            <w:tcW w:w="443" w:type="pct"/>
            <w:shd w:val="clear" w:color="auto" w:fill="auto"/>
            <w:noWrap/>
            <w:vAlign w:val="center"/>
            <w:hideMark/>
          </w:tcPr>
          <w:p w14:paraId="2864C8A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0.05</w:t>
            </w:r>
          </w:p>
        </w:tc>
        <w:tc>
          <w:tcPr>
            <w:tcW w:w="250" w:type="pct"/>
            <w:shd w:val="clear" w:color="auto" w:fill="auto"/>
            <w:noWrap/>
            <w:vAlign w:val="center"/>
            <w:hideMark/>
          </w:tcPr>
          <w:p w14:paraId="3D7345C7"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0.12</w:t>
            </w:r>
          </w:p>
        </w:tc>
        <w:tc>
          <w:tcPr>
            <w:tcW w:w="252" w:type="pct"/>
            <w:shd w:val="clear" w:color="auto" w:fill="auto"/>
            <w:noWrap/>
            <w:vAlign w:val="center"/>
            <w:hideMark/>
          </w:tcPr>
          <w:p w14:paraId="0A48AE3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0.40</w:t>
            </w:r>
          </w:p>
        </w:tc>
        <w:tc>
          <w:tcPr>
            <w:tcW w:w="297" w:type="pct"/>
            <w:shd w:val="clear" w:color="auto" w:fill="auto"/>
            <w:noWrap/>
            <w:vAlign w:val="center"/>
            <w:hideMark/>
          </w:tcPr>
          <w:p w14:paraId="21508CC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0.688</w:t>
            </w:r>
          </w:p>
        </w:tc>
      </w:tr>
      <w:tr w:rsidR="00BF64F6" w:rsidRPr="00F83318" w14:paraId="2F8C5D74" w14:textId="77777777" w:rsidTr="00F83318">
        <w:trPr>
          <w:trHeight w:val="198"/>
        </w:trPr>
        <w:tc>
          <w:tcPr>
            <w:tcW w:w="480" w:type="pct"/>
            <w:vMerge/>
            <w:vAlign w:val="center"/>
            <w:hideMark/>
          </w:tcPr>
          <w:p w14:paraId="480F24EA"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0807FB07" w14:textId="2DB38C2A"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r w:rsidRPr="00F83318">
              <w:rPr>
                <w:rFonts w:eastAsia="Times New Roman" w:cs="Times New Roman"/>
                <w:color w:val="000000"/>
                <w:sz w:val="18"/>
                <w:szCs w:val="18"/>
                <w:lang w:val="en-US" w:eastAsia="en-GB"/>
              </w:rPr>
              <w:t>*</w:t>
            </w:r>
            <w:r>
              <w:rPr>
                <w:rFonts w:eastAsia="Times New Roman" w:cs="Times New Roman"/>
                <w:color w:val="000000"/>
                <w:sz w:val="18"/>
                <w:szCs w:val="18"/>
                <w:lang w:val="en-US" w:eastAsia="en-GB"/>
              </w:rPr>
              <w:t xml:space="preserve"> 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3536031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Female*At least one chronic health condition</w:t>
            </w:r>
          </w:p>
        </w:tc>
        <w:tc>
          <w:tcPr>
            <w:tcW w:w="443" w:type="pct"/>
            <w:shd w:val="clear" w:color="auto" w:fill="auto"/>
            <w:noWrap/>
            <w:vAlign w:val="center"/>
            <w:hideMark/>
          </w:tcPr>
          <w:p w14:paraId="7421C1D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0.35</w:t>
            </w:r>
          </w:p>
        </w:tc>
        <w:tc>
          <w:tcPr>
            <w:tcW w:w="250" w:type="pct"/>
            <w:shd w:val="clear" w:color="auto" w:fill="auto"/>
            <w:noWrap/>
            <w:vAlign w:val="center"/>
            <w:hideMark/>
          </w:tcPr>
          <w:p w14:paraId="4E15C37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0.34</w:t>
            </w:r>
          </w:p>
        </w:tc>
        <w:tc>
          <w:tcPr>
            <w:tcW w:w="252" w:type="pct"/>
            <w:shd w:val="clear" w:color="auto" w:fill="auto"/>
            <w:noWrap/>
            <w:vAlign w:val="center"/>
            <w:hideMark/>
          </w:tcPr>
          <w:p w14:paraId="33F9C51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1.04</w:t>
            </w:r>
          </w:p>
        </w:tc>
        <w:tc>
          <w:tcPr>
            <w:tcW w:w="297" w:type="pct"/>
            <w:shd w:val="clear" w:color="auto" w:fill="auto"/>
            <w:noWrap/>
            <w:vAlign w:val="center"/>
            <w:hideMark/>
          </w:tcPr>
          <w:p w14:paraId="100BCB8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0.298</w:t>
            </w:r>
          </w:p>
        </w:tc>
      </w:tr>
      <w:tr w:rsidR="00BF64F6" w:rsidRPr="00F83318" w14:paraId="1193CA60" w14:textId="77777777" w:rsidTr="00F83318">
        <w:trPr>
          <w:trHeight w:val="198"/>
        </w:trPr>
        <w:tc>
          <w:tcPr>
            <w:tcW w:w="480" w:type="pct"/>
            <w:vMerge w:val="restart"/>
            <w:shd w:val="clear" w:color="auto" w:fill="auto"/>
            <w:noWrap/>
            <w:vAlign w:val="center"/>
            <w:hideMark/>
          </w:tcPr>
          <w:p w14:paraId="36E9E955"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Emotional</w:t>
            </w:r>
          </w:p>
        </w:tc>
        <w:tc>
          <w:tcPr>
            <w:tcW w:w="1445" w:type="pct"/>
            <w:shd w:val="clear" w:color="auto" w:fill="auto"/>
            <w:noWrap/>
            <w:vAlign w:val="center"/>
            <w:hideMark/>
          </w:tcPr>
          <w:p w14:paraId="46A93294" w14:textId="5EECC646"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Intercept</w:t>
            </w:r>
          </w:p>
        </w:tc>
        <w:tc>
          <w:tcPr>
            <w:tcW w:w="1833" w:type="pct"/>
            <w:shd w:val="clear" w:color="auto" w:fill="auto"/>
            <w:noWrap/>
            <w:vAlign w:val="center"/>
            <w:hideMark/>
          </w:tcPr>
          <w:p w14:paraId="6406234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5A84D1A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2.15</w:t>
            </w:r>
          </w:p>
        </w:tc>
        <w:tc>
          <w:tcPr>
            <w:tcW w:w="250" w:type="pct"/>
            <w:shd w:val="clear" w:color="auto" w:fill="auto"/>
            <w:noWrap/>
            <w:vAlign w:val="center"/>
            <w:hideMark/>
          </w:tcPr>
          <w:p w14:paraId="346CED75"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1.50</w:t>
            </w:r>
          </w:p>
        </w:tc>
        <w:tc>
          <w:tcPr>
            <w:tcW w:w="252" w:type="pct"/>
            <w:shd w:val="clear" w:color="auto" w:fill="auto"/>
            <w:noWrap/>
            <w:vAlign w:val="center"/>
            <w:hideMark/>
          </w:tcPr>
          <w:p w14:paraId="51DE74E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1.43</w:t>
            </w:r>
          </w:p>
        </w:tc>
        <w:tc>
          <w:tcPr>
            <w:tcW w:w="297" w:type="pct"/>
            <w:shd w:val="clear" w:color="auto" w:fill="auto"/>
            <w:noWrap/>
            <w:vAlign w:val="center"/>
            <w:hideMark/>
          </w:tcPr>
          <w:p w14:paraId="5E377BC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0.153</w:t>
            </w:r>
          </w:p>
        </w:tc>
      </w:tr>
      <w:tr w:rsidR="00BF64F6" w:rsidRPr="00F83318" w14:paraId="615EC64F" w14:textId="77777777" w:rsidTr="00F83318">
        <w:trPr>
          <w:trHeight w:val="198"/>
        </w:trPr>
        <w:tc>
          <w:tcPr>
            <w:tcW w:w="480" w:type="pct"/>
            <w:vMerge/>
            <w:vAlign w:val="center"/>
            <w:hideMark/>
          </w:tcPr>
          <w:p w14:paraId="6DC772E1"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178F0FD0" w14:textId="7E318474"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p>
        </w:tc>
        <w:tc>
          <w:tcPr>
            <w:tcW w:w="1833" w:type="pct"/>
            <w:shd w:val="clear" w:color="auto" w:fill="auto"/>
            <w:noWrap/>
            <w:vAlign w:val="center"/>
            <w:hideMark/>
          </w:tcPr>
          <w:p w14:paraId="665E4B9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4A86E66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0.00</w:t>
            </w:r>
          </w:p>
        </w:tc>
        <w:tc>
          <w:tcPr>
            <w:tcW w:w="250" w:type="pct"/>
            <w:shd w:val="clear" w:color="auto" w:fill="auto"/>
            <w:noWrap/>
            <w:vAlign w:val="center"/>
            <w:hideMark/>
          </w:tcPr>
          <w:p w14:paraId="3442C62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2" w:type="pct"/>
            <w:shd w:val="clear" w:color="auto" w:fill="auto"/>
            <w:noWrap/>
            <w:vAlign w:val="center"/>
            <w:hideMark/>
          </w:tcPr>
          <w:p w14:paraId="00B7B45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0.05</w:t>
            </w:r>
          </w:p>
        </w:tc>
        <w:tc>
          <w:tcPr>
            <w:tcW w:w="297" w:type="pct"/>
            <w:shd w:val="clear" w:color="auto" w:fill="auto"/>
            <w:noWrap/>
            <w:vAlign w:val="center"/>
            <w:hideMark/>
          </w:tcPr>
          <w:p w14:paraId="228EF52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0.961</w:t>
            </w:r>
          </w:p>
        </w:tc>
      </w:tr>
      <w:tr w:rsidR="00BF64F6" w:rsidRPr="00F83318" w14:paraId="410EED1D" w14:textId="77777777" w:rsidTr="00F83318">
        <w:trPr>
          <w:trHeight w:val="198"/>
        </w:trPr>
        <w:tc>
          <w:tcPr>
            <w:tcW w:w="480" w:type="pct"/>
            <w:vMerge/>
            <w:vAlign w:val="center"/>
            <w:hideMark/>
          </w:tcPr>
          <w:p w14:paraId="0BEAA972"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44732306" w14:textId="15779191"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1013884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w:t>
            </w:r>
          </w:p>
        </w:tc>
        <w:tc>
          <w:tcPr>
            <w:tcW w:w="443" w:type="pct"/>
            <w:shd w:val="clear" w:color="auto" w:fill="auto"/>
            <w:noWrap/>
            <w:vAlign w:val="center"/>
            <w:hideMark/>
          </w:tcPr>
          <w:p w14:paraId="585EEEB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0.66</w:t>
            </w:r>
          </w:p>
        </w:tc>
        <w:tc>
          <w:tcPr>
            <w:tcW w:w="250" w:type="pct"/>
            <w:shd w:val="clear" w:color="auto" w:fill="auto"/>
            <w:noWrap/>
            <w:vAlign w:val="center"/>
            <w:hideMark/>
          </w:tcPr>
          <w:p w14:paraId="4CF9D3A7"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1.08</w:t>
            </w:r>
          </w:p>
        </w:tc>
        <w:tc>
          <w:tcPr>
            <w:tcW w:w="252" w:type="pct"/>
            <w:shd w:val="clear" w:color="auto" w:fill="auto"/>
            <w:noWrap/>
            <w:vAlign w:val="center"/>
            <w:hideMark/>
          </w:tcPr>
          <w:p w14:paraId="2739855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0.62</w:t>
            </w:r>
          </w:p>
        </w:tc>
        <w:tc>
          <w:tcPr>
            <w:tcW w:w="297" w:type="pct"/>
            <w:shd w:val="clear" w:color="auto" w:fill="auto"/>
            <w:noWrap/>
            <w:vAlign w:val="center"/>
            <w:hideMark/>
          </w:tcPr>
          <w:p w14:paraId="64BCFBA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0.538</w:t>
            </w:r>
          </w:p>
        </w:tc>
      </w:tr>
      <w:tr w:rsidR="00BF64F6" w:rsidRPr="00F83318" w14:paraId="07DC075A" w14:textId="77777777" w:rsidTr="00F83318">
        <w:trPr>
          <w:trHeight w:val="198"/>
        </w:trPr>
        <w:tc>
          <w:tcPr>
            <w:tcW w:w="480" w:type="pct"/>
            <w:vMerge/>
            <w:vAlign w:val="center"/>
            <w:hideMark/>
          </w:tcPr>
          <w:p w14:paraId="74AB5B42"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6CD8D821" w14:textId="62CDD93A"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55E84C12"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At least one chronic health condition</w:t>
            </w:r>
          </w:p>
        </w:tc>
        <w:tc>
          <w:tcPr>
            <w:tcW w:w="443" w:type="pct"/>
            <w:shd w:val="clear" w:color="auto" w:fill="auto"/>
            <w:noWrap/>
            <w:vAlign w:val="center"/>
            <w:hideMark/>
          </w:tcPr>
          <w:p w14:paraId="4BBB1F89"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-0.13</w:t>
            </w:r>
          </w:p>
        </w:tc>
        <w:tc>
          <w:tcPr>
            <w:tcW w:w="250" w:type="pct"/>
            <w:shd w:val="clear" w:color="auto" w:fill="auto"/>
            <w:noWrap/>
            <w:vAlign w:val="center"/>
            <w:hideMark/>
          </w:tcPr>
          <w:p w14:paraId="64B5B22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1.54</w:t>
            </w:r>
          </w:p>
        </w:tc>
        <w:tc>
          <w:tcPr>
            <w:tcW w:w="252" w:type="pct"/>
            <w:shd w:val="clear" w:color="auto" w:fill="auto"/>
            <w:noWrap/>
            <w:vAlign w:val="center"/>
            <w:hideMark/>
          </w:tcPr>
          <w:p w14:paraId="29810EF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-0.08</w:t>
            </w:r>
          </w:p>
        </w:tc>
        <w:tc>
          <w:tcPr>
            <w:tcW w:w="297" w:type="pct"/>
            <w:shd w:val="clear" w:color="auto" w:fill="auto"/>
            <w:noWrap/>
            <w:vAlign w:val="center"/>
            <w:hideMark/>
          </w:tcPr>
          <w:p w14:paraId="5726D59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0.934</w:t>
            </w:r>
          </w:p>
        </w:tc>
      </w:tr>
      <w:tr w:rsidR="00BF64F6" w:rsidRPr="00F83318" w14:paraId="77158086" w14:textId="77777777" w:rsidTr="00F83318">
        <w:trPr>
          <w:trHeight w:val="198"/>
        </w:trPr>
        <w:tc>
          <w:tcPr>
            <w:tcW w:w="480" w:type="pct"/>
            <w:vMerge/>
            <w:vAlign w:val="center"/>
            <w:hideMark/>
          </w:tcPr>
          <w:p w14:paraId="1F12BBD9"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2CBD377E" w14:textId="1A1C4AC2"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7206B76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years*Female</w:t>
            </w:r>
          </w:p>
        </w:tc>
        <w:tc>
          <w:tcPr>
            <w:tcW w:w="443" w:type="pct"/>
            <w:shd w:val="clear" w:color="auto" w:fill="auto"/>
            <w:noWrap/>
            <w:vAlign w:val="center"/>
            <w:hideMark/>
          </w:tcPr>
          <w:p w14:paraId="06B8154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-0.08</w:t>
            </w:r>
          </w:p>
        </w:tc>
        <w:tc>
          <w:tcPr>
            <w:tcW w:w="250" w:type="pct"/>
            <w:shd w:val="clear" w:color="auto" w:fill="auto"/>
            <w:noWrap/>
            <w:vAlign w:val="center"/>
            <w:hideMark/>
          </w:tcPr>
          <w:p w14:paraId="5F156404"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0.07</w:t>
            </w:r>
          </w:p>
        </w:tc>
        <w:tc>
          <w:tcPr>
            <w:tcW w:w="252" w:type="pct"/>
            <w:shd w:val="clear" w:color="auto" w:fill="auto"/>
            <w:noWrap/>
            <w:vAlign w:val="center"/>
            <w:hideMark/>
          </w:tcPr>
          <w:p w14:paraId="52AAC6C4"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-1.18</w:t>
            </w:r>
          </w:p>
        </w:tc>
        <w:tc>
          <w:tcPr>
            <w:tcW w:w="297" w:type="pct"/>
            <w:shd w:val="clear" w:color="auto" w:fill="auto"/>
            <w:noWrap/>
            <w:vAlign w:val="center"/>
            <w:hideMark/>
          </w:tcPr>
          <w:p w14:paraId="7C983AD2"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0.238</w:t>
            </w:r>
          </w:p>
        </w:tc>
      </w:tr>
      <w:tr w:rsidR="00BF64F6" w:rsidRPr="00F83318" w14:paraId="3A136A95" w14:textId="77777777" w:rsidTr="00F83318">
        <w:trPr>
          <w:trHeight w:val="198"/>
        </w:trPr>
        <w:tc>
          <w:tcPr>
            <w:tcW w:w="480" w:type="pct"/>
            <w:vMerge/>
            <w:vAlign w:val="center"/>
            <w:hideMark/>
          </w:tcPr>
          <w:p w14:paraId="0EF086A6"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3C6A4C6C" w14:textId="44ECF364"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550294F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years*At least one chronic health condition</w:t>
            </w:r>
          </w:p>
        </w:tc>
        <w:tc>
          <w:tcPr>
            <w:tcW w:w="443" w:type="pct"/>
            <w:shd w:val="clear" w:color="auto" w:fill="auto"/>
            <w:noWrap/>
            <w:vAlign w:val="center"/>
            <w:hideMark/>
          </w:tcPr>
          <w:p w14:paraId="5F19976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-0.04</w:t>
            </w:r>
          </w:p>
        </w:tc>
        <w:tc>
          <w:tcPr>
            <w:tcW w:w="250" w:type="pct"/>
            <w:shd w:val="clear" w:color="auto" w:fill="auto"/>
            <w:noWrap/>
            <w:vAlign w:val="center"/>
            <w:hideMark/>
          </w:tcPr>
          <w:p w14:paraId="73D1414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2" w:type="pct"/>
            <w:shd w:val="clear" w:color="auto" w:fill="auto"/>
            <w:noWrap/>
            <w:vAlign w:val="center"/>
            <w:hideMark/>
          </w:tcPr>
          <w:p w14:paraId="3DC2F16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-0.43</w:t>
            </w:r>
          </w:p>
        </w:tc>
        <w:tc>
          <w:tcPr>
            <w:tcW w:w="297" w:type="pct"/>
            <w:shd w:val="clear" w:color="auto" w:fill="auto"/>
            <w:noWrap/>
            <w:vAlign w:val="center"/>
            <w:hideMark/>
          </w:tcPr>
          <w:p w14:paraId="7AB2D7F2"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0.667</w:t>
            </w:r>
          </w:p>
        </w:tc>
      </w:tr>
      <w:tr w:rsidR="00BF64F6" w:rsidRPr="00F83318" w14:paraId="0F6E3D70" w14:textId="77777777" w:rsidTr="00F83318">
        <w:trPr>
          <w:trHeight w:val="198"/>
        </w:trPr>
        <w:tc>
          <w:tcPr>
            <w:tcW w:w="480" w:type="pct"/>
            <w:vMerge/>
            <w:vAlign w:val="center"/>
            <w:hideMark/>
          </w:tcPr>
          <w:p w14:paraId="15EC9FC9"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31BAAAB4" w14:textId="709C69D5"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r w:rsidRPr="00F83318">
              <w:rPr>
                <w:rFonts w:eastAsia="Times New Roman" w:cs="Times New Roman"/>
                <w:color w:val="000000"/>
                <w:sz w:val="18"/>
                <w:szCs w:val="18"/>
                <w:lang w:val="en-US" w:eastAsia="en-GB"/>
              </w:rPr>
              <w:t>*</w:t>
            </w:r>
            <w:r>
              <w:rPr>
                <w:rFonts w:eastAsia="Times New Roman" w:cs="Times New Roman"/>
                <w:color w:val="000000"/>
                <w:sz w:val="18"/>
                <w:szCs w:val="18"/>
                <w:lang w:val="en-US" w:eastAsia="en-GB"/>
              </w:rPr>
              <w:t xml:space="preserve"> 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61337635"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Female*At least one chronic health condition</w:t>
            </w:r>
          </w:p>
        </w:tc>
        <w:tc>
          <w:tcPr>
            <w:tcW w:w="443" w:type="pct"/>
            <w:shd w:val="clear" w:color="auto" w:fill="auto"/>
            <w:noWrap/>
            <w:vAlign w:val="center"/>
            <w:hideMark/>
          </w:tcPr>
          <w:p w14:paraId="0E4ABFA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0.37</w:t>
            </w:r>
          </w:p>
        </w:tc>
        <w:tc>
          <w:tcPr>
            <w:tcW w:w="250" w:type="pct"/>
            <w:shd w:val="clear" w:color="auto" w:fill="auto"/>
            <w:noWrap/>
            <w:vAlign w:val="center"/>
            <w:hideMark/>
          </w:tcPr>
          <w:p w14:paraId="64A7087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0.28</w:t>
            </w:r>
          </w:p>
        </w:tc>
        <w:tc>
          <w:tcPr>
            <w:tcW w:w="252" w:type="pct"/>
            <w:shd w:val="clear" w:color="auto" w:fill="auto"/>
            <w:noWrap/>
            <w:vAlign w:val="center"/>
            <w:hideMark/>
          </w:tcPr>
          <w:p w14:paraId="76FC89C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1.32</w:t>
            </w:r>
          </w:p>
        </w:tc>
        <w:tc>
          <w:tcPr>
            <w:tcW w:w="297" w:type="pct"/>
            <w:shd w:val="clear" w:color="auto" w:fill="auto"/>
            <w:noWrap/>
            <w:vAlign w:val="center"/>
            <w:hideMark/>
          </w:tcPr>
          <w:p w14:paraId="513F961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0.189</w:t>
            </w:r>
          </w:p>
        </w:tc>
      </w:tr>
      <w:tr w:rsidR="00BF64F6" w:rsidRPr="00F83318" w14:paraId="7C2FB2ED" w14:textId="77777777" w:rsidTr="00F83318">
        <w:trPr>
          <w:trHeight w:val="198"/>
        </w:trPr>
        <w:tc>
          <w:tcPr>
            <w:tcW w:w="480" w:type="pct"/>
            <w:vMerge w:val="restart"/>
            <w:shd w:val="clear" w:color="auto" w:fill="auto"/>
            <w:noWrap/>
            <w:vAlign w:val="center"/>
            <w:hideMark/>
          </w:tcPr>
          <w:p w14:paraId="1337AAF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Cognitive</w:t>
            </w:r>
          </w:p>
        </w:tc>
        <w:tc>
          <w:tcPr>
            <w:tcW w:w="1445" w:type="pct"/>
            <w:shd w:val="clear" w:color="auto" w:fill="auto"/>
            <w:noWrap/>
            <w:vAlign w:val="center"/>
            <w:hideMark/>
          </w:tcPr>
          <w:p w14:paraId="59A563F8" w14:textId="7913729F"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Intercept</w:t>
            </w:r>
          </w:p>
        </w:tc>
        <w:tc>
          <w:tcPr>
            <w:tcW w:w="1833" w:type="pct"/>
            <w:shd w:val="clear" w:color="auto" w:fill="auto"/>
            <w:noWrap/>
            <w:vAlign w:val="center"/>
            <w:hideMark/>
          </w:tcPr>
          <w:p w14:paraId="38F9166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46DE6509"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3.66</w:t>
            </w:r>
          </w:p>
        </w:tc>
        <w:tc>
          <w:tcPr>
            <w:tcW w:w="250" w:type="pct"/>
            <w:shd w:val="clear" w:color="auto" w:fill="auto"/>
            <w:noWrap/>
            <w:vAlign w:val="center"/>
            <w:hideMark/>
          </w:tcPr>
          <w:p w14:paraId="5CD6D36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1.80</w:t>
            </w:r>
          </w:p>
        </w:tc>
        <w:tc>
          <w:tcPr>
            <w:tcW w:w="252" w:type="pct"/>
            <w:shd w:val="clear" w:color="auto" w:fill="auto"/>
            <w:noWrap/>
            <w:vAlign w:val="center"/>
            <w:hideMark/>
          </w:tcPr>
          <w:p w14:paraId="3878D4A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2.03</w:t>
            </w:r>
          </w:p>
        </w:tc>
        <w:tc>
          <w:tcPr>
            <w:tcW w:w="297" w:type="pct"/>
            <w:shd w:val="clear" w:color="auto" w:fill="auto"/>
            <w:noWrap/>
            <w:vAlign w:val="center"/>
            <w:hideMark/>
          </w:tcPr>
          <w:p w14:paraId="0E84153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0.042</w:t>
            </w:r>
          </w:p>
        </w:tc>
      </w:tr>
      <w:tr w:rsidR="00BF64F6" w:rsidRPr="00F83318" w14:paraId="3F3F43BE" w14:textId="77777777" w:rsidTr="00F83318">
        <w:trPr>
          <w:trHeight w:val="198"/>
        </w:trPr>
        <w:tc>
          <w:tcPr>
            <w:tcW w:w="480" w:type="pct"/>
            <w:vMerge/>
            <w:vAlign w:val="center"/>
            <w:hideMark/>
          </w:tcPr>
          <w:p w14:paraId="4CF03245"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35C56ACB" w14:textId="69C8ADAA"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p>
        </w:tc>
        <w:tc>
          <w:tcPr>
            <w:tcW w:w="1833" w:type="pct"/>
            <w:shd w:val="clear" w:color="auto" w:fill="auto"/>
            <w:noWrap/>
            <w:vAlign w:val="center"/>
            <w:hideMark/>
          </w:tcPr>
          <w:p w14:paraId="719EAC89"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6F4DE5D9"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0" w:type="pct"/>
            <w:shd w:val="clear" w:color="auto" w:fill="auto"/>
            <w:noWrap/>
            <w:vAlign w:val="center"/>
            <w:hideMark/>
          </w:tcPr>
          <w:p w14:paraId="1A77AD32"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0.12</w:t>
            </w:r>
          </w:p>
        </w:tc>
        <w:tc>
          <w:tcPr>
            <w:tcW w:w="252" w:type="pct"/>
            <w:shd w:val="clear" w:color="auto" w:fill="auto"/>
            <w:noWrap/>
            <w:vAlign w:val="center"/>
            <w:hideMark/>
          </w:tcPr>
          <w:p w14:paraId="7C3C184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-0.85</w:t>
            </w:r>
          </w:p>
        </w:tc>
        <w:tc>
          <w:tcPr>
            <w:tcW w:w="297" w:type="pct"/>
            <w:shd w:val="clear" w:color="auto" w:fill="auto"/>
            <w:noWrap/>
            <w:vAlign w:val="center"/>
            <w:hideMark/>
          </w:tcPr>
          <w:p w14:paraId="287C2FB7"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0.396</w:t>
            </w:r>
          </w:p>
        </w:tc>
      </w:tr>
      <w:tr w:rsidR="00BF64F6" w:rsidRPr="00F83318" w14:paraId="0A48955F" w14:textId="77777777" w:rsidTr="00F83318">
        <w:trPr>
          <w:trHeight w:val="198"/>
        </w:trPr>
        <w:tc>
          <w:tcPr>
            <w:tcW w:w="480" w:type="pct"/>
            <w:vMerge/>
            <w:vAlign w:val="center"/>
            <w:hideMark/>
          </w:tcPr>
          <w:p w14:paraId="791695B4"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727A17BE" w14:textId="72DB6D8B"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50EDCFE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w:t>
            </w:r>
          </w:p>
        </w:tc>
        <w:tc>
          <w:tcPr>
            <w:tcW w:w="443" w:type="pct"/>
            <w:shd w:val="clear" w:color="auto" w:fill="auto"/>
            <w:noWrap/>
            <w:vAlign w:val="center"/>
            <w:hideMark/>
          </w:tcPr>
          <w:p w14:paraId="4E4CCE5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1.03</w:t>
            </w:r>
          </w:p>
        </w:tc>
        <w:tc>
          <w:tcPr>
            <w:tcW w:w="250" w:type="pct"/>
            <w:shd w:val="clear" w:color="auto" w:fill="auto"/>
            <w:noWrap/>
            <w:vAlign w:val="center"/>
            <w:hideMark/>
          </w:tcPr>
          <w:p w14:paraId="7393E29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1.28</w:t>
            </w:r>
          </w:p>
        </w:tc>
        <w:tc>
          <w:tcPr>
            <w:tcW w:w="252" w:type="pct"/>
            <w:shd w:val="clear" w:color="auto" w:fill="auto"/>
            <w:noWrap/>
            <w:vAlign w:val="center"/>
            <w:hideMark/>
          </w:tcPr>
          <w:p w14:paraId="0B69EED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0.80</w:t>
            </w:r>
          </w:p>
        </w:tc>
        <w:tc>
          <w:tcPr>
            <w:tcW w:w="297" w:type="pct"/>
            <w:shd w:val="clear" w:color="auto" w:fill="auto"/>
            <w:noWrap/>
            <w:vAlign w:val="center"/>
            <w:hideMark/>
          </w:tcPr>
          <w:p w14:paraId="79FD6CE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0.423</w:t>
            </w:r>
          </w:p>
        </w:tc>
      </w:tr>
      <w:tr w:rsidR="00BF64F6" w:rsidRPr="00F83318" w14:paraId="6DE352B1" w14:textId="77777777" w:rsidTr="00F83318">
        <w:trPr>
          <w:trHeight w:val="198"/>
        </w:trPr>
        <w:tc>
          <w:tcPr>
            <w:tcW w:w="480" w:type="pct"/>
            <w:vMerge/>
            <w:vAlign w:val="center"/>
            <w:hideMark/>
          </w:tcPr>
          <w:p w14:paraId="1D9705C0"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45C45EFB" w14:textId="7A60D827"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197CA0E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At least one chronic health condition</w:t>
            </w:r>
          </w:p>
        </w:tc>
        <w:tc>
          <w:tcPr>
            <w:tcW w:w="443" w:type="pct"/>
            <w:shd w:val="clear" w:color="auto" w:fill="auto"/>
            <w:noWrap/>
            <w:vAlign w:val="center"/>
            <w:hideMark/>
          </w:tcPr>
          <w:p w14:paraId="5D363A2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-1.34</w:t>
            </w:r>
          </w:p>
        </w:tc>
        <w:tc>
          <w:tcPr>
            <w:tcW w:w="250" w:type="pct"/>
            <w:shd w:val="clear" w:color="auto" w:fill="auto"/>
            <w:noWrap/>
            <w:vAlign w:val="center"/>
            <w:hideMark/>
          </w:tcPr>
          <w:p w14:paraId="0460C6E7"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1.84</w:t>
            </w:r>
          </w:p>
        </w:tc>
        <w:tc>
          <w:tcPr>
            <w:tcW w:w="252" w:type="pct"/>
            <w:shd w:val="clear" w:color="auto" w:fill="auto"/>
            <w:noWrap/>
            <w:vAlign w:val="center"/>
            <w:hideMark/>
          </w:tcPr>
          <w:p w14:paraId="0FBB4744"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-0.73</w:t>
            </w:r>
          </w:p>
        </w:tc>
        <w:tc>
          <w:tcPr>
            <w:tcW w:w="297" w:type="pct"/>
            <w:shd w:val="clear" w:color="auto" w:fill="auto"/>
            <w:noWrap/>
            <w:vAlign w:val="center"/>
            <w:hideMark/>
          </w:tcPr>
          <w:p w14:paraId="1EA9A9C9"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0.468</w:t>
            </w:r>
          </w:p>
        </w:tc>
      </w:tr>
      <w:tr w:rsidR="00BF64F6" w:rsidRPr="00F83318" w14:paraId="73B96C0F" w14:textId="77777777" w:rsidTr="00F83318">
        <w:trPr>
          <w:trHeight w:val="198"/>
        </w:trPr>
        <w:tc>
          <w:tcPr>
            <w:tcW w:w="480" w:type="pct"/>
            <w:vMerge/>
            <w:vAlign w:val="center"/>
            <w:hideMark/>
          </w:tcPr>
          <w:p w14:paraId="44E845DD"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1DCD08FA" w14:textId="7B00B89F"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5DDE228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years*Female</w:t>
            </w:r>
          </w:p>
        </w:tc>
        <w:tc>
          <w:tcPr>
            <w:tcW w:w="443" w:type="pct"/>
            <w:shd w:val="clear" w:color="auto" w:fill="auto"/>
            <w:noWrap/>
            <w:vAlign w:val="center"/>
            <w:hideMark/>
          </w:tcPr>
          <w:p w14:paraId="2DE0833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-0.08</w:t>
            </w:r>
          </w:p>
        </w:tc>
        <w:tc>
          <w:tcPr>
            <w:tcW w:w="250" w:type="pct"/>
            <w:shd w:val="clear" w:color="auto" w:fill="auto"/>
            <w:noWrap/>
            <w:vAlign w:val="center"/>
            <w:hideMark/>
          </w:tcPr>
          <w:p w14:paraId="1916C8D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0.08</w:t>
            </w:r>
          </w:p>
        </w:tc>
        <w:tc>
          <w:tcPr>
            <w:tcW w:w="252" w:type="pct"/>
            <w:shd w:val="clear" w:color="auto" w:fill="auto"/>
            <w:noWrap/>
            <w:vAlign w:val="center"/>
            <w:hideMark/>
          </w:tcPr>
          <w:p w14:paraId="1A22F316"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-1.00</w:t>
            </w:r>
          </w:p>
        </w:tc>
        <w:tc>
          <w:tcPr>
            <w:tcW w:w="297" w:type="pct"/>
            <w:shd w:val="clear" w:color="auto" w:fill="auto"/>
            <w:noWrap/>
            <w:vAlign w:val="center"/>
            <w:hideMark/>
          </w:tcPr>
          <w:p w14:paraId="49D461D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0.319</w:t>
            </w:r>
          </w:p>
        </w:tc>
      </w:tr>
      <w:tr w:rsidR="00BF64F6" w:rsidRPr="00F83318" w14:paraId="7E2686CA" w14:textId="77777777" w:rsidTr="00F83318">
        <w:trPr>
          <w:trHeight w:val="198"/>
        </w:trPr>
        <w:tc>
          <w:tcPr>
            <w:tcW w:w="480" w:type="pct"/>
            <w:vMerge/>
            <w:vAlign w:val="center"/>
            <w:hideMark/>
          </w:tcPr>
          <w:p w14:paraId="2B737330"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0716B5F5" w14:textId="4EAF5E1F"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0D4F305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years*At least one chronic health condition</w:t>
            </w:r>
          </w:p>
        </w:tc>
        <w:tc>
          <w:tcPr>
            <w:tcW w:w="443" w:type="pct"/>
            <w:shd w:val="clear" w:color="auto" w:fill="auto"/>
            <w:noWrap/>
            <w:vAlign w:val="center"/>
            <w:hideMark/>
          </w:tcPr>
          <w:p w14:paraId="31FEB6F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0.04</w:t>
            </w:r>
          </w:p>
        </w:tc>
        <w:tc>
          <w:tcPr>
            <w:tcW w:w="250" w:type="pct"/>
            <w:shd w:val="clear" w:color="auto" w:fill="auto"/>
            <w:noWrap/>
            <w:vAlign w:val="center"/>
            <w:hideMark/>
          </w:tcPr>
          <w:p w14:paraId="13BD625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0.12</w:t>
            </w:r>
          </w:p>
        </w:tc>
        <w:tc>
          <w:tcPr>
            <w:tcW w:w="252" w:type="pct"/>
            <w:shd w:val="clear" w:color="auto" w:fill="auto"/>
            <w:noWrap/>
            <w:vAlign w:val="center"/>
            <w:hideMark/>
          </w:tcPr>
          <w:p w14:paraId="63728A2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0.35</w:t>
            </w:r>
          </w:p>
        </w:tc>
        <w:tc>
          <w:tcPr>
            <w:tcW w:w="297" w:type="pct"/>
            <w:shd w:val="clear" w:color="auto" w:fill="auto"/>
            <w:noWrap/>
            <w:vAlign w:val="center"/>
            <w:hideMark/>
          </w:tcPr>
          <w:p w14:paraId="3C2BFA1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0.730</w:t>
            </w:r>
          </w:p>
        </w:tc>
      </w:tr>
      <w:tr w:rsidR="00BF64F6" w:rsidRPr="00F83318" w14:paraId="55750FA3" w14:textId="77777777" w:rsidTr="00F83318">
        <w:trPr>
          <w:trHeight w:val="198"/>
        </w:trPr>
        <w:tc>
          <w:tcPr>
            <w:tcW w:w="480" w:type="pct"/>
            <w:vMerge/>
            <w:vAlign w:val="center"/>
            <w:hideMark/>
          </w:tcPr>
          <w:p w14:paraId="270E014D"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5F549B7F" w14:textId="69FB1806"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r w:rsidRPr="00F83318">
              <w:rPr>
                <w:rFonts w:eastAsia="Times New Roman" w:cs="Times New Roman"/>
                <w:color w:val="000000"/>
                <w:sz w:val="18"/>
                <w:szCs w:val="18"/>
                <w:lang w:val="en-US" w:eastAsia="en-GB"/>
              </w:rPr>
              <w:t>*</w:t>
            </w:r>
            <w:r>
              <w:rPr>
                <w:rFonts w:eastAsia="Times New Roman" w:cs="Times New Roman"/>
                <w:color w:val="000000"/>
                <w:sz w:val="18"/>
                <w:szCs w:val="18"/>
                <w:lang w:val="en-US" w:eastAsia="en-GB"/>
              </w:rPr>
              <w:t xml:space="preserve"> 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4BDE3DA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Female*At least one chronic health condition</w:t>
            </w:r>
          </w:p>
        </w:tc>
        <w:tc>
          <w:tcPr>
            <w:tcW w:w="443" w:type="pct"/>
            <w:shd w:val="clear" w:color="auto" w:fill="auto"/>
            <w:noWrap/>
            <w:vAlign w:val="center"/>
            <w:hideMark/>
          </w:tcPr>
          <w:p w14:paraId="27EF82A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0.23</w:t>
            </w:r>
          </w:p>
        </w:tc>
        <w:tc>
          <w:tcPr>
            <w:tcW w:w="250" w:type="pct"/>
            <w:shd w:val="clear" w:color="auto" w:fill="auto"/>
            <w:noWrap/>
            <w:vAlign w:val="center"/>
            <w:hideMark/>
          </w:tcPr>
          <w:p w14:paraId="2A737AB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0.33</w:t>
            </w:r>
          </w:p>
        </w:tc>
        <w:tc>
          <w:tcPr>
            <w:tcW w:w="252" w:type="pct"/>
            <w:shd w:val="clear" w:color="auto" w:fill="auto"/>
            <w:noWrap/>
            <w:vAlign w:val="center"/>
            <w:hideMark/>
          </w:tcPr>
          <w:p w14:paraId="2B3672C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0.68</w:t>
            </w:r>
          </w:p>
        </w:tc>
        <w:tc>
          <w:tcPr>
            <w:tcW w:w="297" w:type="pct"/>
            <w:shd w:val="clear" w:color="auto" w:fill="auto"/>
            <w:noWrap/>
            <w:vAlign w:val="center"/>
            <w:hideMark/>
          </w:tcPr>
          <w:p w14:paraId="62DD0E2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0.496</w:t>
            </w:r>
          </w:p>
        </w:tc>
      </w:tr>
      <w:tr w:rsidR="00BF64F6" w:rsidRPr="00F83318" w14:paraId="2BA9CF6A" w14:textId="77777777" w:rsidTr="00F83318">
        <w:trPr>
          <w:trHeight w:val="198"/>
        </w:trPr>
        <w:tc>
          <w:tcPr>
            <w:tcW w:w="480" w:type="pct"/>
            <w:vMerge w:val="restart"/>
            <w:shd w:val="clear" w:color="auto" w:fill="auto"/>
            <w:noWrap/>
            <w:vAlign w:val="center"/>
            <w:hideMark/>
          </w:tcPr>
          <w:p w14:paraId="06E5CAC4"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Fatigue</w:t>
            </w:r>
          </w:p>
        </w:tc>
        <w:tc>
          <w:tcPr>
            <w:tcW w:w="1445" w:type="pct"/>
            <w:shd w:val="clear" w:color="auto" w:fill="auto"/>
            <w:noWrap/>
            <w:vAlign w:val="center"/>
            <w:hideMark/>
          </w:tcPr>
          <w:p w14:paraId="38A07FEB" w14:textId="5C6B6A6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Intercept</w:t>
            </w:r>
          </w:p>
        </w:tc>
        <w:tc>
          <w:tcPr>
            <w:tcW w:w="1833" w:type="pct"/>
            <w:shd w:val="clear" w:color="auto" w:fill="auto"/>
            <w:noWrap/>
            <w:vAlign w:val="center"/>
            <w:hideMark/>
          </w:tcPr>
          <w:p w14:paraId="0058357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5308AB17"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1.12</w:t>
            </w:r>
          </w:p>
        </w:tc>
        <w:tc>
          <w:tcPr>
            <w:tcW w:w="250" w:type="pct"/>
            <w:shd w:val="clear" w:color="auto" w:fill="auto"/>
            <w:noWrap/>
            <w:vAlign w:val="center"/>
            <w:hideMark/>
          </w:tcPr>
          <w:p w14:paraId="0E98716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1.52</w:t>
            </w:r>
          </w:p>
        </w:tc>
        <w:tc>
          <w:tcPr>
            <w:tcW w:w="252" w:type="pct"/>
            <w:shd w:val="clear" w:color="auto" w:fill="auto"/>
            <w:noWrap/>
            <w:vAlign w:val="center"/>
            <w:hideMark/>
          </w:tcPr>
          <w:p w14:paraId="0943D27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0.74</w:t>
            </w:r>
          </w:p>
        </w:tc>
        <w:tc>
          <w:tcPr>
            <w:tcW w:w="297" w:type="pct"/>
            <w:shd w:val="clear" w:color="auto" w:fill="auto"/>
            <w:noWrap/>
            <w:vAlign w:val="center"/>
            <w:hideMark/>
          </w:tcPr>
          <w:p w14:paraId="09EEDD3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0.460</w:t>
            </w:r>
          </w:p>
        </w:tc>
      </w:tr>
      <w:tr w:rsidR="00BF64F6" w:rsidRPr="00F83318" w14:paraId="5BE0C617" w14:textId="77777777" w:rsidTr="00F83318">
        <w:trPr>
          <w:trHeight w:val="198"/>
        </w:trPr>
        <w:tc>
          <w:tcPr>
            <w:tcW w:w="480" w:type="pct"/>
            <w:vMerge/>
            <w:vAlign w:val="center"/>
            <w:hideMark/>
          </w:tcPr>
          <w:p w14:paraId="2C86EB14"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4EF52260" w14:textId="1D9A1452"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p>
        </w:tc>
        <w:tc>
          <w:tcPr>
            <w:tcW w:w="1833" w:type="pct"/>
            <w:shd w:val="clear" w:color="auto" w:fill="auto"/>
            <w:noWrap/>
            <w:vAlign w:val="center"/>
            <w:hideMark/>
          </w:tcPr>
          <w:p w14:paraId="2D349AF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w:t>
            </w:r>
          </w:p>
        </w:tc>
        <w:tc>
          <w:tcPr>
            <w:tcW w:w="443" w:type="pct"/>
            <w:shd w:val="clear" w:color="auto" w:fill="auto"/>
            <w:noWrap/>
            <w:vAlign w:val="center"/>
            <w:hideMark/>
          </w:tcPr>
          <w:p w14:paraId="562A94C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0.04</w:t>
            </w:r>
          </w:p>
        </w:tc>
        <w:tc>
          <w:tcPr>
            <w:tcW w:w="250" w:type="pct"/>
            <w:shd w:val="clear" w:color="auto" w:fill="auto"/>
            <w:noWrap/>
            <w:vAlign w:val="center"/>
            <w:hideMark/>
          </w:tcPr>
          <w:p w14:paraId="3A9A915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2" w:type="pct"/>
            <w:shd w:val="clear" w:color="auto" w:fill="auto"/>
            <w:noWrap/>
            <w:vAlign w:val="center"/>
            <w:hideMark/>
          </w:tcPr>
          <w:p w14:paraId="56C600BB"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0.42</w:t>
            </w:r>
          </w:p>
        </w:tc>
        <w:tc>
          <w:tcPr>
            <w:tcW w:w="297" w:type="pct"/>
            <w:shd w:val="clear" w:color="auto" w:fill="auto"/>
            <w:noWrap/>
            <w:vAlign w:val="center"/>
            <w:hideMark/>
          </w:tcPr>
          <w:p w14:paraId="0516EF2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0.673</w:t>
            </w:r>
          </w:p>
        </w:tc>
      </w:tr>
      <w:tr w:rsidR="00BF64F6" w:rsidRPr="00F83318" w14:paraId="7E2BE5D0" w14:textId="77777777" w:rsidTr="00F83318">
        <w:trPr>
          <w:trHeight w:val="198"/>
        </w:trPr>
        <w:tc>
          <w:tcPr>
            <w:tcW w:w="480" w:type="pct"/>
            <w:vMerge/>
            <w:vAlign w:val="center"/>
            <w:hideMark/>
          </w:tcPr>
          <w:p w14:paraId="591C38EB"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2AC08409" w14:textId="143A1695"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36961FF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w:t>
            </w:r>
          </w:p>
        </w:tc>
        <w:tc>
          <w:tcPr>
            <w:tcW w:w="443" w:type="pct"/>
            <w:shd w:val="clear" w:color="auto" w:fill="auto"/>
            <w:noWrap/>
            <w:vAlign w:val="center"/>
            <w:hideMark/>
          </w:tcPr>
          <w:p w14:paraId="38561B2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1.36</w:t>
            </w:r>
          </w:p>
        </w:tc>
        <w:tc>
          <w:tcPr>
            <w:tcW w:w="250" w:type="pct"/>
            <w:shd w:val="clear" w:color="auto" w:fill="auto"/>
            <w:noWrap/>
            <w:vAlign w:val="center"/>
            <w:hideMark/>
          </w:tcPr>
          <w:p w14:paraId="5A5BA23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1.09</w:t>
            </w:r>
          </w:p>
        </w:tc>
        <w:tc>
          <w:tcPr>
            <w:tcW w:w="252" w:type="pct"/>
            <w:shd w:val="clear" w:color="auto" w:fill="auto"/>
            <w:noWrap/>
            <w:vAlign w:val="center"/>
            <w:hideMark/>
          </w:tcPr>
          <w:p w14:paraId="086C1BE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1.25</w:t>
            </w:r>
          </w:p>
        </w:tc>
        <w:tc>
          <w:tcPr>
            <w:tcW w:w="297" w:type="pct"/>
            <w:shd w:val="clear" w:color="auto" w:fill="auto"/>
            <w:noWrap/>
            <w:vAlign w:val="center"/>
            <w:hideMark/>
          </w:tcPr>
          <w:p w14:paraId="3676948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0.212</w:t>
            </w:r>
          </w:p>
        </w:tc>
      </w:tr>
      <w:tr w:rsidR="00BF64F6" w:rsidRPr="00F83318" w14:paraId="614C8F32" w14:textId="77777777" w:rsidTr="00F83318">
        <w:trPr>
          <w:trHeight w:val="198"/>
        </w:trPr>
        <w:tc>
          <w:tcPr>
            <w:tcW w:w="480" w:type="pct"/>
            <w:vMerge/>
            <w:vAlign w:val="center"/>
            <w:hideMark/>
          </w:tcPr>
          <w:p w14:paraId="751C4B4E"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5981DB02" w14:textId="5BAEEFB7"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65BBB65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At least one chronic health condition</w:t>
            </w:r>
          </w:p>
        </w:tc>
        <w:tc>
          <w:tcPr>
            <w:tcW w:w="443" w:type="pct"/>
            <w:shd w:val="clear" w:color="auto" w:fill="auto"/>
            <w:noWrap/>
            <w:vAlign w:val="center"/>
            <w:hideMark/>
          </w:tcPr>
          <w:p w14:paraId="6D4E0C0D"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-0.21</w:t>
            </w:r>
          </w:p>
        </w:tc>
        <w:tc>
          <w:tcPr>
            <w:tcW w:w="250" w:type="pct"/>
            <w:shd w:val="clear" w:color="auto" w:fill="auto"/>
            <w:noWrap/>
            <w:vAlign w:val="center"/>
            <w:hideMark/>
          </w:tcPr>
          <w:p w14:paraId="66314BA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1.56</w:t>
            </w:r>
          </w:p>
        </w:tc>
        <w:tc>
          <w:tcPr>
            <w:tcW w:w="252" w:type="pct"/>
            <w:shd w:val="clear" w:color="auto" w:fill="auto"/>
            <w:noWrap/>
            <w:vAlign w:val="center"/>
            <w:hideMark/>
          </w:tcPr>
          <w:p w14:paraId="0C2F318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-0.13</w:t>
            </w:r>
          </w:p>
        </w:tc>
        <w:tc>
          <w:tcPr>
            <w:tcW w:w="297" w:type="pct"/>
            <w:shd w:val="clear" w:color="auto" w:fill="auto"/>
            <w:noWrap/>
            <w:vAlign w:val="center"/>
            <w:hideMark/>
          </w:tcPr>
          <w:p w14:paraId="098C2AA4"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0.894</w:t>
            </w:r>
          </w:p>
        </w:tc>
      </w:tr>
      <w:tr w:rsidR="00BF64F6" w:rsidRPr="00F83318" w14:paraId="587061A6" w14:textId="77777777" w:rsidTr="00F83318">
        <w:trPr>
          <w:trHeight w:val="198"/>
        </w:trPr>
        <w:tc>
          <w:tcPr>
            <w:tcW w:w="480" w:type="pct"/>
            <w:vMerge/>
            <w:vAlign w:val="center"/>
            <w:hideMark/>
          </w:tcPr>
          <w:p w14:paraId="511E6527"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161B69E7" w14:textId="692A1698"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Gender</w:t>
            </w:r>
          </w:p>
        </w:tc>
        <w:tc>
          <w:tcPr>
            <w:tcW w:w="1833" w:type="pct"/>
            <w:shd w:val="clear" w:color="auto" w:fill="auto"/>
            <w:noWrap/>
            <w:vAlign w:val="center"/>
            <w:hideMark/>
          </w:tcPr>
          <w:p w14:paraId="34BA898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years*Female</w:t>
            </w:r>
          </w:p>
        </w:tc>
        <w:tc>
          <w:tcPr>
            <w:tcW w:w="443" w:type="pct"/>
            <w:shd w:val="clear" w:color="auto" w:fill="auto"/>
            <w:noWrap/>
            <w:vAlign w:val="center"/>
            <w:hideMark/>
          </w:tcPr>
          <w:p w14:paraId="7339D162"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-0.11</w:t>
            </w:r>
          </w:p>
        </w:tc>
        <w:tc>
          <w:tcPr>
            <w:tcW w:w="250" w:type="pct"/>
            <w:shd w:val="clear" w:color="auto" w:fill="auto"/>
            <w:noWrap/>
            <w:vAlign w:val="center"/>
            <w:hideMark/>
          </w:tcPr>
          <w:p w14:paraId="0C228D4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0.07</w:t>
            </w:r>
          </w:p>
        </w:tc>
        <w:tc>
          <w:tcPr>
            <w:tcW w:w="252" w:type="pct"/>
            <w:shd w:val="clear" w:color="auto" w:fill="auto"/>
            <w:noWrap/>
            <w:vAlign w:val="center"/>
            <w:hideMark/>
          </w:tcPr>
          <w:p w14:paraId="24935748"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-1.54</w:t>
            </w:r>
          </w:p>
        </w:tc>
        <w:tc>
          <w:tcPr>
            <w:tcW w:w="297" w:type="pct"/>
            <w:shd w:val="clear" w:color="auto" w:fill="auto"/>
            <w:noWrap/>
            <w:vAlign w:val="center"/>
            <w:hideMark/>
          </w:tcPr>
          <w:p w14:paraId="43882140"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0.124</w:t>
            </w:r>
          </w:p>
        </w:tc>
      </w:tr>
      <w:tr w:rsidR="00BF64F6" w:rsidRPr="00F83318" w14:paraId="2C656673" w14:textId="77777777" w:rsidTr="00F83318">
        <w:trPr>
          <w:trHeight w:val="198"/>
        </w:trPr>
        <w:tc>
          <w:tcPr>
            <w:tcW w:w="480" w:type="pct"/>
            <w:vMerge/>
            <w:vAlign w:val="center"/>
            <w:hideMark/>
          </w:tcPr>
          <w:p w14:paraId="6A5F0F7E"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5BE24E15" w14:textId="521572C1"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w:t>
            </w:r>
            <w:r>
              <w:rPr>
                <w:rFonts w:eastAsia="Times New Roman" w:cs="Times New Roman"/>
                <w:color w:val="000000"/>
                <w:sz w:val="18"/>
                <w:szCs w:val="18"/>
                <w:lang w:val="en-US" w:eastAsia="en-GB"/>
              </w:rPr>
              <w:t>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13DA5865"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Age in years*At least one chronic health condition</w:t>
            </w:r>
          </w:p>
        </w:tc>
        <w:tc>
          <w:tcPr>
            <w:tcW w:w="443" w:type="pct"/>
            <w:shd w:val="clear" w:color="auto" w:fill="auto"/>
            <w:noWrap/>
            <w:vAlign w:val="center"/>
            <w:hideMark/>
          </w:tcPr>
          <w:p w14:paraId="3A7DC939"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-0.02</w:t>
            </w:r>
          </w:p>
        </w:tc>
        <w:tc>
          <w:tcPr>
            <w:tcW w:w="250" w:type="pct"/>
            <w:shd w:val="clear" w:color="auto" w:fill="auto"/>
            <w:noWrap/>
            <w:vAlign w:val="center"/>
            <w:hideMark/>
          </w:tcPr>
          <w:p w14:paraId="069D61D5"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0.10</w:t>
            </w:r>
          </w:p>
        </w:tc>
        <w:tc>
          <w:tcPr>
            <w:tcW w:w="252" w:type="pct"/>
            <w:shd w:val="clear" w:color="auto" w:fill="auto"/>
            <w:noWrap/>
            <w:vAlign w:val="center"/>
            <w:hideMark/>
          </w:tcPr>
          <w:p w14:paraId="5EBEDEDA"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-0.21</w:t>
            </w:r>
          </w:p>
        </w:tc>
        <w:tc>
          <w:tcPr>
            <w:tcW w:w="297" w:type="pct"/>
            <w:shd w:val="clear" w:color="auto" w:fill="auto"/>
            <w:noWrap/>
            <w:vAlign w:val="center"/>
            <w:hideMark/>
          </w:tcPr>
          <w:p w14:paraId="5B782D0E"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0.835</w:t>
            </w:r>
          </w:p>
        </w:tc>
      </w:tr>
      <w:tr w:rsidR="00BF64F6" w:rsidRPr="00F83318" w14:paraId="1AAA40E9" w14:textId="77777777" w:rsidTr="00F83318">
        <w:trPr>
          <w:trHeight w:val="198"/>
        </w:trPr>
        <w:tc>
          <w:tcPr>
            <w:tcW w:w="480" w:type="pct"/>
            <w:vMerge/>
            <w:vAlign w:val="center"/>
            <w:hideMark/>
          </w:tcPr>
          <w:p w14:paraId="491826FD" w14:textId="77777777" w:rsidR="00BF64F6" w:rsidRPr="00F83318" w:rsidRDefault="00BF64F6" w:rsidP="00BF64F6">
            <w:pPr>
              <w:spacing w:line="240" w:lineRule="auto"/>
              <w:rPr>
                <w:rFonts w:eastAsia="Times New Roman" w:cs="Times New Roman"/>
                <w:color w:val="000000"/>
                <w:sz w:val="18"/>
                <w:szCs w:val="18"/>
                <w:lang w:val="en-US" w:eastAsia="en-GB"/>
              </w:rPr>
            </w:pPr>
          </w:p>
        </w:tc>
        <w:tc>
          <w:tcPr>
            <w:tcW w:w="1445" w:type="pct"/>
            <w:shd w:val="clear" w:color="auto" w:fill="auto"/>
            <w:noWrap/>
            <w:vAlign w:val="center"/>
            <w:hideMark/>
          </w:tcPr>
          <w:p w14:paraId="3E9C9040" w14:textId="042EE336" w:rsidR="00BF64F6" w:rsidRPr="00F83318" w:rsidRDefault="00BF64F6" w:rsidP="00BF64F6">
            <w:pPr>
              <w:spacing w:line="240" w:lineRule="auto"/>
              <w:jc w:val="center"/>
              <w:rPr>
                <w:rFonts w:eastAsia="Times New Roman" w:cs="Times New Roman"/>
                <w:color w:val="000000"/>
                <w:sz w:val="18"/>
                <w:szCs w:val="18"/>
                <w:lang w:val="en-US" w:eastAsia="en-GB"/>
              </w:rPr>
            </w:pPr>
            <w:r>
              <w:rPr>
                <w:rFonts w:eastAsia="Times New Roman" w:cs="Times New Roman"/>
                <w:color w:val="000000"/>
                <w:sz w:val="18"/>
                <w:szCs w:val="18"/>
                <w:lang w:val="en-US" w:eastAsia="en-GB"/>
              </w:rPr>
              <w:t>Gender</w:t>
            </w:r>
            <w:r w:rsidRPr="00F83318">
              <w:rPr>
                <w:rFonts w:eastAsia="Times New Roman" w:cs="Times New Roman"/>
                <w:color w:val="000000"/>
                <w:sz w:val="18"/>
                <w:szCs w:val="18"/>
                <w:lang w:val="en-US" w:eastAsia="en-GB"/>
              </w:rPr>
              <w:t>*</w:t>
            </w:r>
            <w:r>
              <w:rPr>
                <w:rFonts w:eastAsia="Times New Roman" w:cs="Times New Roman"/>
                <w:color w:val="000000"/>
                <w:sz w:val="18"/>
                <w:szCs w:val="18"/>
                <w:lang w:val="en-US" w:eastAsia="en-GB"/>
              </w:rPr>
              <w:t xml:space="preserve"> Presence of chronic</w:t>
            </w:r>
            <w:r w:rsidRPr="00F83318">
              <w:rPr>
                <w:rFonts w:eastAsia="Times New Roman" w:cs="Times New Roman"/>
                <w:color w:val="000000"/>
                <w:sz w:val="18"/>
                <w:szCs w:val="18"/>
                <w:lang w:val="en-US" w:eastAsia="en-GB"/>
              </w:rPr>
              <w:t xml:space="preserve"> health conditions</w:t>
            </w:r>
          </w:p>
        </w:tc>
        <w:tc>
          <w:tcPr>
            <w:tcW w:w="1833" w:type="pct"/>
            <w:shd w:val="clear" w:color="auto" w:fill="auto"/>
            <w:noWrap/>
            <w:vAlign w:val="center"/>
            <w:hideMark/>
          </w:tcPr>
          <w:p w14:paraId="1756C703"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Female*At least one chronic health condition</w:t>
            </w:r>
          </w:p>
        </w:tc>
        <w:tc>
          <w:tcPr>
            <w:tcW w:w="443" w:type="pct"/>
            <w:shd w:val="clear" w:color="auto" w:fill="auto"/>
            <w:noWrap/>
            <w:vAlign w:val="center"/>
            <w:hideMark/>
          </w:tcPr>
          <w:p w14:paraId="771D76C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0.05</w:t>
            </w:r>
          </w:p>
        </w:tc>
        <w:tc>
          <w:tcPr>
            <w:tcW w:w="250" w:type="pct"/>
            <w:shd w:val="clear" w:color="auto" w:fill="auto"/>
            <w:noWrap/>
            <w:vAlign w:val="center"/>
            <w:hideMark/>
          </w:tcPr>
          <w:p w14:paraId="4063D04C"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0.28</w:t>
            </w:r>
          </w:p>
        </w:tc>
        <w:tc>
          <w:tcPr>
            <w:tcW w:w="252" w:type="pct"/>
            <w:shd w:val="clear" w:color="auto" w:fill="auto"/>
            <w:noWrap/>
            <w:vAlign w:val="center"/>
            <w:hideMark/>
          </w:tcPr>
          <w:p w14:paraId="503AB911"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0.19</w:t>
            </w:r>
          </w:p>
        </w:tc>
        <w:tc>
          <w:tcPr>
            <w:tcW w:w="297" w:type="pct"/>
            <w:shd w:val="clear" w:color="auto" w:fill="auto"/>
            <w:noWrap/>
            <w:vAlign w:val="center"/>
            <w:hideMark/>
          </w:tcPr>
          <w:p w14:paraId="77DAA99F" w14:textId="77777777" w:rsidR="00BF64F6" w:rsidRPr="00F83318" w:rsidRDefault="00BF64F6" w:rsidP="00BF64F6">
            <w:pPr>
              <w:spacing w:line="240" w:lineRule="auto"/>
              <w:jc w:val="center"/>
              <w:rPr>
                <w:rFonts w:eastAsia="Times New Roman" w:cs="Times New Roman"/>
                <w:color w:val="000000"/>
                <w:sz w:val="18"/>
                <w:szCs w:val="18"/>
                <w:lang w:val="en-US" w:eastAsia="en-GB"/>
              </w:rPr>
            </w:pPr>
            <w:r w:rsidRPr="00F83318">
              <w:rPr>
                <w:rFonts w:eastAsia="Times New Roman" w:cs="Times New Roman"/>
                <w:color w:val="000000"/>
                <w:sz w:val="18"/>
                <w:szCs w:val="18"/>
                <w:lang w:val="en-US" w:eastAsia="en-GB"/>
              </w:rPr>
              <w:t>0.854</w:t>
            </w:r>
          </w:p>
        </w:tc>
      </w:tr>
      <w:tr w:rsidR="008F09B6" w:rsidRPr="00F45874" w14:paraId="6DFD5A16" w14:textId="77777777" w:rsidTr="00F83318">
        <w:trPr>
          <w:trHeight w:val="198"/>
        </w:trPr>
        <w:tc>
          <w:tcPr>
            <w:tcW w:w="5000" w:type="pct"/>
            <w:gridSpan w:val="7"/>
            <w:shd w:val="clear" w:color="auto" w:fill="auto"/>
            <w:hideMark/>
          </w:tcPr>
          <w:p w14:paraId="1088DFC6" w14:textId="77777777" w:rsidR="008F09B6" w:rsidRPr="00F83318" w:rsidRDefault="008F09B6" w:rsidP="00F83318">
            <w:pPr>
              <w:spacing w:line="240" w:lineRule="auto"/>
              <w:rPr>
                <w:rFonts w:eastAsia="Times New Roman" w:cs="Times New Roman"/>
                <w:color w:val="000000"/>
                <w:sz w:val="18"/>
                <w:szCs w:val="18"/>
                <w:lang w:val="en-US" w:eastAsia="en-GB"/>
              </w:rPr>
            </w:pPr>
            <w:r w:rsidRPr="00F83318">
              <w:rPr>
                <w:rFonts w:eastAsia="Times New Roman" w:cs="Times New Roman"/>
                <w:i/>
                <w:iCs/>
                <w:color w:val="000000"/>
                <w:sz w:val="18"/>
                <w:szCs w:val="18"/>
                <w:lang w:val="en-US" w:eastAsia="en-GB"/>
              </w:rPr>
              <w:t>Note</w:t>
            </w:r>
            <w:r w:rsidRPr="00F83318">
              <w:rPr>
                <w:rFonts w:eastAsia="Times New Roman" w:cs="Times New Roman"/>
                <w:color w:val="000000"/>
                <w:sz w:val="18"/>
                <w:szCs w:val="18"/>
                <w:lang w:val="en-US" w:eastAsia="en-GB"/>
              </w:rPr>
              <w:t xml:space="preserve">. *: interaction between the variables; Estimate: regression coefficient; S.E.: standard error; </w:t>
            </w:r>
            <w:r w:rsidRPr="00906ACE">
              <w:rPr>
                <w:rFonts w:eastAsia="Times New Roman" w:cs="Times New Roman"/>
                <w:i/>
                <w:iCs/>
                <w:color w:val="000000"/>
                <w:sz w:val="18"/>
                <w:szCs w:val="18"/>
                <w:lang w:val="en-US" w:eastAsia="en-GB"/>
              </w:rPr>
              <w:t>z</w:t>
            </w:r>
            <w:r w:rsidRPr="00F83318">
              <w:rPr>
                <w:rFonts w:eastAsia="Times New Roman" w:cs="Times New Roman"/>
                <w:color w:val="000000"/>
                <w:sz w:val="18"/>
                <w:szCs w:val="18"/>
                <w:lang w:val="en-US" w:eastAsia="en-GB"/>
              </w:rPr>
              <w:t xml:space="preserve">: </w:t>
            </w:r>
            <w:r w:rsidRPr="00906ACE">
              <w:rPr>
                <w:rFonts w:eastAsia="Times New Roman" w:cs="Times New Roman"/>
                <w:i/>
                <w:iCs/>
                <w:color w:val="000000"/>
                <w:sz w:val="18"/>
                <w:szCs w:val="18"/>
                <w:lang w:val="en-US" w:eastAsia="en-GB"/>
              </w:rPr>
              <w:t>z</w:t>
            </w:r>
            <w:r w:rsidRPr="00F83318">
              <w:rPr>
                <w:rFonts w:eastAsia="Times New Roman" w:cs="Times New Roman"/>
                <w:color w:val="000000"/>
                <w:sz w:val="18"/>
                <w:szCs w:val="18"/>
                <w:lang w:val="en-US" w:eastAsia="en-GB"/>
              </w:rPr>
              <w:t xml:space="preserve">-value; </w:t>
            </w:r>
            <w:r w:rsidRPr="00906ACE">
              <w:rPr>
                <w:rFonts w:eastAsia="Times New Roman" w:cs="Times New Roman"/>
                <w:i/>
                <w:iCs/>
                <w:color w:val="000000"/>
                <w:sz w:val="18"/>
                <w:szCs w:val="18"/>
                <w:lang w:val="en-US" w:eastAsia="en-GB"/>
              </w:rPr>
              <w:t>p</w:t>
            </w:r>
            <w:r w:rsidRPr="00F83318">
              <w:rPr>
                <w:rFonts w:eastAsia="Times New Roman" w:cs="Times New Roman"/>
                <w:color w:val="000000"/>
                <w:sz w:val="18"/>
                <w:szCs w:val="18"/>
                <w:lang w:val="en-US" w:eastAsia="en-GB"/>
              </w:rPr>
              <w:t xml:space="preserve">: </w:t>
            </w:r>
            <w:r w:rsidRPr="00906ACE">
              <w:rPr>
                <w:rFonts w:eastAsia="Times New Roman" w:cs="Times New Roman"/>
                <w:i/>
                <w:iCs/>
                <w:color w:val="000000"/>
                <w:sz w:val="18"/>
                <w:szCs w:val="18"/>
                <w:lang w:val="en-US" w:eastAsia="en-GB"/>
              </w:rPr>
              <w:t>p</w:t>
            </w:r>
            <w:r w:rsidRPr="00F83318">
              <w:rPr>
                <w:rFonts w:eastAsia="Times New Roman" w:cs="Times New Roman"/>
                <w:color w:val="000000"/>
                <w:sz w:val="18"/>
                <w:szCs w:val="18"/>
                <w:lang w:val="en-US" w:eastAsia="en-GB"/>
              </w:rPr>
              <w:t xml:space="preserve">-value; values in </w:t>
            </w:r>
            <w:r w:rsidRPr="00F83318">
              <w:rPr>
                <w:rFonts w:eastAsia="Times New Roman" w:cs="Times New Roman"/>
                <w:b/>
                <w:bCs/>
                <w:color w:val="000000"/>
                <w:sz w:val="18"/>
                <w:szCs w:val="18"/>
                <w:lang w:val="en-US" w:eastAsia="en-GB"/>
              </w:rPr>
              <w:t>bold</w:t>
            </w:r>
            <w:r w:rsidRPr="00F83318">
              <w:rPr>
                <w:rFonts w:eastAsia="Times New Roman" w:cs="Times New Roman"/>
                <w:color w:val="000000"/>
                <w:sz w:val="18"/>
                <w:szCs w:val="18"/>
                <w:lang w:val="en-US" w:eastAsia="en-GB"/>
              </w:rPr>
              <w:t xml:space="preserve"> are significant at 5% for the total score or at 1.25% for the scale scores.</w:t>
            </w:r>
          </w:p>
        </w:tc>
      </w:tr>
    </w:tbl>
    <w:p w14:paraId="21627DD9" w14:textId="77777777" w:rsidR="008F09B6" w:rsidRPr="00235C2E" w:rsidRDefault="008F09B6" w:rsidP="008F09B6">
      <w:pPr>
        <w:rPr>
          <w:szCs w:val="20"/>
          <w:lang w:val="en-US"/>
        </w:rPr>
      </w:pPr>
    </w:p>
    <w:p w14:paraId="6C5A0AD1" w14:textId="77777777" w:rsidR="00F83318" w:rsidRDefault="00F83318">
      <w:pPr>
        <w:rPr>
          <w:lang w:val="en-US"/>
        </w:rPr>
        <w:sectPr w:rsidR="00F83318" w:rsidSect="007C2F48">
          <w:pgSz w:w="16838" w:h="11906" w:orient="landscape"/>
          <w:pgMar w:top="1440" w:right="1440" w:bottom="1440" w:left="1440" w:header="708" w:footer="708" w:gutter="0"/>
          <w:cols w:space="708"/>
          <w:docGrid w:linePitch="360"/>
        </w:sectPr>
      </w:pPr>
    </w:p>
    <w:p w14:paraId="555DD661" w14:textId="7F1C2D21" w:rsidR="00F83318" w:rsidRDefault="00F83318" w:rsidP="00F83318">
      <w:pPr>
        <w:pStyle w:val="Heading1"/>
        <w:rPr>
          <w:lang w:val="en-US"/>
        </w:rPr>
      </w:pPr>
      <w:r>
        <w:rPr>
          <w:lang w:val="en-US"/>
        </w:rPr>
        <w:lastRenderedPageBreak/>
        <w:t>References</w:t>
      </w:r>
    </w:p>
    <w:p w14:paraId="272309AA" w14:textId="77777777" w:rsidR="00B91F74" w:rsidRPr="00B91F74" w:rsidRDefault="00F83318" w:rsidP="00B91F74">
      <w:pPr>
        <w:pStyle w:val="Bibliography"/>
        <w:rPr>
          <w:rFonts w:cs="Times New Roman"/>
          <w:lang w:val="en-GB"/>
        </w:rPr>
      </w:pPr>
      <w:r>
        <w:rPr>
          <w:lang w:val="en-US"/>
        </w:rPr>
        <w:fldChar w:fldCharType="begin"/>
      </w:r>
      <w:r w:rsidR="00C17BE9">
        <w:rPr>
          <w:lang w:val="en-US"/>
        </w:rPr>
        <w:instrText xml:space="preserve"> ADDIN ZOTERO_BIBL {"uncited":[],"omitted":[],"custom":[]} CSL_BIBLIOGRAPHY </w:instrText>
      </w:r>
      <w:r>
        <w:rPr>
          <w:lang w:val="en-US"/>
        </w:rPr>
        <w:fldChar w:fldCharType="separate"/>
      </w:r>
      <w:r w:rsidR="00B91F74" w:rsidRPr="00B91F74">
        <w:rPr>
          <w:rFonts w:cs="Times New Roman"/>
          <w:lang w:val="en-GB"/>
        </w:rPr>
        <w:t xml:space="preserve">1. </w:t>
      </w:r>
      <w:r w:rsidR="00B91F74" w:rsidRPr="00B91F74">
        <w:rPr>
          <w:rFonts w:cs="Times New Roman"/>
          <w:lang w:val="en-GB"/>
        </w:rPr>
        <w:tab/>
        <w:t>Von Steinbuechel N, Zeldovich M, Greving S, et al (2023) Quality of Life after Brain Injury in Children and Adolescents (QOLIBRI-KID/ADO)—The First Disease-Specific Self-Report Questionnaire after Traumatic Brain Injury. JCM 12:4898. https://doi.org/10.3390/jcm12154898</w:t>
      </w:r>
    </w:p>
    <w:p w14:paraId="06367995" w14:textId="77777777" w:rsidR="00B91F74" w:rsidRPr="00B91F74" w:rsidRDefault="00B91F74" w:rsidP="00B91F74">
      <w:pPr>
        <w:pStyle w:val="Bibliography"/>
        <w:rPr>
          <w:rFonts w:cs="Times New Roman"/>
          <w:lang w:val="en-GB"/>
        </w:rPr>
      </w:pPr>
      <w:r w:rsidRPr="00B91F74">
        <w:rPr>
          <w:rFonts w:cs="Times New Roman"/>
          <w:lang w:val="en-GB"/>
        </w:rPr>
        <w:t xml:space="preserve">2. </w:t>
      </w:r>
      <w:r w:rsidRPr="00B91F74">
        <w:rPr>
          <w:rFonts w:cs="Times New Roman"/>
          <w:lang w:val="en-GB"/>
        </w:rPr>
        <w:tab/>
        <w:t>von Steinbuechel N, Zeldovich M, Timmermann D, et al (2024) Final Validation of the Quality of Life after Brain Injury for Children and Adolescents (QOLIBRI-KID/ADO) Questionnaire. Children 11:. https://doi.org/10.3390/children11040438</w:t>
      </w:r>
    </w:p>
    <w:p w14:paraId="72E2ECCB" w14:textId="77777777" w:rsidR="00B91F74" w:rsidRPr="00B91F74" w:rsidRDefault="00B91F74" w:rsidP="00B91F74">
      <w:pPr>
        <w:pStyle w:val="Bibliography"/>
        <w:rPr>
          <w:rFonts w:cs="Times New Roman"/>
          <w:lang w:val="en-GB"/>
        </w:rPr>
      </w:pPr>
      <w:r w:rsidRPr="00B91F74">
        <w:rPr>
          <w:rFonts w:cs="Times New Roman"/>
          <w:lang w:val="en-GB"/>
        </w:rPr>
        <w:t xml:space="preserve">3. </w:t>
      </w:r>
      <w:r w:rsidRPr="00B91F74">
        <w:rPr>
          <w:rFonts w:cs="Times New Roman"/>
          <w:lang w:val="en-GB"/>
        </w:rPr>
        <w:tab/>
        <w:t>Hirschfeld G, Brachel R von (2014) Improving Multiple-Group confirmatory factor analysis in R – A tutorial in measurement invariance with continuous and ordinal indicators. https://doi.org/10.7275/QAZY-2946</w:t>
      </w:r>
    </w:p>
    <w:p w14:paraId="06A31346" w14:textId="77777777" w:rsidR="00B91F74" w:rsidRPr="00B91F74" w:rsidRDefault="00B91F74" w:rsidP="00B91F74">
      <w:pPr>
        <w:pStyle w:val="Bibliography"/>
        <w:rPr>
          <w:rFonts w:cs="Times New Roman"/>
          <w:lang w:val="en-GB"/>
        </w:rPr>
      </w:pPr>
      <w:r w:rsidRPr="00B91F74">
        <w:rPr>
          <w:rFonts w:cs="Times New Roman"/>
          <w:lang w:val="en-GB"/>
        </w:rPr>
        <w:t xml:space="preserve">4. </w:t>
      </w:r>
      <w:r w:rsidRPr="00B91F74">
        <w:rPr>
          <w:rFonts w:cs="Times New Roman"/>
          <w:lang w:val="en-GB"/>
        </w:rPr>
        <w:tab/>
        <w:t>Cheung GW, Rensvold RB (2002) Evaluating goodness-of-fit indexes for testing measurement invariance. Structural equation modeling 9:233–255</w:t>
      </w:r>
    </w:p>
    <w:p w14:paraId="39270AB8" w14:textId="77777777" w:rsidR="00B91F74" w:rsidRPr="00B91F74" w:rsidRDefault="00B91F74" w:rsidP="00B91F74">
      <w:pPr>
        <w:pStyle w:val="Bibliography"/>
        <w:rPr>
          <w:rFonts w:cs="Times New Roman"/>
          <w:lang w:val="en-GB"/>
        </w:rPr>
      </w:pPr>
      <w:r w:rsidRPr="00B91F74">
        <w:rPr>
          <w:rFonts w:cs="Times New Roman"/>
          <w:lang w:val="en-GB"/>
        </w:rPr>
        <w:t xml:space="preserve">5. </w:t>
      </w:r>
      <w:r w:rsidRPr="00B91F74">
        <w:rPr>
          <w:rFonts w:cs="Times New Roman"/>
          <w:lang w:val="en-GB"/>
        </w:rPr>
        <w:tab/>
        <w:t>Sady MD, Vaughan CG, Gioia GA (2014) Psychometric Characteristics of the Postconcussion Symptom Inventory in Children and Adolescents. Archives of Clinical Neuropsychology 29:348–363. https://doi.org/10.1093/arclin/acu014</w:t>
      </w:r>
    </w:p>
    <w:p w14:paraId="46E353B9" w14:textId="1FDBCD47" w:rsidR="00F83318" w:rsidRPr="00F83318" w:rsidRDefault="00F83318" w:rsidP="00F83318">
      <w:pPr>
        <w:rPr>
          <w:lang w:val="en-US"/>
        </w:rPr>
      </w:pPr>
      <w:r>
        <w:rPr>
          <w:lang w:val="en-US"/>
        </w:rPr>
        <w:fldChar w:fldCharType="end"/>
      </w:r>
    </w:p>
    <w:p w14:paraId="60A38429" w14:textId="77777777" w:rsidR="008F209F" w:rsidRPr="008F09B6" w:rsidRDefault="008F209F">
      <w:pPr>
        <w:rPr>
          <w:lang w:val="en-US"/>
        </w:rPr>
      </w:pPr>
    </w:p>
    <w:sectPr w:rsidR="008F209F" w:rsidRPr="008F09B6" w:rsidSect="007C2F4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3EA60" w14:textId="77777777" w:rsidR="00775912" w:rsidRDefault="00775912" w:rsidP="008F09B6">
      <w:pPr>
        <w:spacing w:line="240" w:lineRule="auto"/>
      </w:pPr>
      <w:r>
        <w:separator/>
      </w:r>
    </w:p>
  </w:endnote>
  <w:endnote w:type="continuationSeparator" w:id="0">
    <w:p w14:paraId="531A44DB" w14:textId="77777777" w:rsidR="00775912" w:rsidRDefault="00775912" w:rsidP="008F09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5351247"/>
      <w:docPartObj>
        <w:docPartGallery w:val="Page Numbers (Bottom of Page)"/>
        <w:docPartUnique/>
      </w:docPartObj>
    </w:sdtPr>
    <w:sdtContent>
      <w:p w14:paraId="2B5507CB" w14:textId="6AC4BF23" w:rsidR="008F09B6" w:rsidRDefault="008F09B6" w:rsidP="00DD3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44A8ECC" w14:textId="77777777" w:rsidR="008F09B6" w:rsidRDefault="008F09B6" w:rsidP="008F09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0507233"/>
      <w:docPartObj>
        <w:docPartGallery w:val="Page Numbers (Bottom of Page)"/>
        <w:docPartUnique/>
      </w:docPartObj>
    </w:sdtPr>
    <w:sdtContent>
      <w:p w14:paraId="70B72AFC" w14:textId="07A43C08" w:rsidR="008F09B6" w:rsidRDefault="008F09B6" w:rsidP="00DD3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1D9EF1F" w14:textId="78336416" w:rsidR="008F09B6" w:rsidRDefault="00EA07F4" w:rsidP="008F09B6">
    <w:pPr>
      <w:pStyle w:val="Footer"/>
      <w:ind w:right="360"/>
    </w:pPr>
    <w:r>
      <w:t>Zeldovich et 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B68A7" w14:textId="77777777" w:rsidR="00775912" w:rsidRDefault="00775912" w:rsidP="008F09B6">
      <w:pPr>
        <w:spacing w:line="240" w:lineRule="auto"/>
      </w:pPr>
      <w:r>
        <w:separator/>
      </w:r>
    </w:p>
  </w:footnote>
  <w:footnote w:type="continuationSeparator" w:id="0">
    <w:p w14:paraId="05389C67" w14:textId="77777777" w:rsidR="00775912" w:rsidRDefault="00775912" w:rsidP="008F09B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476A14" w14:textId="25DD3206" w:rsidR="00EA07F4" w:rsidRPr="00EA07F4" w:rsidRDefault="00EA07F4">
    <w:pPr>
      <w:pStyle w:val="Header"/>
      <w:rPr>
        <w:lang w:val="en-US"/>
      </w:rPr>
    </w:pPr>
    <w:r w:rsidRPr="00EA07F4">
      <w:rPr>
        <w:lang w:val="en-US"/>
      </w:rPr>
      <w:t>Reference values for the PCSI-SR</w:t>
    </w:r>
    <w:r>
      <w:rPr>
        <w:lang w:val="en-US"/>
      </w:rPr>
      <w:t>13</w:t>
    </w:r>
    <w:r w:rsidR="00B769E6">
      <w:rPr>
        <w:lang w:val="en-US"/>
      </w:rPr>
      <w:t xml:space="preserve"> </w:t>
    </w:r>
    <w:r w:rsidR="00B769E6" w:rsidRPr="00235C2E">
      <w:rPr>
        <w:szCs w:val="20"/>
        <w:lang w:val="en-US"/>
      </w:rPr>
      <w:t>from the German general pediatric population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928C63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20975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CACA1B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D18043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6E95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8964BD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C988A7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3DAF81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21AB84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662FD9A"/>
    <w:lvl w:ilvl="0">
      <w:start w:val="1"/>
      <w:numFmt w:val="bullet"/>
      <w:lvlText w:val=""/>
      <w:lvlJc w:val="left"/>
      <w:pPr>
        <w:tabs>
          <w:tab w:val="num" w:pos="360"/>
        </w:tabs>
        <w:ind w:left="360" w:hanging="360"/>
      </w:pPr>
      <w:rPr>
        <w:rFonts w:ascii="Symbol" w:hAnsi="Symbol" w:hint="default"/>
      </w:rPr>
    </w:lvl>
  </w:abstractNum>
  <w:num w:numId="1" w16cid:durableId="983508585">
    <w:abstractNumId w:val="0"/>
  </w:num>
  <w:num w:numId="2" w16cid:durableId="1571113892">
    <w:abstractNumId w:val="1"/>
  </w:num>
  <w:num w:numId="3" w16cid:durableId="47807900">
    <w:abstractNumId w:val="2"/>
  </w:num>
  <w:num w:numId="4" w16cid:durableId="302275508">
    <w:abstractNumId w:val="3"/>
  </w:num>
  <w:num w:numId="5" w16cid:durableId="61677990">
    <w:abstractNumId w:val="8"/>
  </w:num>
  <w:num w:numId="6" w16cid:durableId="257640665">
    <w:abstractNumId w:val="4"/>
  </w:num>
  <w:num w:numId="7" w16cid:durableId="322316139">
    <w:abstractNumId w:val="5"/>
  </w:num>
  <w:num w:numId="8" w16cid:durableId="1244607773">
    <w:abstractNumId w:val="6"/>
  </w:num>
  <w:num w:numId="9" w16cid:durableId="1145273338">
    <w:abstractNumId w:val="7"/>
  </w:num>
  <w:num w:numId="10" w16cid:durableId="13748454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1AA"/>
    <w:rsid w:val="000131E7"/>
    <w:rsid w:val="00083F3F"/>
    <w:rsid w:val="001B2D42"/>
    <w:rsid w:val="001D4DEB"/>
    <w:rsid w:val="00302AC6"/>
    <w:rsid w:val="00305073"/>
    <w:rsid w:val="00315D80"/>
    <w:rsid w:val="00336326"/>
    <w:rsid w:val="004865B2"/>
    <w:rsid w:val="004B250E"/>
    <w:rsid w:val="004D77AC"/>
    <w:rsid w:val="0050424F"/>
    <w:rsid w:val="0062504F"/>
    <w:rsid w:val="00636758"/>
    <w:rsid w:val="00637E14"/>
    <w:rsid w:val="006D45C5"/>
    <w:rsid w:val="007525E1"/>
    <w:rsid w:val="00775912"/>
    <w:rsid w:val="007C2F48"/>
    <w:rsid w:val="00816788"/>
    <w:rsid w:val="008431AA"/>
    <w:rsid w:val="008A3D9D"/>
    <w:rsid w:val="008F00DB"/>
    <w:rsid w:val="008F09B6"/>
    <w:rsid w:val="008F209F"/>
    <w:rsid w:val="008F640F"/>
    <w:rsid w:val="00906ACE"/>
    <w:rsid w:val="009149D5"/>
    <w:rsid w:val="009274B9"/>
    <w:rsid w:val="00B769E6"/>
    <w:rsid w:val="00B91F74"/>
    <w:rsid w:val="00BF64F6"/>
    <w:rsid w:val="00C17BE9"/>
    <w:rsid w:val="00C20146"/>
    <w:rsid w:val="00CE4B89"/>
    <w:rsid w:val="00D21590"/>
    <w:rsid w:val="00D5020E"/>
    <w:rsid w:val="00E84328"/>
    <w:rsid w:val="00EA07F4"/>
    <w:rsid w:val="00EF4074"/>
    <w:rsid w:val="00F30A0A"/>
    <w:rsid w:val="00F45874"/>
    <w:rsid w:val="00F83318"/>
    <w:rsid w:val="00FA2A6B"/>
    <w:rsid w:val="00FB21C6"/>
  </w:rsids>
  <m:mathPr>
    <m:mathFont m:val="Cambria Math"/>
    <m:brkBin m:val="before"/>
    <m:brkBinSub m:val="--"/>
    <m:smallFrac m:val="0"/>
    <m:dispDef/>
    <m:lMargin m:val="0"/>
    <m:rMargin m:val="0"/>
    <m:defJc m:val="centerGroup"/>
    <m:wrapIndent m:val="1440"/>
    <m:intLim m:val="subSup"/>
    <m:naryLim m:val="undOvr"/>
  </m:mathPr>
  <w:themeFontLang w:val="en-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1E52B"/>
  <w15:chartTrackingRefBased/>
  <w15:docId w15:val="{5046A488-2752-394B-8246-E6B3E493D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kern w:val="2"/>
        <w:sz w:val="24"/>
        <w:szCs w:val="24"/>
        <w:lang w:val="en-A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9B6"/>
    <w:pPr>
      <w:spacing w:line="480" w:lineRule="auto"/>
    </w:pPr>
    <w:rPr>
      <w:kern w:val="0"/>
      <w:sz w:val="20"/>
      <w:lang w:val="de-DE"/>
      <w14:ligatures w14:val="none"/>
    </w:rPr>
  </w:style>
  <w:style w:type="paragraph" w:styleId="Heading1">
    <w:name w:val="heading 1"/>
    <w:basedOn w:val="Normal"/>
    <w:next w:val="Normal"/>
    <w:link w:val="Heading1Char"/>
    <w:uiPriority w:val="9"/>
    <w:qFormat/>
    <w:rsid w:val="008F09B6"/>
    <w:pPr>
      <w:keepNext/>
      <w:keepLines/>
      <w:spacing w:before="24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8F09B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F09B6"/>
    <w:pPr>
      <w:keepNext/>
      <w:keepLines/>
      <w:spacing w:before="40"/>
      <w:outlineLvl w:val="2"/>
    </w:pPr>
    <w:rPr>
      <w:rFonts w:eastAsiaTheme="majorEastAsia" w:cstheme="majorBidi"/>
      <w:i/>
      <w:color w:val="000000" w:themeColor="text1"/>
    </w:rPr>
  </w:style>
  <w:style w:type="paragraph" w:styleId="Heading4">
    <w:name w:val="heading 4"/>
    <w:basedOn w:val="Normal"/>
    <w:next w:val="Normal"/>
    <w:link w:val="Heading4Char"/>
    <w:uiPriority w:val="9"/>
    <w:semiHidden/>
    <w:unhideWhenUsed/>
    <w:qFormat/>
    <w:rsid w:val="008F09B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09B6"/>
    <w:rPr>
      <w:rFonts w:eastAsiaTheme="majorEastAsia" w:cstheme="majorBidi"/>
      <w:b/>
      <w:color w:val="000000" w:themeColor="text1"/>
      <w:kern w:val="0"/>
      <w:sz w:val="28"/>
      <w:szCs w:val="32"/>
      <w:lang w:val="de-DE"/>
      <w14:ligatures w14:val="none"/>
    </w:rPr>
  </w:style>
  <w:style w:type="character" w:styleId="CommentReference">
    <w:name w:val="annotation reference"/>
    <w:basedOn w:val="DefaultParagraphFont"/>
    <w:uiPriority w:val="99"/>
    <w:semiHidden/>
    <w:unhideWhenUsed/>
    <w:rsid w:val="008F09B6"/>
    <w:rPr>
      <w:sz w:val="16"/>
      <w:szCs w:val="16"/>
    </w:rPr>
  </w:style>
  <w:style w:type="character" w:customStyle="1" w:styleId="Heading2Char">
    <w:name w:val="Heading 2 Char"/>
    <w:basedOn w:val="DefaultParagraphFont"/>
    <w:link w:val="Heading2"/>
    <w:uiPriority w:val="9"/>
    <w:rsid w:val="008F09B6"/>
    <w:rPr>
      <w:rFonts w:asciiTheme="majorHAnsi" w:eastAsiaTheme="majorEastAsia" w:hAnsiTheme="majorHAnsi" w:cstheme="majorBidi"/>
      <w:color w:val="2F5496" w:themeColor="accent1" w:themeShade="BF"/>
      <w:kern w:val="0"/>
      <w:sz w:val="26"/>
      <w:szCs w:val="26"/>
      <w:lang w:val="de-DE"/>
      <w14:ligatures w14:val="none"/>
    </w:rPr>
  </w:style>
  <w:style w:type="character" w:customStyle="1" w:styleId="Heading3Char">
    <w:name w:val="Heading 3 Char"/>
    <w:basedOn w:val="DefaultParagraphFont"/>
    <w:link w:val="Heading3"/>
    <w:uiPriority w:val="9"/>
    <w:rsid w:val="008F09B6"/>
    <w:rPr>
      <w:rFonts w:eastAsiaTheme="majorEastAsia" w:cstheme="majorBidi"/>
      <w:i/>
      <w:color w:val="000000" w:themeColor="text1"/>
      <w:kern w:val="0"/>
      <w:sz w:val="20"/>
      <w:lang w:val="de-DE"/>
      <w14:ligatures w14:val="none"/>
    </w:rPr>
  </w:style>
  <w:style w:type="character" w:customStyle="1" w:styleId="Heading4Char">
    <w:name w:val="Heading 4 Char"/>
    <w:basedOn w:val="DefaultParagraphFont"/>
    <w:link w:val="Heading4"/>
    <w:uiPriority w:val="9"/>
    <w:semiHidden/>
    <w:rsid w:val="008F09B6"/>
    <w:rPr>
      <w:rFonts w:asciiTheme="majorHAnsi" w:eastAsiaTheme="majorEastAsia" w:hAnsiTheme="majorHAnsi" w:cstheme="majorBidi"/>
      <w:i/>
      <w:iCs/>
      <w:color w:val="2F5496" w:themeColor="accent1" w:themeShade="BF"/>
      <w:kern w:val="0"/>
      <w:sz w:val="20"/>
      <w:lang w:val="de-DE"/>
      <w14:ligatures w14:val="none"/>
    </w:rPr>
  </w:style>
  <w:style w:type="paragraph" w:styleId="Title">
    <w:name w:val="Title"/>
    <w:basedOn w:val="Normal"/>
    <w:next w:val="Normal"/>
    <w:link w:val="TitleChar"/>
    <w:uiPriority w:val="10"/>
    <w:qFormat/>
    <w:rsid w:val="008F09B6"/>
    <w:pPr>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8F09B6"/>
    <w:rPr>
      <w:rFonts w:eastAsiaTheme="majorEastAsia" w:cstheme="majorBidi"/>
      <w:b/>
      <w:spacing w:val="-10"/>
      <w:kern w:val="28"/>
      <w:sz w:val="32"/>
      <w:szCs w:val="56"/>
      <w:lang w:val="de-DE"/>
      <w14:ligatures w14:val="none"/>
    </w:rPr>
  </w:style>
  <w:style w:type="character" w:styleId="LineNumber">
    <w:name w:val="line number"/>
    <w:basedOn w:val="DefaultParagraphFont"/>
    <w:uiPriority w:val="99"/>
    <w:semiHidden/>
    <w:unhideWhenUsed/>
    <w:rsid w:val="008F09B6"/>
    <w:rPr>
      <w:rFonts w:ascii="Times New Roman" w:hAnsi="Times New Roman"/>
      <w:sz w:val="20"/>
    </w:rPr>
  </w:style>
  <w:style w:type="paragraph" w:styleId="Footer">
    <w:name w:val="footer"/>
    <w:basedOn w:val="Normal"/>
    <w:link w:val="FooterChar"/>
    <w:uiPriority w:val="99"/>
    <w:unhideWhenUsed/>
    <w:rsid w:val="008F09B6"/>
    <w:pPr>
      <w:tabs>
        <w:tab w:val="center" w:pos="4513"/>
        <w:tab w:val="right" w:pos="9026"/>
      </w:tabs>
    </w:pPr>
  </w:style>
  <w:style w:type="character" w:customStyle="1" w:styleId="FooterChar">
    <w:name w:val="Footer Char"/>
    <w:basedOn w:val="DefaultParagraphFont"/>
    <w:link w:val="Footer"/>
    <w:uiPriority w:val="99"/>
    <w:rsid w:val="008F09B6"/>
    <w:rPr>
      <w:kern w:val="0"/>
      <w:sz w:val="20"/>
      <w:lang w:val="de-DE"/>
      <w14:ligatures w14:val="none"/>
    </w:rPr>
  </w:style>
  <w:style w:type="character" w:styleId="PageNumber">
    <w:name w:val="page number"/>
    <w:basedOn w:val="DefaultParagraphFont"/>
    <w:uiPriority w:val="99"/>
    <w:semiHidden/>
    <w:unhideWhenUsed/>
    <w:rsid w:val="008F09B6"/>
  </w:style>
  <w:style w:type="paragraph" w:styleId="Caption">
    <w:name w:val="caption"/>
    <w:basedOn w:val="Normal"/>
    <w:next w:val="Normal"/>
    <w:uiPriority w:val="35"/>
    <w:unhideWhenUsed/>
    <w:qFormat/>
    <w:rsid w:val="008F09B6"/>
    <w:rPr>
      <w:iCs/>
      <w:szCs w:val="18"/>
    </w:rPr>
  </w:style>
  <w:style w:type="character" w:styleId="FollowedHyperlink">
    <w:name w:val="FollowedHyperlink"/>
    <w:basedOn w:val="DefaultParagraphFont"/>
    <w:uiPriority w:val="99"/>
    <w:semiHidden/>
    <w:unhideWhenUsed/>
    <w:rsid w:val="008F09B6"/>
    <w:rPr>
      <w:color w:val="954F72" w:themeColor="followedHyperlink"/>
      <w:u w:val="single"/>
    </w:rPr>
  </w:style>
  <w:style w:type="paragraph" w:styleId="Subtitle">
    <w:name w:val="Subtitle"/>
    <w:basedOn w:val="Normal"/>
    <w:next w:val="Normal"/>
    <w:link w:val="SubtitleChar"/>
    <w:uiPriority w:val="11"/>
    <w:qFormat/>
    <w:rsid w:val="008F09B6"/>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8F09B6"/>
    <w:rPr>
      <w:rFonts w:asciiTheme="minorHAnsi" w:eastAsiaTheme="minorEastAsia" w:hAnsiTheme="minorHAnsi" w:cstheme="minorBidi"/>
      <w:color w:val="5A5A5A" w:themeColor="text1" w:themeTint="A5"/>
      <w:spacing w:val="15"/>
      <w:kern w:val="0"/>
      <w:sz w:val="22"/>
      <w:szCs w:val="22"/>
      <w:lang w:val="de-DE"/>
      <w14:ligatures w14:val="none"/>
    </w:rPr>
  </w:style>
  <w:style w:type="paragraph" w:styleId="CommentText">
    <w:name w:val="annotation text"/>
    <w:basedOn w:val="Normal"/>
    <w:link w:val="CommentTextChar"/>
    <w:uiPriority w:val="99"/>
    <w:semiHidden/>
    <w:unhideWhenUsed/>
    <w:rsid w:val="008F09B6"/>
    <w:rPr>
      <w:szCs w:val="20"/>
    </w:rPr>
  </w:style>
  <w:style w:type="character" w:customStyle="1" w:styleId="CommentTextChar">
    <w:name w:val="Comment Text Char"/>
    <w:basedOn w:val="DefaultParagraphFont"/>
    <w:link w:val="CommentText"/>
    <w:uiPriority w:val="99"/>
    <w:semiHidden/>
    <w:rsid w:val="008F09B6"/>
    <w:rPr>
      <w:kern w:val="0"/>
      <w:sz w:val="20"/>
      <w:szCs w:val="20"/>
      <w:lang w:val="de-DE"/>
      <w14:ligatures w14:val="none"/>
    </w:rPr>
  </w:style>
  <w:style w:type="paragraph" w:styleId="CommentSubject">
    <w:name w:val="annotation subject"/>
    <w:basedOn w:val="CommentText"/>
    <w:next w:val="CommentText"/>
    <w:link w:val="CommentSubjectChar"/>
    <w:uiPriority w:val="99"/>
    <w:semiHidden/>
    <w:unhideWhenUsed/>
    <w:rsid w:val="008F09B6"/>
    <w:rPr>
      <w:b/>
      <w:bCs/>
    </w:rPr>
  </w:style>
  <w:style w:type="character" w:customStyle="1" w:styleId="CommentSubjectChar">
    <w:name w:val="Comment Subject Char"/>
    <w:basedOn w:val="CommentTextChar"/>
    <w:link w:val="CommentSubject"/>
    <w:uiPriority w:val="99"/>
    <w:semiHidden/>
    <w:rsid w:val="008F09B6"/>
    <w:rPr>
      <w:b/>
      <w:bCs/>
      <w:kern w:val="0"/>
      <w:sz w:val="20"/>
      <w:szCs w:val="20"/>
      <w:lang w:val="de-DE"/>
      <w14:ligatures w14:val="none"/>
    </w:rPr>
  </w:style>
  <w:style w:type="character" w:styleId="Hyperlink">
    <w:name w:val="Hyperlink"/>
    <w:basedOn w:val="DefaultParagraphFont"/>
    <w:uiPriority w:val="99"/>
    <w:unhideWhenUsed/>
    <w:rsid w:val="008F09B6"/>
    <w:rPr>
      <w:color w:val="0563C1" w:themeColor="hyperlink"/>
      <w:u w:val="single"/>
    </w:rPr>
  </w:style>
  <w:style w:type="character" w:styleId="UnresolvedMention">
    <w:name w:val="Unresolved Mention"/>
    <w:basedOn w:val="DefaultParagraphFont"/>
    <w:uiPriority w:val="99"/>
    <w:semiHidden/>
    <w:unhideWhenUsed/>
    <w:rsid w:val="008F09B6"/>
    <w:rPr>
      <w:color w:val="605E5C"/>
      <w:shd w:val="clear" w:color="auto" w:fill="E1DFDD"/>
    </w:rPr>
  </w:style>
  <w:style w:type="paragraph" w:styleId="ListParagraph">
    <w:name w:val="List Paragraph"/>
    <w:basedOn w:val="Normal"/>
    <w:uiPriority w:val="34"/>
    <w:qFormat/>
    <w:rsid w:val="008F09B6"/>
    <w:pPr>
      <w:ind w:left="720"/>
      <w:contextualSpacing/>
    </w:pPr>
  </w:style>
  <w:style w:type="paragraph" w:styleId="Bibliography">
    <w:name w:val="Bibliography"/>
    <w:basedOn w:val="Normal"/>
    <w:next w:val="Normal"/>
    <w:uiPriority w:val="37"/>
    <w:unhideWhenUsed/>
    <w:rsid w:val="008F09B6"/>
    <w:pPr>
      <w:tabs>
        <w:tab w:val="left" w:pos="380"/>
      </w:tabs>
      <w:spacing w:after="240" w:line="240" w:lineRule="auto"/>
      <w:ind w:left="384" w:hanging="384"/>
    </w:pPr>
  </w:style>
  <w:style w:type="table" w:styleId="TableGrid">
    <w:name w:val="Table Grid"/>
    <w:basedOn w:val="TableNormal"/>
    <w:uiPriority w:val="39"/>
    <w:rsid w:val="008F09B6"/>
    <w:rPr>
      <w:kern w:val="0"/>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07F4"/>
    <w:pPr>
      <w:tabs>
        <w:tab w:val="center" w:pos="4513"/>
        <w:tab w:val="right" w:pos="9026"/>
      </w:tabs>
      <w:spacing w:line="240" w:lineRule="auto"/>
    </w:pPr>
  </w:style>
  <w:style w:type="character" w:customStyle="1" w:styleId="HeaderChar">
    <w:name w:val="Header Char"/>
    <w:basedOn w:val="DefaultParagraphFont"/>
    <w:link w:val="Header"/>
    <w:uiPriority w:val="99"/>
    <w:rsid w:val="00EA07F4"/>
    <w:rPr>
      <w:kern w:val="0"/>
      <w:sz w:val="20"/>
      <w:lang w:val="de-DE"/>
      <w14:ligatures w14:val="none"/>
    </w:rPr>
  </w:style>
  <w:style w:type="paragraph" w:styleId="Revision">
    <w:name w:val="Revision"/>
    <w:hidden/>
    <w:uiPriority w:val="99"/>
    <w:semiHidden/>
    <w:rsid w:val="00F30A0A"/>
    <w:rPr>
      <w:kern w:val="0"/>
      <w:sz w:val="20"/>
      <w:lang w:val="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3760</Words>
  <Characters>21438</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Zeldovich</dc:creator>
  <cp:keywords/>
  <dc:description/>
  <cp:lastModifiedBy>Marina Zeldovich</cp:lastModifiedBy>
  <cp:revision>2</cp:revision>
  <cp:lastPrinted>2024-06-18T17:56:00Z</cp:lastPrinted>
  <dcterms:created xsi:type="dcterms:W3CDTF">2024-06-20T08:21:00Z</dcterms:created>
  <dcterms:modified xsi:type="dcterms:W3CDTF">2024-06-20T08:21:00Z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id="6Rj5GdmF"/&gt;&lt;style id="http://www.zotero.org/styles/springer-basic-brackets" hasBibliography="1" bibliographyStyleHasBeenSet="1"/&gt;&lt;prefs&gt;&lt;pref name="fieldType" value="Field"/&gt;&lt;/prefs&gt;&lt;/data&gt;</vt:lpwstr>
  </property>
</Properties>
</file>