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356E" w:rsidRPr="0019176D" w:rsidRDefault="00A0356E" w:rsidP="00A0356E">
      <w:pPr>
        <w:pStyle w:val="Heading1"/>
        <w:rPr>
          <w:b w:val="0"/>
          <w:lang w:val="en-GB"/>
        </w:rPr>
      </w:pPr>
      <w:r w:rsidRPr="0019176D">
        <w:rPr>
          <w:rStyle w:val="Heading1Char"/>
          <w:b/>
          <w:lang w:val="en-GB"/>
        </w:rPr>
        <w:t>Appendix 1</w:t>
      </w:r>
      <w:r w:rsidRPr="0019176D">
        <w:rPr>
          <w:b w:val="0"/>
          <w:lang w:val="en-GB"/>
        </w:rPr>
        <w:t xml:space="preserve"> </w:t>
      </w:r>
    </w:p>
    <w:p w:rsidR="00A0356E" w:rsidRDefault="00A0356E" w:rsidP="00A0356E">
      <w:pPr>
        <w:spacing w:line="480" w:lineRule="auto"/>
        <w:rPr>
          <w:rFonts w:cs="Times New Roman"/>
          <w:szCs w:val="24"/>
          <w:lang w:val="en-US"/>
        </w:rPr>
      </w:pPr>
      <w:r w:rsidRPr="005D1AF9">
        <w:rPr>
          <w:rFonts w:cs="Times New Roman"/>
          <w:szCs w:val="24"/>
          <w:lang w:val="en-US"/>
        </w:rPr>
        <w:t>Full model description of zero-altered model</w:t>
      </w:r>
      <w:r>
        <w:rPr>
          <w:rFonts w:cs="Times New Roman"/>
          <w:szCs w:val="24"/>
          <w:lang w:val="en-US"/>
        </w:rPr>
        <w:t xml:space="preserve"> with beta distribution (ZABE) and with Poisson distribution (ZAP), and the results of the optimal models.</w:t>
      </w:r>
    </w:p>
    <w:p w:rsidR="00A0356E" w:rsidRDefault="00A0356E" w:rsidP="00A0356E">
      <w:pPr>
        <w:spacing w:line="48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Zero-altered model with beta distribution:</w:t>
      </w:r>
    </w:p>
    <w:p w:rsidR="00A0356E" w:rsidRPr="00B41EA3" w:rsidRDefault="00A0356E" w:rsidP="00A0356E">
      <w:pPr>
        <w:spacing w:line="480" w:lineRule="auto"/>
        <w:rPr>
          <w:rFonts w:cs="Times New Roman"/>
          <w:szCs w:val="24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Y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ijk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~ZABE</m:t>
          </m:r>
          <m:d>
            <m:d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μ</m:t>
                  </m:r>
                </m:e>
                <m:sub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ijk</m:t>
                  </m:r>
                </m:sub>
              </m:sSub>
              <m:r>
                <w:rPr>
                  <w:rFonts w:ascii="Cambria Math" w:hAnsi="Cambria Math" w:cs="Times New Roman"/>
                  <w:szCs w:val="24"/>
                  <w:lang w:val="en-US"/>
                </w:rPr>
                <m:t>,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π</m:t>
                  </m:r>
                </m:e>
                <m:sub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ijk</m:t>
                  </m:r>
                </m:sub>
              </m:sSub>
              <m:r>
                <w:rPr>
                  <w:rFonts w:ascii="Cambria Math" w:hAnsi="Cambria Math" w:cs="Times New Roman"/>
                  <w:szCs w:val="24"/>
                  <w:lang w:val="en-US"/>
                </w:rPr>
                <m:t>,ϕ</m:t>
              </m:r>
            </m:e>
          </m:d>
        </m:oMath>
      </m:oMathPara>
    </w:p>
    <w:p w:rsidR="00A0356E" w:rsidRPr="00B41EA3" w:rsidRDefault="00A0356E" w:rsidP="00A0356E">
      <w:pPr>
        <w:spacing w:line="480" w:lineRule="auto"/>
        <w:rPr>
          <w:rFonts w:cs="Times New Roman"/>
          <w:szCs w:val="24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Cs w:val="24"/>
              <w:lang w:val="en-US"/>
            </w:rPr>
            <m:t>E</m:t>
          </m:r>
          <m:d>
            <m:d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ijk</m:t>
                  </m:r>
                </m:sub>
              </m:sSub>
            </m:e>
          </m:d>
          <m:r>
            <w:rPr>
              <w:rFonts w:ascii="Cambria Math" w:hAnsi="Cambria Math" w:cs="Times New Roman"/>
              <w:szCs w:val="24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π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ijk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μ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ijk</m:t>
              </m:r>
            </m:sub>
          </m:sSub>
        </m:oMath>
      </m:oMathPara>
    </w:p>
    <w:p w:rsidR="00A0356E" w:rsidRPr="003B688C" w:rsidRDefault="00A0356E" w:rsidP="00A0356E">
      <w:pPr>
        <w:spacing w:line="480" w:lineRule="auto"/>
        <w:rPr>
          <w:rFonts w:cs="Times New Roman"/>
          <w:szCs w:val="24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Cs w:val="24"/>
              <w:lang w:val="en-US"/>
            </w:rPr>
            <m:t>logit</m:t>
          </m:r>
          <m:d>
            <m:d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π</m:t>
                  </m:r>
                </m:e>
                <m:sub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ijk</m:t>
                  </m:r>
                </m:sub>
              </m:sSub>
            </m:e>
          </m:d>
          <m:r>
            <w:rPr>
              <w:rFonts w:ascii="Cambria Math" w:hAnsi="Cambria Math" w:cs="Times New Roman"/>
              <w:szCs w:val="24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α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1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1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WaterDepth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ijk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ε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i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τ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ij</m:t>
              </m:r>
            </m:sub>
          </m:sSub>
        </m:oMath>
      </m:oMathPara>
    </w:p>
    <w:p w:rsidR="00A0356E" w:rsidRPr="003B688C" w:rsidRDefault="00A0356E" w:rsidP="00A0356E">
      <w:pPr>
        <w:spacing w:line="480" w:lineRule="auto"/>
        <w:rPr>
          <w:rFonts w:cs="Times New Roman"/>
          <w:szCs w:val="24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Cs w:val="24"/>
              <w:lang w:val="en-US"/>
            </w:rPr>
            <m:t>logit</m:t>
          </m:r>
          <m:d>
            <m:d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μ</m:t>
                  </m:r>
                </m:e>
                <m:sub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ijk</m:t>
                  </m:r>
                </m:sub>
              </m:sSub>
            </m:e>
          </m:d>
          <m:r>
            <w:rPr>
              <w:rFonts w:ascii="Cambria Math" w:hAnsi="Cambria Math" w:cs="Times New Roman"/>
              <w:szCs w:val="24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α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2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2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WaterDepth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ijk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a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i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ij</m:t>
              </m:r>
            </m:sub>
          </m:sSub>
        </m:oMath>
      </m:oMathPara>
    </w:p>
    <w:p w:rsidR="00A0356E" w:rsidRDefault="00A0356E" w:rsidP="00A0356E">
      <w:pPr>
        <w:spacing w:line="48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where </w:t>
      </w:r>
      <w:r w:rsidRPr="0076145B">
        <w:rPr>
          <w:rFonts w:cs="Times New Roman"/>
          <w:i/>
          <w:szCs w:val="24"/>
          <w:lang w:val="en-US"/>
        </w:rPr>
        <w:t>Y</w:t>
      </w:r>
      <w:r w:rsidRPr="0076145B">
        <w:rPr>
          <w:rFonts w:cs="Times New Roman"/>
          <w:i/>
          <w:szCs w:val="24"/>
          <w:vertAlign w:val="subscript"/>
          <w:lang w:val="en-US"/>
        </w:rPr>
        <w:t>ijk</w:t>
      </w:r>
      <w:r>
        <w:rPr>
          <w:rFonts w:cs="Times New Roman"/>
          <w:szCs w:val="24"/>
          <w:lang w:val="en-US"/>
        </w:rPr>
        <w:t xml:space="preserve"> means the </w:t>
      </w:r>
      <w:r w:rsidRPr="0076145B">
        <w:rPr>
          <w:rFonts w:cs="Times New Roman"/>
          <w:i/>
          <w:szCs w:val="24"/>
          <w:lang w:val="en-US"/>
        </w:rPr>
        <w:t>k</w:t>
      </w:r>
      <w:r>
        <w:rPr>
          <w:rFonts w:cs="Times New Roman"/>
          <w:szCs w:val="24"/>
          <w:lang w:val="en-US"/>
        </w:rPr>
        <w:t xml:space="preserve">th observation of emergent plant cover in pond </w:t>
      </w:r>
      <w:r w:rsidRPr="0076145B">
        <w:rPr>
          <w:rFonts w:cs="Times New Roman"/>
          <w:i/>
          <w:szCs w:val="24"/>
          <w:lang w:val="en-US"/>
        </w:rPr>
        <w:t>j</w:t>
      </w:r>
      <w:r>
        <w:rPr>
          <w:rFonts w:cs="Times New Roman"/>
          <w:szCs w:val="24"/>
          <w:lang w:val="en-US"/>
        </w:rPr>
        <w:t xml:space="preserve"> at site </w:t>
      </w:r>
      <w:r w:rsidRPr="0076145B">
        <w:rPr>
          <w:rFonts w:cs="Times New Roman"/>
          <w:i/>
          <w:szCs w:val="24"/>
          <w:lang w:val="en-US"/>
        </w:rPr>
        <w:t>i</w:t>
      </w:r>
      <w:r>
        <w:rPr>
          <w:rFonts w:cs="Times New Roman"/>
          <w:szCs w:val="24"/>
          <w:lang w:val="en-US"/>
        </w:rPr>
        <w:t xml:space="preserve">. The expectation of </w:t>
      </w:r>
      <w:r w:rsidRPr="0076145B">
        <w:rPr>
          <w:rFonts w:cs="Times New Roman"/>
          <w:i/>
          <w:szCs w:val="24"/>
          <w:lang w:val="en-US"/>
        </w:rPr>
        <w:t>Y</w:t>
      </w:r>
      <w:r w:rsidRPr="0076145B">
        <w:rPr>
          <w:rFonts w:cs="Times New Roman"/>
          <w:i/>
          <w:szCs w:val="24"/>
          <w:vertAlign w:val="subscript"/>
          <w:lang w:val="en-US"/>
        </w:rPr>
        <w:t>ijk</w:t>
      </w:r>
      <w:r>
        <w:rPr>
          <w:rFonts w:cs="Times New Roman"/>
          <w:szCs w:val="24"/>
          <w:lang w:val="en-US"/>
        </w:rPr>
        <w:t xml:space="preserve"> depends on </w:t>
      </w:r>
      <w:r w:rsidRPr="005F6AC1">
        <w:rPr>
          <w:rFonts w:cs="Times New Roman"/>
          <w:i/>
          <w:szCs w:val="24"/>
          <w:lang w:val="en-US"/>
        </w:rPr>
        <w:t>π</w:t>
      </w:r>
      <w:r w:rsidRPr="005F6AC1">
        <w:rPr>
          <w:rFonts w:cs="Times New Roman"/>
          <w:i/>
          <w:szCs w:val="24"/>
          <w:vertAlign w:val="subscript"/>
          <w:lang w:val="en-US"/>
        </w:rPr>
        <w:t>ijk</w:t>
      </w:r>
      <w:r>
        <w:rPr>
          <w:rFonts w:cs="Times New Roman"/>
          <w:szCs w:val="24"/>
          <w:lang w:val="en-US"/>
        </w:rPr>
        <w:t xml:space="preserve"> and </w:t>
      </w:r>
      <w:r w:rsidRPr="005F6AC1">
        <w:rPr>
          <w:rFonts w:cs="Times New Roman"/>
          <w:i/>
          <w:szCs w:val="24"/>
          <w:lang w:val="en-US"/>
        </w:rPr>
        <w:t>µ</w:t>
      </w:r>
      <w:r w:rsidRPr="005F6AC1">
        <w:rPr>
          <w:rFonts w:cs="Times New Roman"/>
          <w:i/>
          <w:szCs w:val="24"/>
          <w:vertAlign w:val="subscript"/>
          <w:lang w:val="en-US"/>
        </w:rPr>
        <w:t>ijk</w:t>
      </w:r>
      <w:r>
        <w:rPr>
          <w:rFonts w:cs="Times New Roman"/>
          <w:szCs w:val="24"/>
          <w:lang w:val="en-US"/>
        </w:rPr>
        <w:t xml:space="preserve">, while </w:t>
      </w:r>
      <w:r w:rsidRPr="00F656AD">
        <w:rPr>
          <w:rFonts w:cs="Times New Roman"/>
          <w:i/>
          <w:szCs w:val="24"/>
          <w:lang w:val="en-US"/>
        </w:rPr>
        <w:t>ϕ</w:t>
      </w:r>
      <w:r>
        <w:rPr>
          <w:rFonts w:cs="Times New Roman"/>
          <w:szCs w:val="24"/>
          <w:lang w:val="en-US"/>
        </w:rPr>
        <w:t xml:space="preserve"> is the shape parameter. The term </w:t>
      </w:r>
      <w:r w:rsidRPr="005F6AC1">
        <w:rPr>
          <w:rFonts w:cs="Times New Roman"/>
          <w:i/>
          <w:szCs w:val="24"/>
          <w:lang w:val="en-US"/>
        </w:rPr>
        <w:t>π</w:t>
      </w:r>
      <w:r w:rsidRPr="005F6AC1">
        <w:rPr>
          <w:rFonts w:cs="Times New Roman"/>
          <w:i/>
          <w:szCs w:val="24"/>
          <w:vertAlign w:val="subscript"/>
          <w:lang w:val="en-US"/>
        </w:rPr>
        <w:t>ijk</w:t>
      </w:r>
      <w:r>
        <w:rPr>
          <w:rFonts w:cs="Times New Roman"/>
          <w:szCs w:val="24"/>
          <w:lang w:val="en-US"/>
        </w:rPr>
        <w:t xml:space="preserve"> represents the probability of the presence of emergent plants, while the term </w:t>
      </w:r>
      <w:r w:rsidRPr="005F6AC1">
        <w:rPr>
          <w:rFonts w:cs="Times New Roman"/>
          <w:i/>
          <w:szCs w:val="24"/>
          <w:lang w:val="en-US"/>
        </w:rPr>
        <w:t>µ</w:t>
      </w:r>
      <w:r w:rsidRPr="005F6AC1">
        <w:rPr>
          <w:rFonts w:cs="Times New Roman"/>
          <w:i/>
          <w:szCs w:val="24"/>
          <w:vertAlign w:val="subscript"/>
          <w:lang w:val="en-US"/>
        </w:rPr>
        <w:t>ijk</w:t>
      </w:r>
      <w:r>
        <w:rPr>
          <w:rFonts w:cs="Times New Roman"/>
          <w:szCs w:val="24"/>
          <w:vertAlign w:val="subscript"/>
          <w:lang w:val="en-US"/>
        </w:rPr>
        <w:t xml:space="preserve"> </w:t>
      </w:r>
      <w:r>
        <w:rPr>
          <w:rFonts w:cs="Times New Roman"/>
          <w:szCs w:val="24"/>
          <w:lang w:val="en-US"/>
        </w:rPr>
        <w:t xml:space="preserve">represents the mean of emergent plant cover under the condition that emergent vegetation is present. Both </w:t>
      </w:r>
      <w:r w:rsidRPr="005F6AC1">
        <w:rPr>
          <w:rFonts w:cs="Times New Roman"/>
          <w:i/>
          <w:szCs w:val="24"/>
          <w:lang w:val="en-US"/>
        </w:rPr>
        <w:t>π</w:t>
      </w:r>
      <w:r w:rsidRPr="005F6AC1">
        <w:rPr>
          <w:rFonts w:cs="Times New Roman"/>
          <w:i/>
          <w:szCs w:val="24"/>
          <w:vertAlign w:val="subscript"/>
          <w:lang w:val="en-US"/>
        </w:rPr>
        <w:t>ijk</w:t>
      </w:r>
      <w:r>
        <w:rPr>
          <w:rFonts w:cs="Times New Roman"/>
          <w:szCs w:val="24"/>
          <w:lang w:val="en-US"/>
        </w:rPr>
        <w:t xml:space="preserve"> and </w:t>
      </w:r>
      <w:r w:rsidRPr="005F6AC1">
        <w:rPr>
          <w:rFonts w:cs="Times New Roman"/>
          <w:i/>
          <w:szCs w:val="24"/>
          <w:lang w:val="en-US"/>
        </w:rPr>
        <w:t>µ</w:t>
      </w:r>
      <w:r w:rsidRPr="005F6AC1">
        <w:rPr>
          <w:rFonts w:cs="Times New Roman"/>
          <w:i/>
          <w:szCs w:val="24"/>
          <w:vertAlign w:val="subscript"/>
          <w:lang w:val="en-US"/>
        </w:rPr>
        <w:t>ijk</w:t>
      </w:r>
      <w:r w:rsidRPr="00602639">
        <w:rPr>
          <w:rFonts w:cs="Times New Roman"/>
          <w:szCs w:val="24"/>
          <w:vertAlign w:val="subscript"/>
          <w:lang w:val="en-US"/>
        </w:rPr>
        <w:t xml:space="preserve"> </w:t>
      </w:r>
      <w:r>
        <w:rPr>
          <w:rFonts w:cs="Times New Roman"/>
          <w:szCs w:val="24"/>
          <w:lang w:val="en-US"/>
        </w:rPr>
        <w:t xml:space="preserve">are modelled in terms of water depth at each microhabitat. The terms </w:t>
      </w:r>
      <w:r w:rsidRPr="006D4BE7">
        <w:rPr>
          <w:rFonts w:cs="Times New Roman"/>
          <w:i/>
          <w:szCs w:val="24"/>
          <w:lang w:val="en-US"/>
        </w:rPr>
        <w:t>α</w:t>
      </w:r>
      <w:r w:rsidRPr="006D4BE7">
        <w:rPr>
          <w:rFonts w:cs="Times New Roman"/>
          <w:i/>
          <w:szCs w:val="24"/>
          <w:vertAlign w:val="subscript"/>
          <w:lang w:val="en-US"/>
        </w:rPr>
        <w:t>1</w:t>
      </w:r>
      <w:r>
        <w:rPr>
          <w:rFonts w:cs="Times New Roman"/>
          <w:szCs w:val="24"/>
          <w:lang w:val="en-US"/>
        </w:rPr>
        <w:t xml:space="preserve"> and</w:t>
      </w:r>
      <w:r w:rsidRPr="00CC2CFF">
        <w:rPr>
          <w:rFonts w:cs="Times New Roman"/>
          <w:i/>
          <w:szCs w:val="24"/>
          <w:lang w:val="en-US"/>
        </w:rPr>
        <w:t xml:space="preserve"> </w:t>
      </w:r>
      <w:r w:rsidRPr="006D4BE7">
        <w:rPr>
          <w:rFonts w:cs="Times New Roman"/>
          <w:i/>
          <w:szCs w:val="24"/>
          <w:lang w:val="en-US"/>
        </w:rPr>
        <w:t>α</w:t>
      </w:r>
      <w:r>
        <w:rPr>
          <w:rFonts w:cs="Times New Roman"/>
          <w:i/>
          <w:szCs w:val="24"/>
          <w:vertAlign w:val="subscript"/>
          <w:lang w:val="en-US"/>
        </w:rPr>
        <w:t>2</w:t>
      </w:r>
      <w:r>
        <w:rPr>
          <w:rFonts w:cs="Times New Roman"/>
          <w:szCs w:val="24"/>
          <w:lang w:val="en-US"/>
        </w:rPr>
        <w:t xml:space="preserve"> are the intercept in the binary part and the conditional part, respectively. The terms </w:t>
      </w:r>
      <w:r w:rsidRPr="006D4BE7">
        <w:rPr>
          <w:rFonts w:cs="Times New Roman"/>
          <w:i/>
          <w:szCs w:val="24"/>
          <w:lang w:val="en-US"/>
        </w:rPr>
        <w:t>β</w:t>
      </w:r>
      <w:r w:rsidRPr="006D4BE7">
        <w:rPr>
          <w:rFonts w:cs="Times New Roman"/>
          <w:i/>
          <w:szCs w:val="24"/>
          <w:vertAlign w:val="subscript"/>
          <w:lang w:val="en-US"/>
        </w:rPr>
        <w:t>1</w:t>
      </w:r>
      <w:r>
        <w:rPr>
          <w:rFonts w:cs="Times New Roman"/>
          <w:i/>
          <w:szCs w:val="24"/>
          <w:vertAlign w:val="subscript"/>
          <w:lang w:val="en-US"/>
        </w:rPr>
        <w:t xml:space="preserve"> </w:t>
      </w:r>
      <w:r>
        <w:rPr>
          <w:rFonts w:cs="Times New Roman"/>
          <w:szCs w:val="24"/>
          <w:lang w:val="en-US"/>
        </w:rPr>
        <w:t xml:space="preserve">and </w:t>
      </w:r>
      <w:r w:rsidRPr="006D4BE7">
        <w:rPr>
          <w:rFonts w:cs="Times New Roman"/>
          <w:i/>
          <w:szCs w:val="24"/>
          <w:lang w:val="en-US"/>
        </w:rPr>
        <w:t>β</w:t>
      </w:r>
      <w:r>
        <w:rPr>
          <w:rFonts w:cs="Times New Roman"/>
          <w:i/>
          <w:szCs w:val="24"/>
          <w:vertAlign w:val="subscript"/>
          <w:lang w:val="en-US"/>
        </w:rPr>
        <w:t>2</w:t>
      </w:r>
      <w:r>
        <w:rPr>
          <w:rFonts w:cs="Times New Roman"/>
          <w:szCs w:val="24"/>
          <w:lang w:val="en-US"/>
        </w:rPr>
        <w:t xml:space="preserve"> are the parameters of water depth in the binary part and the conditional part, respectively. The terms </w:t>
      </w:r>
      <w:r w:rsidRPr="00FA0FF8">
        <w:rPr>
          <w:rFonts w:cs="Times New Roman"/>
          <w:i/>
          <w:szCs w:val="24"/>
          <w:lang w:val="en-US"/>
        </w:rPr>
        <w:t>ε</w:t>
      </w:r>
      <w:r w:rsidRPr="00FA0FF8">
        <w:rPr>
          <w:rFonts w:cs="Times New Roman"/>
          <w:i/>
          <w:szCs w:val="24"/>
          <w:vertAlign w:val="subscript"/>
          <w:lang w:val="en-US"/>
        </w:rPr>
        <w:t>i</w:t>
      </w:r>
      <w:r>
        <w:rPr>
          <w:rFonts w:cs="Times New Roman"/>
          <w:szCs w:val="24"/>
          <w:lang w:val="en-US"/>
        </w:rPr>
        <w:t xml:space="preserve"> and </w:t>
      </w:r>
      <w:r w:rsidRPr="00FA0FF8">
        <w:rPr>
          <w:rFonts w:cs="Times New Roman"/>
          <w:i/>
          <w:szCs w:val="24"/>
          <w:lang w:val="en-US"/>
        </w:rPr>
        <w:t>τ</w:t>
      </w:r>
      <w:r w:rsidRPr="00FA0FF8">
        <w:rPr>
          <w:rFonts w:cs="Times New Roman"/>
          <w:i/>
          <w:szCs w:val="24"/>
          <w:vertAlign w:val="subscript"/>
          <w:lang w:val="en-US"/>
        </w:rPr>
        <w:t>ij</w:t>
      </w:r>
      <w:r>
        <w:rPr>
          <w:rFonts w:cs="Times New Roman"/>
          <w:szCs w:val="24"/>
          <w:lang w:val="en-US"/>
        </w:rPr>
        <w:t xml:space="preserve"> represent sites and ponds as random effects, respectively, in the binomial part, while </w:t>
      </w:r>
      <w:r w:rsidRPr="00FA0FF8">
        <w:rPr>
          <w:rFonts w:cs="Times New Roman"/>
          <w:i/>
          <w:szCs w:val="24"/>
          <w:lang w:val="en-US"/>
        </w:rPr>
        <w:t>a</w:t>
      </w:r>
      <w:r w:rsidRPr="00FA0FF8">
        <w:rPr>
          <w:rFonts w:cs="Times New Roman"/>
          <w:i/>
          <w:szCs w:val="24"/>
          <w:vertAlign w:val="subscript"/>
          <w:lang w:val="en-US"/>
        </w:rPr>
        <w:t>i</w:t>
      </w:r>
      <w:r>
        <w:rPr>
          <w:rFonts w:cs="Times New Roman"/>
          <w:szCs w:val="24"/>
          <w:lang w:val="en-US"/>
        </w:rPr>
        <w:t xml:space="preserve"> and </w:t>
      </w:r>
      <w:r w:rsidRPr="00FA0FF8">
        <w:rPr>
          <w:rFonts w:cs="Times New Roman"/>
          <w:i/>
          <w:szCs w:val="24"/>
          <w:lang w:val="en-US"/>
        </w:rPr>
        <w:t>b</w:t>
      </w:r>
      <w:r w:rsidRPr="00FA0FF8">
        <w:rPr>
          <w:rFonts w:cs="Times New Roman"/>
          <w:i/>
          <w:szCs w:val="24"/>
          <w:vertAlign w:val="subscript"/>
          <w:lang w:val="en-US"/>
        </w:rPr>
        <w:t>ij</w:t>
      </w:r>
      <w:r w:rsidRPr="00E1479C"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  <w:lang w:val="en-US"/>
        </w:rPr>
        <w:t>represent sites and ponds as random effects, respectively, in the conditional model.</w:t>
      </w:r>
    </w:p>
    <w:p w:rsidR="00A0356E" w:rsidRDefault="00A0356E" w:rsidP="00A0356E">
      <w:pPr>
        <w:spacing w:line="480" w:lineRule="auto"/>
        <w:rPr>
          <w:rFonts w:cs="Times New Roman"/>
          <w:szCs w:val="24"/>
          <w:lang w:val="en-US"/>
        </w:rPr>
      </w:pPr>
    </w:p>
    <w:p w:rsidR="00A0356E" w:rsidRDefault="00A0356E" w:rsidP="00A0356E">
      <w:pPr>
        <w:spacing w:line="48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Zero-altered model with Poisson distribution:</w:t>
      </w:r>
    </w:p>
    <w:p w:rsidR="00A0356E" w:rsidRPr="00B41EA3" w:rsidRDefault="00A0356E" w:rsidP="00A0356E">
      <w:pPr>
        <w:spacing w:line="480" w:lineRule="auto"/>
        <w:rPr>
          <w:rFonts w:cs="Times New Roman"/>
          <w:szCs w:val="24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 w:hint="eastAsia"/>
                  <w:szCs w:val="24"/>
                  <w:lang w:val="en-US"/>
                </w:rPr>
                <m:t>X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ijk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~ZAP</m:t>
          </m:r>
          <m:d>
            <m:d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η</m:t>
                  </m:r>
                </m:e>
                <m:sub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ijk</m:t>
                  </m:r>
                </m:sub>
              </m:sSub>
              <m:r>
                <w:rPr>
                  <w:rFonts w:ascii="Cambria Math" w:hAnsi="Cambria Math" w:cs="Times New Roman"/>
                  <w:szCs w:val="24"/>
                  <w:lang w:val="en-US"/>
                </w:rPr>
                <m:t>,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π</m:t>
                  </m:r>
                </m:e>
                <m:sub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ijk</m:t>
                  </m:r>
                </m:sub>
              </m:sSub>
            </m:e>
          </m:d>
        </m:oMath>
      </m:oMathPara>
    </w:p>
    <w:p w:rsidR="00A0356E" w:rsidRPr="00B41EA3" w:rsidRDefault="00A0356E" w:rsidP="00A0356E">
      <w:pPr>
        <w:spacing w:line="480" w:lineRule="auto"/>
        <w:rPr>
          <w:rFonts w:cs="Times New Roman"/>
          <w:szCs w:val="24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Cs w:val="24"/>
              <w:lang w:val="en-US"/>
            </w:rPr>
            <m:t>E</m:t>
          </m:r>
          <m:d>
            <m:d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ijk</m:t>
                  </m:r>
                </m:sub>
              </m:sSub>
            </m:e>
          </m:d>
          <m:r>
            <w:rPr>
              <w:rFonts w:ascii="Cambria Math" w:hAnsi="Cambria Math" w:cs="Times New Roman"/>
              <w:szCs w:val="24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π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ijk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×</m:t>
          </m:r>
          <m:f>
            <m:f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η</m:t>
                  </m:r>
                </m:e>
                <m:sub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ijk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Cs w:val="24"/>
                  <w:lang w:val="en-US"/>
                </w:rPr>
                <m:t>1-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e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Cs w:val="24"/>
                          <w:lang w:val="en-US"/>
                        </w:rPr>
                        <m:t>-η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Cs w:val="24"/>
                          <w:lang w:val="en-US"/>
                        </w:rPr>
                        <m:t>ijk</m:t>
                      </m:r>
                    </m:sub>
                  </m:sSub>
                </m:sup>
              </m:sSup>
            </m:den>
          </m:f>
        </m:oMath>
      </m:oMathPara>
    </w:p>
    <w:p w:rsidR="00A0356E" w:rsidRPr="003B688C" w:rsidRDefault="00A0356E" w:rsidP="00A0356E">
      <w:pPr>
        <w:spacing w:line="480" w:lineRule="auto"/>
        <w:rPr>
          <w:rFonts w:cs="Times New Roman"/>
          <w:szCs w:val="24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Cs w:val="24"/>
              <w:lang w:val="en-US"/>
            </w:rPr>
            <w:lastRenderedPageBreak/>
            <m:t>log</m:t>
          </m:r>
          <m:d>
            <m:d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η</m:t>
                  </m:r>
                </m:e>
                <m:sub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ijk</m:t>
                  </m:r>
                </m:sub>
              </m:sSub>
            </m:e>
          </m:d>
          <m:r>
            <w:rPr>
              <w:rFonts w:ascii="Cambria Math" w:hAnsi="Cambria Math" w:cs="Times New Roman"/>
              <w:szCs w:val="24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α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3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3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WaterDepth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ijk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ν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i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φ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ij</m:t>
              </m:r>
            </m:sub>
          </m:sSub>
        </m:oMath>
      </m:oMathPara>
    </w:p>
    <w:p w:rsidR="00A0356E" w:rsidRDefault="00A0356E" w:rsidP="00A0356E">
      <w:pPr>
        <w:spacing w:line="48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where </w:t>
      </w:r>
      <w:r>
        <w:rPr>
          <w:rFonts w:cs="Times New Roman"/>
          <w:i/>
          <w:szCs w:val="24"/>
          <w:lang w:val="en-US"/>
        </w:rPr>
        <w:t>X</w:t>
      </w:r>
      <w:r w:rsidRPr="0076145B">
        <w:rPr>
          <w:rFonts w:cs="Times New Roman"/>
          <w:i/>
          <w:szCs w:val="24"/>
          <w:vertAlign w:val="subscript"/>
          <w:lang w:val="en-US"/>
        </w:rPr>
        <w:t>ijk</w:t>
      </w:r>
      <w:r>
        <w:rPr>
          <w:rFonts w:cs="Times New Roman"/>
          <w:szCs w:val="24"/>
          <w:lang w:val="en-US"/>
        </w:rPr>
        <w:t xml:space="preserve"> means the </w:t>
      </w:r>
      <w:r w:rsidRPr="0076145B">
        <w:rPr>
          <w:rFonts w:cs="Times New Roman"/>
          <w:i/>
          <w:szCs w:val="24"/>
          <w:lang w:val="en-US"/>
        </w:rPr>
        <w:t>k</w:t>
      </w:r>
      <w:r>
        <w:rPr>
          <w:rFonts w:cs="Times New Roman"/>
          <w:szCs w:val="24"/>
          <w:lang w:val="en-US"/>
        </w:rPr>
        <w:t xml:space="preserve">th observation of emergent plant species richness in pond </w:t>
      </w:r>
      <w:r w:rsidRPr="0076145B">
        <w:rPr>
          <w:rFonts w:cs="Times New Roman"/>
          <w:i/>
          <w:szCs w:val="24"/>
          <w:lang w:val="en-US"/>
        </w:rPr>
        <w:t>j</w:t>
      </w:r>
      <w:r>
        <w:rPr>
          <w:rFonts w:cs="Times New Roman"/>
          <w:szCs w:val="24"/>
          <w:lang w:val="en-US"/>
        </w:rPr>
        <w:t xml:space="preserve"> at site </w:t>
      </w:r>
      <w:r w:rsidRPr="0076145B">
        <w:rPr>
          <w:rFonts w:cs="Times New Roman"/>
          <w:i/>
          <w:szCs w:val="24"/>
          <w:lang w:val="en-US"/>
        </w:rPr>
        <w:t>i</w:t>
      </w:r>
      <w:r>
        <w:rPr>
          <w:rFonts w:cs="Times New Roman"/>
          <w:szCs w:val="24"/>
          <w:lang w:val="en-US"/>
        </w:rPr>
        <w:t xml:space="preserve">. The expectation of </w:t>
      </w:r>
      <w:r>
        <w:rPr>
          <w:rFonts w:cs="Times New Roman"/>
          <w:i/>
          <w:szCs w:val="24"/>
          <w:lang w:val="en-US"/>
        </w:rPr>
        <w:t>X</w:t>
      </w:r>
      <w:r w:rsidRPr="0076145B">
        <w:rPr>
          <w:rFonts w:cs="Times New Roman"/>
          <w:i/>
          <w:szCs w:val="24"/>
          <w:vertAlign w:val="subscript"/>
          <w:lang w:val="en-US"/>
        </w:rPr>
        <w:t>ijk</w:t>
      </w:r>
      <w:r>
        <w:rPr>
          <w:rFonts w:cs="Times New Roman"/>
          <w:szCs w:val="24"/>
          <w:lang w:val="en-US"/>
        </w:rPr>
        <w:t xml:space="preserve"> depends on </w:t>
      </w:r>
      <w:r w:rsidRPr="005F6AC1">
        <w:rPr>
          <w:rFonts w:cs="Times New Roman"/>
          <w:i/>
          <w:szCs w:val="24"/>
          <w:lang w:val="en-US"/>
        </w:rPr>
        <w:t>π</w:t>
      </w:r>
      <w:r w:rsidRPr="005F6AC1">
        <w:rPr>
          <w:rFonts w:cs="Times New Roman"/>
          <w:i/>
          <w:szCs w:val="24"/>
          <w:vertAlign w:val="subscript"/>
          <w:lang w:val="en-US"/>
        </w:rPr>
        <w:t>ijk</w:t>
      </w:r>
      <w:r>
        <w:rPr>
          <w:rFonts w:cs="Times New Roman"/>
          <w:szCs w:val="24"/>
          <w:lang w:val="en-US"/>
        </w:rPr>
        <w:t xml:space="preserve"> and </w:t>
      </w:r>
      <w:r>
        <w:rPr>
          <w:rFonts w:cs="Times New Roman"/>
          <w:i/>
          <w:szCs w:val="24"/>
          <w:lang w:val="en-US"/>
        </w:rPr>
        <w:t>ƞ</w:t>
      </w:r>
      <w:r w:rsidRPr="005F6AC1">
        <w:rPr>
          <w:rFonts w:cs="Times New Roman"/>
          <w:i/>
          <w:szCs w:val="24"/>
          <w:vertAlign w:val="subscript"/>
          <w:lang w:val="en-US"/>
        </w:rPr>
        <w:t>ijk</w:t>
      </w:r>
      <w:r>
        <w:rPr>
          <w:rFonts w:cs="Times New Roman"/>
          <w:szCs w:val="24"/>
          <w:lang w:val="en-US"/>
        </w:rPr>
        <w:t xml:space="preserve">. The term </w:t>
      </w:r>
      <w:r w:rsidRPr="005F6AC1">
        <w:rPr>
          <w:rFonts w:cs="Times New Roman"/>
          <w:i/>
          <w:szCs w:val="24"/>
          <w:lang w:val="en-US"/>
        </w:rPr>
        <w:t>π</w:t>
      </w:r>
      <w:r w:rsidRPr="005F6AC1">
        <w:rPr>
          <w:rFonts w:cs="Times New Roman"/>
          <w:i/>
          <w:szCs w:val="24"/>
          <w:vertAlign w:val="subscript"/>
          <w:lang w:val="en-US"/>
        </w:rPr>
        <w:t>ijk</w:t>
      </w:r>
      <w:r>
        <w:rPr>
          <w:rFonts w:cs="Times New Roman"/>
          <w:szCs w:val="24"/>
          <w:lang w:val="en-US"/>
        </w:rPr>
        <w:t xml:space="preserve"> is the same as it in the zero-altered model with beta distribution, while the term </w:t>
      </w:r>
      <w:r>
        <w:rPr>
          <w:rFonts w:cs="Times New Roman"/>
          <w:i/>
          <w:szCs w:val="24"/>
          <w:lang w:val="en-US"/>
        </w:rPr>
        <w:t>ƞ</w:t>
      </w:r>
      <w:r w:rsidRPr="005F6AC1">
        <w:rPr>
          <w:rFonts w:cs="Times New Roman"/>
          <w:i/>
          <w:szCs w:val="24"/>
          <w:vertAlign w:val="subscript"/>
          <w:lang w:val="en-US"/>
        </w:rPr>
        <w:t>ijk</w:t>
      </w:r>
      <w:r>
        <w:rPr>
          <w:rFonts w:cs="Times New Roman"/>
          <w:szCs w:val="24"/>
          <w:lang w:val="en-US"/>
        </w:rPr>
        <w:t xml:space="preserve"> represents the mean of species richness under the condition that emergent vegetation is present. </w:t>
      </w:r>
      <w:r w:rsidRPr="00C346D3">
        <w:rPr>
          <w:rFonts w:cs="Times New Roman"/>
          <w:szCs w:val="24"/>
          <w:lang w:val="en-US"/>
        </w:rPr>
        <w:t xml:space="preserve">The term </w:t>
      </w:r>
      <w:r>
        <w:rPr>
          <w:rFonts w:cs="Times New Roman"/>
          <w:i/>
          <w:szCs w:val="24"/>
          <w:lang w:val="en-US"/>
        </w:rPr>
        <w:t>ƞ</w:t>
      </w:r>
      <w:r w:rsidRPr="005F6AC1">
        <w:rPr>
          <w:rFonts w:cs="Times New Roman"/>
          <w:i/>
          <w:szCs w:val="24"/>
          <w:vertAlign w:val="subscript"/>
          <w:lang w:val="en-US"/>
        </w:rPr>
        <w:t>ijk</w:t>
      </w:r>
      <w:r>
        <w:rPr>
          <w:rFonts w:cs="Times New Roman"/>
          <w:szCs w:val="24"/>
          <w:lang w:val="en-US"/>
        </w:rPr>
        <w:t xml:space="preserve"> is modelled in terms of water depth. The term </w:t>
      </w:r>
      <w:r w:rsidRPr="006D4BE7">
        <w:rPr>
          <w:rFonts w:cs="Times New Roman"/>
          <w:i/>
          <w:szCs w:val="24"/>
          <w:lang w:val="en-US"/>
        </w:rPr>
        <w:t>α</w:t>
      </w:r>
      <w:r>
        <w:rPr>
          <w:rFonts w:cs="Times New Roman"/>
          <w:i/>
          <w:szCs w:val="24"/>
          <w:vertAlign w:val="subscript"/>
          <w:lang w:val="en-US"/>
        </w:rPr>
        <w:t>3</w:t>
      </w:r>
      <w:r>
        <w:rPr>
          <w:rFonts w:cs="Times New Roman"/>
          <w:szCs w:val="24"/>
          <w:lang w:val="en-US"/>
        </w:rPr>
        <w:t xml:space="preserve"> is the intercept and </w:t>
      </w:r>
      <w:r w:rsidRPr="006D4BE7">
        <w:rPr>
          <w:rFonts w:cs="Times New Roman"/>
          <w:i/>
          <w:szCs w:val="24"/>
          <w:lang w:val="en-US"/>
        </w:rPr>
        <w:t>β</w:t>
      </w:r>
      <w:r>
        <w:rPr>
          <w:rFonts w:cs="Times New Roman"/>
          <w:i/>
          <w:szCs w:val="24"/>
          <w:vertAlign w:val="subscript"/>
          <w:lang w:val="en-US"/>
        </w:rPr>
        <w:t>3</w:t>
      </w:r>
      <w:r>
        <w:rPr>
          <w:rFonts w:cs="Times New Roman"/>
          <w:szCs w:val="24"/>
          <w:lang w:val="en-US"/>
        </w:rPr>
        <w:t xml:space="preserve"> is the parameter of water depth in the conditional part. The term </w:t>
      </w:r>
      <w:r w:rsidRPr="00E3060F">
        <w:rPr>
          <w:rFonts w:cs="Times New Roman"/>
          <w:i/>
          <w:szCs w:val="24"/>
          <w:lang w:val="en-US"/>
        </w:rPr>
        <w:t>υ</w:t>
      </w:r>
      <w:r w:rsidRPr="00550A2F">
        <w:rPr>
          <w:rFonts w:cs="Times New Roman"/>
          <w:i/>
          <w:szCs w:val="24"/>
          <w:vertAlign w:val="subscript"/>
          <w:lang w:val="en-US"/>
        </w:rPr>
        <w:t>i</w:t>
      </w:r>
      <w:r>
        <w:rPr>
          <w:rFonts w:cs="Times New Roman"/>
          <w:szCs w:val="24"/>
          <w:lang w:val="en-US"/>
        </w:rPr>
        <w:t xml:space="preserve"> and </w:t>
      </w:r>
      <w:r w:rsidRPr="00550A2F">
        <w:rPr>
          <w:rFonts w:cs="Times New Roman"/>
          <w:i/>
          <w:szCs w:val="24"/>
          <w:lang w:val="en-US"/>
        </w:rPr>
        <w:t>φ</w:t>
      </w:r>
      <w:r w:rsidRPr="00550A2F">
        <w:rPr>
          <w:rFonts w:cs="Times New Roman"/>
          <w:i/>
          <w:szCs w:val="24"/>
          <w:vertAlign w:val="subscript"/>
          <w:lang w:val="en-US"/>
        </w:rPr>
        <w:t>ij</w:t>
      </w:r>
      <w:r>
        <w:rPr>
          <w:rFonts w:cs="Times New Roman"/>
          <w:szCs w:val="24"/>
          <w:lang w:val="en-US"/>
        </w:rPr>
        <w:t xml:space="preserve"> represent sites and ponds as random effects.</w:t>
      </w:r>
    </w:p>
    <w:p w:rsidR="00A0356E" w:rsidRPr="00EA47A2" w:rsidRDefault="00A0356E" w:rsidP="00A0356E">
      <w:pPr>
        <w:spacing w:line="480" w:lineRule="auto"/>
        <w:rPr>
          <w:rFonts w:cs="Times New Roman"/>
          <w:szCs w:val="24"/>
          <w:lang w:val="en-US"/>
        </w:rPr>
      </w:pPr>
    </w:p>
    <w:p w:rsidR="00A0356E" w:rsidRPr="00EA47A2" w:rsidRDefault="00A0356E" w:rsidP="00A0356E">
      <w:pPr>
        <w:spacing w:line="480" w:lineRule="auto"/>
        <w:rPr>
          <w:rFonts w:cs="Times New Roman"/>
          <w:szCs w:val="24"/>
          <w:lang w:val="en-GB"/>
        </w:rPr>
      </w:pPr>
      <w:r w:rsidRPr="00EA47A2">
        <w:rPr>
          <w:rFonts w:cs="Times New Roman"/>
          <w:szCs w:val="24"/>
          <w:lang w:val="en-GB"/>
        </w:rPr>
        <w:t>Optimal ZAP model results of the association between water depth and emergent plants. The estimated random effect σ</w:t>
      </w:r>
      <w:r w:rsidRPr="00EA47A2">
        <w:rPr>
          <w:rFonts w:cs="Times New Roman"/>
          <w:szCs w:val="24"/>
          <w:vertAlign w:val="subscript"/>
          <w:lang w:val="en-GB"/>
        </w:rPr>
        <w:t>pond</w:t>
      </w:r>
      <w:r w:rsidRPr="00EA47A2">
        <w:rPr>
          <w:rFonts w:cs="Times New Roman"/>
          <w:szCs w:val="24"/>
          <w:vertAlign w:val="superscript"/>
          <w:lang w:val="en-GB"/>
        </w:rPr>
        <w:t>2</w:t>
      </w:r>
      <w:r w:rsidRPr="00EA47A2">
        <w:rPr>
          <w:rFonts w:cs="Times New Roman"/>
          <w:szCs w:val="24"/>
          <w:lang w:val="en-GB"/>
        </w:rPr>
        <w:t xml:space="preserve"> is 3.42</w:t>
      </w:r>
      <w:r w:rsidRPr="00EA47A2">
        <w:rPr>
          <w:rFonts w:cs="Times New Roman"/>
          <w:szCs w:val="24"/>
          <w:vertAlign w:val="superscript"/>
          <w:lang w:val="en-GB"/>
        </w:rPr>
        <w:t>2</w:t>
      </w:r>
      <w:r w:rsidRPr="00EA47A2">
        <w:rPr>
          <w:rFonts w:cs="Times New Roman"/>
          <w:szCs w:val="24"/>
          <w:lang w:val="en-GB"/>
        </w:rPr>
        <w:t xml:space="preserve"> in the occurrence model,  0.71</w:t>
      </w:r>
      <w:r w:rsidRPr="00EA47A2">
        <w:rPr>
          <w:rFonts w:cs="Times New Roman"/>
          <w:szCs w:val="24"/>
          <w:vertAlign w:val="superscript"/>
          <w:lang w:val="en-GB"/>
        </w:rPr>
        <w:t xml:space="preserve">2 </w:t>
      </w:r>
      <w:r w:rsidRPr="00EA47A2">
        <w:rPr>
          <w:rFonts w:cs="Times New Roman"/>
          <w:szCs w:val="24"/>
          <w:lang w:val="en-GB"/>
        </w:rPr>
        <w:t>in the presence model of vegetation cover, and 0.84</w:t>
      </w:r>
      <w:r w:rsidRPr="00EA47A2">
        <w:rPr>
          <w:rFonts w:cs="Times New Roman"/>
          <w:szCs w:val="24"/>
          <w:vertAlign w:val="superscript"/>
          <w:lang w:val="en-GB"/>
        </w:rPr>
        <w:t xml:space="preserve">2 </w:t>
      </w:r>
      <w:r w:rsidRPr="00EA47A2">
        <w:rPr>
          <w:rFonts w:cs="Times New Roman"/>
          <w:szCs w:val="24"/>
          <w:lang w:val="en-GB"/>
        </w:rPr>
        <w:t>in the presence model of species richness.</w:t>
      </w:r>
    </w:p>
    <w:tbl>
      <w:tblPr>
        <w:tblStyle w:val="TableGrid"/>
        <w:tblW w:w="821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555"/>
        <w:gridCol w:w="1417"/>
        <w:gridCol w:w="1701"/>
        <w:gridCol w:w="1843"/>
      </w:tblGrid>
      <w:tr w:rsidR="00A0356E" w:rsidRPr="00B92193" w:rsidTr="009032B4">
        <w:tc>
          <w:tcPr>
            <w:tcW w:w="6374" w:type="dxa"/>
            <w:gridSpan w:val="4"/>
          </w:tcPr>
          <w:p w:rsidR="00A0356E" w:rsidRPr="00B92193" w:rsidRDefault="00A0356E" w:rsidP="009032B4">
            <w:pPr>
              <w:spacing w:line="360" w:lineRule="auto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Occurrence Model</w:t>
            </w:r>
          </w:p>
        </w:tc>
        <w:tc>
          <w:tcPr>
            <w:tcW w:w="1843" w:type="dxa"/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</w:p>
        </w:tc>
      </w:tr>
      <w:tr w:rsidR="00A0356E" w:rsidRPr="00B92193" w:rsidTr="009032B4">
        <w:tc>
          <w:tcPr>
            <w:tcW w:w="1701" w:type="dxa"/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</w:p>
        </w:tc>
        <w:tc>
          <w:tcPr>
            <w:tcW w:w="1555" w:type="dxa"/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Estimated</w:t>
            </w:r>
          </w:p>
        </w:tc>
        <w:tc>
          <w:tcPr>
            <w:tcW w:w="1417" w:type="dxa"/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SE</w:t>
            </w:r>
          </w:p>
        </w:tc>
        <w:tc>
          <w:tcPr>
            <w:tcW w:w="1701" w:type="dxa"/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z-value</w:t>
            </w:r>
          </w:p>
        </w:tc>
        <w:tc>
          <w:tcPr>
            <w:tcW w:w="1843" w:type="dxa"/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p-value</w:t>
            </w:r>
          </w:p>
        </w:tc>
      </w:tr>
      <w:tr w:rsidR="00A0356E" w:rsidRPr="00B92193" w:rsidTr="009032B4">
        <w:tc>
          <w:tcPr>
            <w:tcW w:w="1701" w:type="dxa"/>
            <w:tcBorders>
              <w:bottom w:val="nil"/>
            </w:tcBorders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Intercept</w:t>
            </w:r>
          </w:p>
        </w:tc>
        <w:tc>
          <w:tcPr>
            <w:tcW w:w="1555" w:type="dxa"/>
            <w:tcBorders>
              <w:bottom w:val="nil"/>
            </w:tcBorders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1.39</w:t>
            </w:r>
          </w:p>
        </w:tc>
        <w:tc>
          <w:tcPr>
            <w:tcW w:w="1417" w:type="dxa"/>
            <w:tcBorders>
              <w:bottom w:val="nil"/>
            </w:tcBorders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0.84</w:t>
            </w:r>
          </w:p>
        </w:tc>
        <w:tc>
          <w:tcPr>
            <w:tcW w:w="1701" w:type="dxa"/>
            <w:tcBorders>
              <w:bottom w:val="nil"/>
            </w:tcBorders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1.64</w:t>
            </w:r>
          </w:p>
        </w:tc>
        <w:tc>
          <w:tcPr>
            <w:tcW w:w="1843" w:type="dxa"/>
            <w:tcBorders>
              <w:bottom w:val="nil"/>
            </w:tcBorders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0.09</w:t>
            </w:r>
          </w:p>
        </w:tc>
      </w:tr>
      <w:tr w:rsidR="00A0356E" w:rsidRPr="00B92193" w:rsidTr="009032B4"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Water Depth</w:t>
            </w:r>
          </w:p>
        </w:tc>
        <w:tc>
          <w:tcPr>
            <w:tcW w:w="1555" w:type="dxa"/>
            <w:tcBorders>
              <w:top w:val="nil"/>
              <w:bottom w:val="single" w:sz="4" w:space="0" w:color="auto"/>
            </w:tcBorders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-1.68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0.41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b/>
                <w:lang w:val="en-GB"/>
              </w:rPr>
            </w:pPr>
            <w:r w:rsidRPr="00B92193">
              <w:rPr>
                <w:rFonts w:cs="Times New Roman"/>
                <w:b/>
                <w:lang w:val="en-GB"/>
              </w:rPr>
              <w:t>-4.11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b/>
                <w:lang w:val="en-GB"/>
              </w:rPr>
              <w:t>&lt;0.001</w:t>
            </w:r>
          </w:p>
        </w:tc>
      </w:tr>
      <w:tr w:rsidR="00A0356E" w:rsidRPr="006F7FE9" w:rsidTr="009032B4">
        <w:tc>
          <w:tcPr>
            <w:tcW w:w="6374" w:type="dxa"/>
            <w:gridSpan w:val="4"/>
            <w:tcBorders>
              <w:top w:val="single" w:sz="4" w:space="0" w:color="auto"/>
            </w:tcBorders>
          </w:tcPr>
          <w:p w:rsidR="00A0356E" w:rsidRPr="00B92193" w:rsidRDefault="00A0356E" w:rsidP="009032B4">
            <w:pPr>
              <w:spacing w:line="360" w:lineRule="auto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 xml:space="preserve">Conditional Model of Vegetation Cover 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</w:p>
        </w:tc>
      </w:tr>
      <w:tr w:rsidR="00A0356E" w:rsidRPr="00B92193" w:rsidTr="009032B4">
        <w:tc>
          <w:tcPr>
            <w:tcW w:w="1701" w:type="dxa"/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</w:p>
        </w:tc>
        <w:tc>
          <w:tcPr>
            <w:tcW w:w="1555" w:type="dxa"/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Estimated</w:t>
            </w:r>
          </w:p>
        </w:tc>
        <w:tc>
          <w:tcPr>
            <w:tcW w:w="1417" w:type="dxa"/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SE</w:t>
            </w:r>
          </w:p>
        </w:tc>
        <w:tc>
          <w:tcPr>
            <w:tcW w:w="1701" w:type="dxa"/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z-value</w:t>
            </w:r>
          </w:p>
        </w:tc>
        <w:tc>
          <w:tcPr>
            <w:tcW w:w="1843" w:type="dxa"/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p-value</w:t>
            </w:r>
          </w:p>
        </w:tc>
      </w:tr>
      <w:tr w:rsidR="00A0356E" w:rsidRPr="00B92193" w:rsidTr="009032B4">
        <w:tc>
          <w:tcPr>
            <w:tcW w:w="1701" w:type="dxa"/>
            <w:tcBorders>
              <w:bottom w:val="nil"/>
            </w:tcBorders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Intercept</w:t>
            </w:r>
          </w:p>
        </w:tc>
        <w:tc>
          <w:tcPr>
            <w:tcW w:w="1555" w:type="dxa"/>
            <w:tcBorders>
              <w:bottom w:val="nil"/>
            </w:tcBorders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-0.50</w:t>
            </w:r>
          </w:p>
        </w:tc>
        <w:tc>
          <w:tcPr>
            <w:tcW w:w="1417" w:type="dxa"/>
            <w:tcBorders>
              <w:bottom w:val="nil"/>
            </w:tcBorders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0.21</w:t>
            </w:r>
          </w:p>
        </w:tc>
        <w:tc>
          <w:tcPr>
            <w:tcW w:w="1701" w:type="dxa"/>
            <w:tcBorders>
              <w:bottom w:val="nil"/>
            </w:tcBorders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b/>
                <w:lang w:val="en-GB"/>
              </w:rPr>
            </w:pPr>
            <w:r w:rsidRPr="00B92193">
              <w:rPr>
                <w:rFonts w:cs="Times New Roman"/>
                <w:b/>
                <w:lang w:val="en-GB"/>
              </w:rPr>
              <w:t>-2.43</w:t>
            </w:r>
          </w:p>
        </w:tc>
        <w:tc>
          <w:tcPr>
            <w:tcW w:w="1843" w:type="dxa"/>
            <w:tcBorders>
              <w:bottom w:val="nil"/>
            </w:tcBorders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b/>
                <w:lang w:val="en-GB"/>
              </w:rPr>
              <w:t>0.015</w:t>
            </w:r>
          </w:p>
        </w:tc>
      </w:tr>
      <w:tr w:rsidR="00A0356E" w:rsidRPr="00B92193" w:rsidTr="009032B4"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Water Depth</w:t>
            </w:r>
          </w:p>
        </w:tc>
        <w:tc>
          <w:tcPr>
            <w:tcW w:w="1555" w:type="dxa"/>
            <w:tcBorders>
              <w:top w:val="nil"/>
              <w:bottom w:val="single" w:sz="4" w:space="0" w:color="auto"/>
            </w:tcBorders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-0.94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0.19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b/>
                <w:lang w:val="en-GB"/>
              </w:rPr>
            </w:pPr>
            <w:r w:rsidRPr="00B92193">
              <w:rPr>
                <w:rFonts w:cs="Times New Roman"/>
                <w:b/>
                <w:lang w:val="en-GB"/>
              </w:rPr>
              <w:t>-5.04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b/>
                <w:lang w:val="en-GB"/>
              </w:rPr>
              <w:t>&lt;0.001</w:t>
            </w:r>
          </w:p>
        </w:tc>
      </w:tr>
      <w:tr w:rsidR="00A0356E" w:rsidRPr="006F7FE9" w:rsidTr="009032B4">
        <w:tc>
          <w:tcPr>
            <w:tcW w:w="6374" w:type="dxa"/>
            <w:gridSpan w:val="4"/>
            <w:tcBorders>
              <w:top w:val="single" w:sz="4" w:space="0" w:color="auto"/>
            </w:tcBorders>
          </w:tcPr>
          <w:p w:rsidR="00A0356E" w:rsidRPr="00B92193" w:rsidRDefault="00A0356E" w:rsidP="009032B4">
            <w:pPr>
              <w:spacing w:line="360" w:lineRule="auto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 xml:space="preserve">Conditional Model of Species Richness 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</w:p>
        </w:tc>
      </w:tr>
      <w:tr w:rsidR="00A0356E" w:rsidRPr="00B92193" w:rsidTr="009032B4">
        <w:tc>
          <w:tcPr>
            <w:tcW w:w="1701" w:type="dxa"/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</w:p>
        </w:tc>
        <w:tc>
          <w:tcPr>
            <w:tcW w:w="1555" w:type="dxa"/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Estimated</w:t>
            </w:r>
          </w:p>
        </w:tc>
        <w:tc>
          <w:tcPr>
            <w:tcW w:w="1417" w:type="dxa"/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SE</w:t>
            </w:r>
          </w:p>
        </w:tc>
        <w:tc>
          <w:tcPr>
            <w:tcW w:w="1701" w:type="dxa"/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b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z-value</w:t>
            </w:r>
          </w:p>
        </w:tc>
        <w:tc>
          <w:tcPr>
            <w:tcW w:w="1843" w:type="dxa"/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p-value</w:t>
            </w:r>
          </w:p>
        </w:tc>
      </w:tr>
      <w:tr w:rsidR="00A0356E" w:rsidRPr="00B92193" w:rsidTr="009032B4">
        <w:tc>
          <w:tcPr>
            <w:tcW w:w="1701" w:type="dxa"/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Intercept</w:t>
            </w:r>
          </w:p>
        </w:tc>
        <w:tc>
          <w:tcPr>
            <w:tcW w:w="1555" w:type="dxa"/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-0.13</w:t>
            </w:r>
          </w:p>
        </w:tc>
        <w:tc>
          <w:tcPr>
            <w:tcW w:w="1417" w:type="dxa"/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0.25</w:t>
            </w:r>
          </w:p>
        </w:tc>
        <w:tc>
          <w:tcPr>
            <w:tcW w:w="1701" w:type="dxa"/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-0.5</w:t>
            </w:r>
          </w:p>
        </w:tc>
        <w:tc>
          <w:tcPr>
            <w:tcW w:w="1843" w:type="dxa"/>
          </w:tcPr>
          <w:p w:rsidR="00A0356E" w:rsidRPr="00B92193" w:rsidRDefault="00A0356E" w:rsidP="009032B4">
            <w:pPr>
              <w:spacing w:line="360" w:lineRule="auto"/>
              <w:jc w:val="center"/>
              <w:rPr>
                <w:rFonts w:cs="Times New Roman"/>
                <w:lang w:val="en-GB"/>
              </w:rPr>
            </w:pPr>
            <w:r w:rsidRPr="00B92193">
              <w:rPr>
                <w:rFonts w:cs="Times New Roman"/>
                <w:lang w:val="en-GB"/>
              </w:rPr>
              <w:t>0.597</w:t>
            </w:r>
          </w:p>
        </w:tc>
      </w:tr>
    </w:tbl>
    <w:p w:rsidR="00A0356E" w:rsidRDefault="00A0356E" w:rsidP="00A0356E"/>
    <w:p w:rsidR="00A0356E" w:rsidRDefault="00A0356E">
      <w:pPr>
        <w:rPr>
          <w:rFonts w:cs="Times New Roman"/>
          <w:szCs w:val="24"/>
          <w:lang w:val="sv-SE"/>
        </w:rPr>
      </w:pPr>
      <w:r>
        <w:rPr>
          <w:rFonts w:cs="Times New Roman"/>
          <w:szCs w:val="24"/>
          <w:lang w:val="sv-SE"/>
        </w:rPr>
        <w:br w:type="page"/>
      </w:r>
    </w:p>
    <w:p w:rsidR="00A0356E" w:rsidRPr="0019176D" w:rsidRDefault="00A0356E" w:rsidP="00A0356E">
      <w:pPr>
        <w:pStyle w:val="Heading1"/>
        <w:rPr>
          <w:b w:val="0"/>
          <w:lang w:val="en-GB"/>
        </w:rPr>
      </w:pPr>
      <w:r w:rsidRPr="0019176D">
        <w:rPr>
          <w:rStyle w:val="Heading1Char"/>
          <w:b/>
          <w:lang w:val="en-GB"/>
        </w:rPr>
        <w:lastRenderedPageBreak/>
        <w:t>Appendix 2</w:t>
      </w:r>
      <w:r w:rsidRPr="0019176D">
        <w:rPr>
          <w:b w:val="0"/>
          <w:lang w:val="en-GB"/>
        </w:rPr>
        <w:t xml:space="preserve"> </w:t>
      </w:r>
    </w:p>
    <w:p w:rsidR="00A0356E" w:rsidRDefault="00A0356E" w:rsidP="00A0356E">
      <w:pPr>
        <w:spacing w:line="48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Full model description of binomial GLMM of dytiscid presence at the pond level:</w:t>
      </w:r>
    </w:p>
    <w:p w:rsidR="00A0356E" w:rsidRPr="004A203C" w:rsidRDefault="00A0356E" w:rsidP="00A0356E">
      <w:pPr>
        <w:spacing w:line="480" w:lineRule="auto"/>
        <w:rPr>
          <w:rFonts w:cs="Times New Roman"/>
          <w:szCs w:val="24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Y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lmn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~B(1,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π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lmn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)</m:t>
          </m:r>
        </m:oMath>
      </m:oMathPara>
    </w:p>
    <w:p w:rsidR="00A0356E" w:rsidRPr="00CE6762" w:rsidRDefault="00A0356E" w:rsidP="00A0356E">
      <w:pPr>
        <w:spacing w:line="480" w:lineRule="auto"/>
        <w:rPr>
          <w:rFonts w:cs="Times New Roman"/>
          <w:szCs w:val="24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Cs w:val="24"/>
              <w:lang w:val="en-US"/>
            </w:rPr>
            <m:t>E</m:t>
          </m:r>
          <m:d>
            <m:d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lmn</m:t>
                  </m:r>
                </m:sub>
              </m:sSub>
            </m:e>
          </m:d>
          <m:r>
            <w:rPr>
              <w:rFonts w:ascii="Cambria Math" w:hAnsi="Cambria Math" w:cs="Times New Roman"/>
              <w:szCs w:val="24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π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lmn</m:t>
              </m:r>
            </m:sub>
          </m:sSub>
        </m:oMath>
      </m:oMathPara>
    </w:p>
    <w:p w:rsidR="00A0356E" w:rsidRPr="00A12D1D" w:rsidRDefault="00A0356E" w:rsidP="00A0356E">
      <w:pPr>
        <w:spacing w:line="480" w:lineRule="auto"/>
        <w:rPr>
          <w:rFonts w:cs="Times New Roman"/>
          <w:szCs w:val="24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Cs w:val="24"/>
              <w:lang w:val="en-US"/>
            </w:rPr>
            <m:t>logit</m:t>
          </m:r>
          <m:d>
            <m:d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π</m:t>
                  </m:r>
                </m:e>
                <m:sub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lmn</m:t>
                  </m:r>
                </m:sub>
              </m:sSub>
            </m:e>
          </m:d>
          <m:r>
            <w:rPr>
              <w:rFonts w:ascii="Cambria Math" w:hAnsi="Cambria Math" w:cs="Times New Roman"/>
              <w:szCs w:val="24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α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4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4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VegeCover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lmn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5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Fish_situation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lmn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6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VegeCover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lmn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Fish_situation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lmn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7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Month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lmn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ε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l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τ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lm</m:t>
              </m:r>
            </m:sub>
          </m:sSub>
        </m:oMath>
      </m:oMathPara>
    </w:p>
    <w:p w:rsidR="00A0356E" w:rsidRDefault="00A0356E" w:rsidP="00A0356E">
      <w:pPr>
        <w:spacing w:line="48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where the presence or absence of dytiscids at the pond level, </w:t>
      </w:r>
      <w:r w:rsidRPr="0006087E">
        <w:rPr>
          <w:rFonts w:cs="Times New Roman"/>
          <w:i/>
          <w:szCs w:val="24"/>
          <w:lang w:val="en-US"/>
        </w:rPr>
        <w:t>Y</w:t>
      </w:r>
      <w:r w:rsidRPr="0006087E">
        <w:rPr>
          <w:rFonts w:cs="Times New Roman"/>
          <w:i/>
          <w:szCs w:val="24"/>
          <w:vertAlign w:val="subscript"/>
          <w:lang w:val="en-US"/>
        </w:rPr>
        <w:t>lmn</w:t>
      </w:r>
      <w:r>
        <w:rPr>
          <w:rFonts w:cs="Times New Roman"/>
          <w:szCs w:val="24"/>
          <w:lang w:val="en-US"/>
        </w:rPr>
        <w:t xml:space="preserve">, follows binomial distribution with mean </w:t>
      </w:r>
      <w:r w:rsidRPr="008A6A41">
        <w:rPr>
          <w:rFonts w:cs="Times New Roman"/>
          <w:i/>
          <w:szCs w:val="24"/>
          <w:lang w:val="en-US"/>
        </w:rPr>
        <w:t>π</w:t>
      </w:r>
      <w:r w:rsidRPr="008A6A41">
        <w:rPr>
          <w:rFonts w:cs="Times New Roman"/>
          <w:i/>
          <w:szCs w:val="24"/>
          <w:vertAlign w:val="subscript"/>
          <w:lang w:val="en-US"/>
        </w:rPr>
        <w:t>lmn</w:t>
      </w:r>
      <w:r>
        <w:rPr>
          <w:rFonts w:cs="Times New Roman"/>
          <w:szCs w:val="24"/>
          <w:lang w:val="en-US"/>
        </w:rPr>
        <w:t xml:space="preserve">. The term </w:t>
      </w:r>
      <w:r w:rsidRPr="008A6A41">
        <w:rPr>
          <w:rFonts w:cs="Times New Roman"/>
          <w:i/>
          <w:szCs w:val="24"/>
          <w:lang w:val="en-US"/>
        </w:rPr>
        <w:t>π</w:t>
      </w:r>
      <w:r w:rsidRPr="008A6A41">
        <w:rPr>
          <w:rFonts w:cs="Times New Roman"/>
          <w:i/>
          <w:szCs w:val="24"/>
          <w:vertAlign w:val="subscript"/>
          <w:lang w:val="en-US"/>
        </w:rPr>
        <w:t>lmn</w:t>
      </w:r>
      <w:r>
        <w:rPr>
          <w:rFonts w:cs="Times New Roman"/>
          <w:szCs w:val="24"/>
          <w:lang w:val="en-US"/>
        </w:rPr>
        <w:t xml:space="preserve"> is modelled in terms of emergent vegetation cover at the pond level (</w:t>
      </w:r>
      <w:r w:rsidRPr="00E3060C">
        <w:rPr>
          <w:rFonts w:cs="Times New Roman"/>
          <w:i/>
          <w:szCs w:val="24"/>
          <w:lang w:val="en-US"/>
        </w:rPr>
        <w:t>VegeCover</w:t>
      </w:r>
      <w:r w:rsidRPr="00E3060C">
        <w:rPr>
          <w:rFonts w:cs="Times New Roman"/>
          <w:i/>
          <w:szCs w:val="24"/>
          <w:vertAlign w:val="subscript"/>
          <w:lang w:val="en-US"/>
        </w:rPr>
        <w:t>lmn</w:t>
      </w:r>
      <w:r>
        <w:rPr>
          <w:rFonts w:cs="Times New Roman"/>
          <w:szCs w:val="24"/>
          <w:lang w:val="en-US"/>
        </w:rPr>
        <w:t>), presence and absence of fish (</w:t>
      </w:r>
      <w:r w:rsidRPr="004A5F06">
        <w:rPr>
          <w:rFonts w:cs="Times New Roman"/>
          <w:i/>
          <w:szCs w:val="24"/>
          <w:lang w:val="en-US"/>
        </w:rPr>
        <w:t>Fish</w:t>
      </w:r>
      <w:r>
        <w:rPr>
          <w:rFonts w:cs="Times New Roman"/>
          <w:i/>
          <w:szCs w:val="24"/>
          <w:lang w:val="en-US"/>
        </w:rPr>
        <w:t>_situation</w:t>
      </w:r>
      <w:r w:rsidRPr="004A5F06">
        <w:rPr>
          <w:rFonts w:cs="Times New Roman"/>
          <w:i/>
          <w:szCs w:val="24"/>
          <w:vertAlign w:val="subscript"/>
          <w:lang w:val="en-US"/>
        </w:rPr>
        <w:t>lmn</w:t>
      </w:r>
      <w:r>
        <w:rPr>
          <w:rFonts w:cs="Times New Roman"/>
          <w:szCs w:val="24"/>
          <w:lang w:val="en-US"/>
        </w:rPr>
        <w:t>), and the month of dytiscids sampled (</w:t>
      </w:r>
      <w:r w:rsidRPr="004A5F06">
        <w:rPr>
          <w:rFonts w:cs="Times New Roman"/>
          <w:i/>
          <w:szCs w:val="24"/>
          <w:lang w:val="en-US"/>
        </w:rPr>
        <w:t>M</w:t>
      </w:r>
      <w:r>
        <w:rPr>
          <w:rFonts w:cs="Times New Roman"/>
          <w:i/>
          <w:szCs w:val="24"/>
          <w:lang w:val="en-US"/>
        </w:rPr>
        <w:t>onth</w:t>
      </w:r>
      <w:r>
        <w:rPr>
          <w:rFonts w:cs="Times New Roman"/>
          <w:i/>
          <w:szCs w:val="24"/>
          <w:vertAlign w:val="subscript"/>
          <w:lang w:val="en-US"/>
        </w:rPr>
        <w:t>lm</w:t>
      </w:r>
      <w:r w:rsidRPr="004A5F06">
        <w:rPr>
          <w:rFonts w:cs="Times New Roman"/>
          <w:i/>
          <w:szCs w:val="24"/>
          <w:vertAlign w:val="subscript"/>
          <w:lang w:val="en-US"/>
        </w:rPr>
        <w:t>n</w:t>
      </w:r>
      <w:r>
        <w:rPr>
          <w:rFonts w:cs="Times New Roman"/>
          <w:szCs w:val="24"/>
          <w:lang w:val="en-US"/>
        </w:rPr>
        <w:t xml:space="preserve">). The term </w:t>
      </w:r>
      <w:r w:rsidRPr="00FD1B1E">
        <w:rPr>
          <w:rFonts w:cs="Times New Roman"/>
          <w:i/>
          <w:szCs w:val="24"/>
          <w:lang w:val="en-US"/>
        </w:rPr>
        <w:t>α</w:t>
      </w:r>
      <w:r w:rsidRPr="00FD1B1E">
        <w:rPr>
          <w:rFonts w:cs="Times New Roman"/>
          <w:i/>
          <w:szCs w:val="24"/>
          <w:vertAlign w:val="subscript"/>
          <w:lang w:val="en-US"/>
        </w:rPr>
        <w:t>4</w:t>
      </w:r>
      <w:r>
        <w:rPr>
          <w:rFonts w:cs="Times New Roman"/>
          <w:szCs w:val="24"/>
          <w:lang w:val="en-US"/>
        </w:rPr>
        <w:t xml:space="preserve"> is the intercept, while </w:t>
      </w:r>
      <w:r w:rsidRPr="00BF583C">
        <w:rPr>
          <w:rFonts w:cs="Times New Roman"/>
          <w:i/>
          <w:szCs w:val="24"/>
          <w:lang w:val="en-US"/>
        </w:rPr>
        <w:t>β</w:t>
      </w:r>
      <w:r w:rsidRPr="00BF583C">
        <w:rPr>
          <w:rFonts w:cs="Times New Roman"/>
          <w:i/>
          <w:szCs w:val="24"/>
          <w:vertAlign w:val="subscript"/>
          <w:lang w:val="en-US"/>
        </w:rPr>
        <w:t>4</w:t>
      </w:r>
      <w:r>
        <w:rPr>
          <w:rFonts w:cs="Times New Roman"/>
          <w:szCs w:val="24"/>
          <w:lang w:val="en-US"/>
        </w:rPr>
        <w:t xml:space="preserve">, </w:t>
      </w:r>
      <w:r w:rsidRPr="00BF583C">
        <w:rPr>
          <w:rFonts w:cs="Times New Roman"/>
          <w:i/>
          <w:szCs w:val="24"/>
          <w:lang w:val="en-US"/>
        </w:rPr>
        <w:t>β</w:t>
      </w:r>
      <w:r w:rsidRPr="00BF583C">
        <w:rPr>
          <w:rFonts w:cs="Times New Roman"/>
          <w:i/>
          <w:szCs w:val="24"/>
          <w:vertAlign w:val="subscript"/>
          <w:lang w:val="en-US"/>
        </w:rPr>
        <w:t>5</w:t>
      </w:r>
      <w:r>
        <w:rPr>
          <w:rFonts w:cs="Times New Roman"/>
          <w:szCs w:val="24"/>
          <w:lang w:val="en-US"/>
        </w:rPr>
        <w:t xml:space="preserve">, </w:t>
      </w:r>
      <w:r w:rsidRPr="00BF583C">
        <w:rPr>
          <w:rFonts w:cs="Times New Roman"/>
          <w:i/>
          <w:szCs w:val="24"/>
          <w:lang w:val="en-US"/>
        </w:rPr>
        <w:t>β</w:t>
      </w:r>
      <w:r w:rsidRPr="00BF583C">
        <w:rPr>
          <w:rFonts w:cs="Times New Roman"/>
          <w:i/>
          <w:szCs w:val="24"/>
          <w:vertAlign w:val="subscript"/>
          <w:lang w:val="en-US"/>
        </w:rPr>
        <w:t>6</w:t>
      </w:r>
      <w:r>
        <w:rPr>
          <w:rFonts w:cs="Times New Roman"/>
          <w:szCs w:val="24"/>
          <w:lang w:val="en-US"/>
        </w:rPr>
        <w:t xml:space="preserve"> and </w:t>
      </w:r>
      <w:r w:rsidRPr="00BF583C">
        <w:rPr>
          <w:rFonts w:cs="Times New Roman"/>
          <w:i/>
          <w:szCs w:val="24"/>
          <w:lang w:val="en-US"/>
        </w:rPr>
        <w:t>β</w:t>
      </w:r>
      <w:r>
        <w:rPr>
          <w:rFonts w:cs="Times New Roman"/>
          <w:i/>
          <w:szCs w:val="24"/>
          <w:vertAlign w:val="subscript"/>
          <w:lang w:val="en-US"/>
        </w:rPr>
        <w:t xml:space="preserve">7 </w:t>
      </w:r>
      <w:r>
        <w:rPr>
          <w:rFonts w:cs="Times New Roman"/>
          <w:szCs w:val="24"/>
          <w:lang w:val="en-US"/>
        </w:rPr>
        <w:t xml:space="preserve">are the parameters of covariates. </w:t>
      </w:r>
    </w:p>
    <w:p w:rsidR="00A0356E" w:rsidRPr="00A611FF" w:rsidRDefault="00A0356E" w:rsidP="00A0356E">
      <w:pPr>
        <w:rPr>
          <w:lang w:val="en-US"/>
        </w:rPr>
      </w:pPr>
    </w:p>
    <w:p w:rsidR="00A0356E" w:rsidRPr="00A611FF" w:rsidRDefault="00A0356E" w:rsidP="00A0356E">
      <w:pPr>
        <w:spacing w:line="480" w:lineRule="auto"/>
        <w:rPr>
          <w:rFonts w:cs="Times New Roman"/>
          <w:szCs w:val="24"/>
          <w:lang w:val="en-US"/>
        </w:rPr>
      </w:pPr>
      <w:r w:rsidRPr="00A611FF">
        <w:rPr>
          <w:rFonts w:cs="Times New Roman"/>
          <w:szCs w:val="24"/>
          <w:lang w:val="en-US"/>
        </w:rPr>
        <w:t>Results of binomial GLMM of dytiscid presence at the pond level. The estimated random effect σ</w:t>
      </w:r>
      <w:r w:rsidRPr="00CB55C4">
        <w:rPr>
          <w:rFonts w:cs="Times New Roman"/>
          <w:szCs w:val="24"/>
          <w:vertAlign w:val="subscript"/>
          <w:lang w:val="en-US"/>
        </w:rPr>
        <w:t>pond</w:t>
      </w:r>
      <w:r w:rsidRPr="00A611FF">
        <w:rPr>
          <w:rFonts w:cs="Times New Roman"/>
          <w:szCs w:val="24"/>
          <w:lang w:val="en-US"/>
        </w:rPr>
        <w:t>2 is 1.852.</w:t>
      </w:r>
    </w:p>
    <w:tbl>
      <w:tblPr>
        <w:tblStyle w:val="TableGrid"/>
        <w:tblW w:w="850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554"/>
        <w:gridCol w:w="1560"/>
        <w:gridCol w:w="1701"/>
        <w:gridCol w:w="1842"/>
      </w:tblGrid>
      <w:tr w:rsidR="00A0356E" w:rsidRPr="0012395C" w:rsidTr="009032B4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Estimated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SE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z-value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p-value</w:t>
            </w:r>
          </w:p>
        </w:tc>
      </w:tr>
      <w:tr w:rsidR="00A0356E" w:rsidRPr="0012395C" w:rsidTr="009032B4">
        <w:tc>
          <w:tcPr>
            <w:tcW w:w="1843" w:type="dxa"/>
            <w:tcBorders>
              <w:top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Intercept</w:t>
            </w:r>
          </w:p>
        </w:tc>
        <w:tc>
          <w:tcPr>
            <w:tcW w:w="1554" w:type="dxa"/>
            <w:tcBorders>
              <w:top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5.53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2.37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b/>
                <w:lang w:val="en-GB"/>
              </w:rPr>
            </w:pPr>
            <w:r w:rsidRPr="0012395C">
              <w:rPr>
                <w:rFonts w:cs="Times New Roman"/>
                <w:b/>
                <w:lang w:val="en-GB"/>
              </w:rPr>
              <w:t>2.32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b/>
                <w:lang w:val="en-GB"/>
              </w:rPr>
              <w:t>0.020</w:t>
            </w:r>
          </w:p>
        </w:tc>
      </w:tr>
      <w:tr w:rsidR="00A0356E" w:rsidRPr="0012395C" w:rsidTr="009032B4">
        <w:tc>
          <w:tcPr>
            <w:tcW w:w="1843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Cover</w:t>
            </w:r>
          </w:p>
        </w:tc>
        <w:tc>
          <w:tcPr>
            <w:tcW w:w="1554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6.39</w:t>
            </w:r>
          </w:p>
        </w:tc>
        <w:tc>
          <w:tcPr>
            <w:tcW w:w="1560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2.81</w:t>
            </w:r>
          </w:p>
        </w:tc>
        <w:tc>
          <w:tcPr>
            <w:tcW w:w="1701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b/>
                <w:lang w:val="en-GB"/>
              </w:rPr>
            </w:pPr>
            <w:r w:rsidRPr="0012395C">
              <w:rPr>
                <w:rFonts w:cs="Times New Roman"/>
                <w:b/>
                <w:lang w:val="en-GB"/>
              </w:rPr>
              <w:t>2.28</w:t>
            </w:r>
          </w:p>
        </w:tc>
        <w:tc>
          <w:tcPr>
            <w:tcW w:w="1842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b/>
                <w:lang w:val="en-GB"/>
              </w:rPr>
              <w:t>0.023</w:t>
            </w:r>
          </w:p>
        </w:tc>
      </w:tr>
      <w:tr w:rsidR="00A0356E" w:rsidRPr="0012395C" w:rsidTr="009032B4">
        <w:tc>
          <w:tcPr>
            <w:tcW w:w="1843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Fish</w:t>
            </w:r>
          </w:p>
        </w:tc>
        <w:tc>
          <w:tcPr>
            <w:tcW w:w="1554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-3.07</w:t>
            </w:r>
          </w:p>
        </w:tc>
        <w:tc>
          <w:tcPr>
            <w:tcW w:w="1560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1.48</w:t>
            </w:r>
          </w:p>
        </w:tc>
        <w:tc>
          <w:tcPr>
            <w:tcW w:w="1701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b/>
                <w:lang w:val="en-GB"/>
              </w:rPr>
            </w:pPr>
            <w:r w:rsidRPr="0012395C">
              <w:rPr>
                <w:rFonts w:cs="Times New Roman"/>
                <w:b/>
                <w:lang w:val="en-GB"/>
              </w:rPr>
              <w:t>-2.07</w:t>
            </w:r>
          </w:p>
        </w:tc>
        <w:tc>
          <w:tcPr>
            <w:tcW w:w="1842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b/>
                <w:lang w:val="en-GB"/>
              </w:rPr>
              <w:t>0.038</w:t>
            </w:r>
          </w:p>
        </w:tc>
      </w:tr>
      <w:tr w:rsidR="00A0356E" w:rsidRPr="0012395C" w:rsidTr="009032B4">
        <w:tc>
          <w:tcPr>
            <w:tcW w:w="1843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May</w:t>
            </w:r>
          </w:p>
        </w:tc>
        <w:tc>
          <w:tcPr>
            <w:tcW w:w="1554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1.75</w:t>
            </w:r>
          </w:p>
        </w:tc>
        <w:tc>
          <w:tcPr>
            <w:tcW w:w="1560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0.88</w:t>
            </w:r>
          </w:p>
        </w:tc>
        <w:tc>
          <w:tcPr>
            <w:tcW w:w="1701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1.99</w:t>
            </w:r>
          </w:p>
        </w:tc>
        <w:tc>
          <w:tcPr>
            <w:tcW w:w="1842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b/>
                <w:lang w:val="en-GB"/>
              </w:rPr>
              <w:t>0.046</w:t>
            </w:r>
          </w:p>
        </w:tc>
      </w:tr>
    </w:tbl>
    <w:p w:rsidR="00A0356E" w:rsidRPr="0012395C" w:rsidRDefault="00A0356E" w:rsidP="00A0356E">
      <w:pPr>
        <w:spacing w:line="480" w:lineRule="auto"/>
        <w:rPr>
          <w:rFonts w:cs="Times New Roman"/>
          <w:szCs w:val="24"/>
          <w:lang w:val="en-GB"/>
        </w:rPr>
      </w:pPr>
    </w:p>
    <w:p w:rsidR="00A0356E" w:rsidRPr="0012395C" w:rsidRDefault="00A0356E" w:rsidP="00A0356E">
      <w:pPr>
        <w:spacing w:line="480" w:lineRule="auto"/>
        <w:rPr>
          <w:rFonts w:cs="Times New Roman"/>
          <w:szCs w:val="24"/>
          <w:lang w:val="en-GB"/>
        </w:rPr>
      </w:pPr>
    </w:p>
    <w:p w:rsidR="00A0356E" w:rsidRDefault="00A0356E">
      <w:pPr>
        <w:rPr>
          <w:rFonts w:eastAsiaTheme="majorEastAsia" w:cstheme="majorBidi"/>
          <w:b/>
          <w:szCs w:val="32"/>
          <w:lang w:val="en-GB"/>
        </w:rPr>
      </w:pPr>
      <w:r>
        <w:rPr>
          <w:lang w:val="en-GB"/>
        </w:rPr>
        <w:br w:type="page"/>
      </w:r>
    </w:p>
    <w:p w:rsidR="00A0356E" w:rsidRDefault="00A0356E" w:rsidP="00A0356E">
      <w:pPr>
        <w:pStyle w:val="Heading1"/>
        <w:rPr>
          <w:lang w:val="en-GB"/>
        </w:rPr>
      </w:pPr>
      <w:r w:rsidRPr="0012395C">
        <w:rPr>
          <w:lang w:val="en-GB"/>
        </w:rPr>
        <w:lastRenderedPageBreak/>
        <w:t>Appendix</w:t>
      </w:r>
      <w:r>
        <w:rPr>
          <w:lang w:val="en-GB"/>
        </w:rPr>
        <w:t xml:space="preserve"> 3</w:t>
      </w:r>
      <w:r w:rsidRPr="0012395C">
        <w:rPr>
          <w:lang w:val="en-GB"/>
        </w:rPr>
        <w:t xml:space="preserve"> </w:t>
      </w:r>
    </w:p>
    <w:p w:rsidR="00A0356E" w:rsidRDefault="00A0356E" w:rsidP="00A0356E">
      <w:pPr>
        <w:spacing w:line="48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Full model description of Poisson GLMM of dytiscids at the microhabitat level:</w:t>
      </w:r>
    </w:p>
    <w:p w:rsidR="00A0356E" w:rsidRPr="00EC65E7" w:rsidRDefault="00A0356E" w:rsidP="00A0356E">
      <w:pPr>
        <w:spacing w:line="480" w:lineRule="auto"/>
        <w:rPr>
          <w:rFonts w:cs="Times New Roman"/>
          <w:szCs w:val="24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Y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opq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~Poisson(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μ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opq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)</m:t>
          </m:r>
        </m:oMath>
      </m:oMathPara>
    </w:p>
    <w:p w:rsidR="00A0356E" w:rsidRPr="00994FC0" w:rsidRDefault="00A0356E" w:rsidP="00A0356E">
      <w:pPr>
        <w:spacing w:line="480" w:lineRule="auto"/>
        <w:rPr>
          <w:rFonts w:cs="Times New Roman"/>
          <w:szCs w:val="24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Cs w:val="24"/>
              <w:lang w:val="en-US"/>
            </w:rPr>
            <m:t>E</m:t>
          </m:r>
          <m:d>
            <m:d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Cs w:val="24"/>
                      <w:lang w:val="en-US"/>
                    </w:rPr>
                    <m:t>opq</m:t>
                  </m:r>
                </m:sub>
              </m:sSub>
            </m:e>
          </m:d>
          <m:r>
            <w:rPr>
              <w:rFonts w:ascii="Cambria Math" w:hAnsi="Cambria Math" w:cs="Times New Roman"/>
              <w:szCs w:val="24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μ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opq</m:t>
              </m:r>
            </m:sub>
          </m:sSub>
        </m:oMath>
      </m:oMathPara>
    </w:p>
    <w:p w:rsidR="00A0356E" w:rsidRPr="00EC65E7" w:rsidRDefault="00A0356E" w:rsidP="00A0356E">
      <w:pPr>
        <w:spacing w:line="480" w:lineRule="auto"/>
        <w:rPr>
          <w:rFonts w:cs="Times New Roman"/>
          <w:szCs w:val="24"/>
          <w:lang w:val="en-US"/>
        </w:rPr>
      </w:pPr>
      <m:oMathPara>
        <m:oMathParaPr>
          <m:jc m:val="left"/>
        </m:oMathParaPr>
        <m:oMath>
          <m:func>
            <m:funcPr>
              <m:ctrlPr>
                <w:rPr>
                  <w:rFonts w:ascii="Cambria Math" w:hAnsi="Cambria Math" w:cs="Times New Roman"/>
                  <w:szCs w:val="24"/>
                  <w:lang w:val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szCs w:val="24"/>
                  <w:lang w:val="en-US"/>
                </w:rPr>
                <m:t>log</m:t>
              </m:r>
            </m:fName>
            <m:e>
              <m:d>
                <m:dPr>
                  <m:ctrlPr>
                    <w:rPr>
                      <w:rFonts w:ascii="Cambria Math" w:hAnsi="Cambria Math" w:cs="Times New Roman"/>
                      <w:i/>
                      <w:szCs w:val="24"/>
                      <w:lang w:val="en-U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Cs w:val="24"/>
                          <w:lang w:val="en-US"/>
                        </w:rPr>
                        <m:t>μ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Cs w:val="24"/>
                          <w:lang w:val="en-US"/>
                        </w:rPr>
                        <m:t>opq</m:t>
                      </m:r>
                    </m:sub>
                  </m:sSub>
                </m:e>
              </m:d>
            </m:e>
          </m:func>
          <m:r>
            <w:rPr>
              <w:rFonts w:ascii="Cambria Math" w:hAnsi="Cambria Math" w:cs="Times New Roman"/>
              <w:szCs w:val="24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α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5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8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VegeCover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opq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9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Fish_situation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opq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10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VegeCover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opq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Fish_situation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opq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ε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o</m:t>
              </m:r>
            </m:sub>
          </m:sSub>
          <m:r>
            <w:rPr>
              <w:rFonts w:ascii="Cambria Math" w:hAnsi="Cambria Math" w:cs="Times New Roman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Cs w:val="24"/>
                  <w:lang w:val="en-US"/>
                </w:rPr>
                <m:t>τ</m:t>
              </m:r>
            </m:e>
            <m:sub>
              <m:r>
                <w:rPr>
                  <w:rFonts w:ascii="Cambria Math" w:hAnsi="Cambria Math" w:cs="Times New Roman"/>
                  <w:szCs w:val="24"/>
                  <w:lang w:val="en-US"/>
                </w:rPr>
                <m:t>op</m:t>
              </m:r>
            </m:sub>
          </m:sSub>
        </m:oMath>
      </m:oMathPara>
    </w:p>
    <w:p w:rsidR="00A0356E" w:rsidRPr="00D1460F" w:rsidRDefault="00A0356E" w:rsidP="00A0356E">
      <w:pPr>
        <w:spacing w:line="480" w:lineRule="auto"/>
        <w:rPr>
          <w:rFonts w:cs="Times New Roman"/>
          <w:szCs w:val="24"/>
          <w:lang w:val="en-US"/>
        </w:rPr>
      </w:pPr>
      <w:r w:rsidRPr="00D1460F">
        <w:rPr>
          <w:rFonts w:cs="Times New Roman"/>
          <w:szCs w:val="24"/>
          <w:lang w:val="en-US"/>
        </w:rPr>
        <w:t xml:space="preserve">where species richness of dytiscids, </w:t>
      </w:r>
      <w:r w:rsidRPr="00D1460F">
        <w:rPr>
          <w:rFonts w:cs="Times New Roman"/>
          <w:i/>
          <w:szCs w:val="24"/>
          <w:lang w:val="en-US"/>
        </w:rPr>
        <w:t>Y</w:t>
      </w:r>
      <w:r w:rsidRPr="00D1460F">
        <w:rPr>
          <w:rFonts w:cs="Times New Roman"/>
          <w:i/>
          <w:szCs w:val="24"/>
          <w:vertAlign w:val="subscript"/>
          <w:lang w:val="en-US"/>
        </w:rPr>
        <w:t>opq</w:t>
      </w:r>
      <w:r w:rsidRPr="00D1460F">
        <w:rPr>
          <w:rFonts w:cs="Times New Roman"/>
          <w:szCs w:val="24"/>
          <w:lang w:val="en-US"/>
        </w:rPr>
        <w:t>,</w:t>
      </w:r>
      <w:r>
        <w:rPr>
          <w:rFonts w:cs="Times New Roman"/>
          <w:szCs w:val="24"/>
          <w:lang w:val="en-US"/>
        </w:rPr>
        <w:t xml:space="preserve"> follows Poisson distribution with mean </w:t>
      </w:r>
      <w:r w:rsidRPr="0089776D">
        <w:rPr>
          <w:rFonts w:cs="Times New Roman"/>
          <w:i/>
          <w:szCs w:val="24"/>
          <w:lang w:val="en-US"/>
        </w:rPr>
        <w:t>µ</w:t>
      </w:r>
      <w:r w:rsidRPr="0089776D">
        <w:rPr>
          <w:rFonts w:cs="Times New Roman"/>
          <w:i/>
          <w:szCs w:val="24"/>
          <w:vertAlign w:val="subscript"/>
          <w:lang w:val="en-US"/>
        </w:rPr>
        <w:t>opq</w:t>
      </w:r>
      <w:r>
        <w:rPr>
          <w:rFonts w:cs="Times New Roman"/>
          <w:szCs w:val="24"/>
          <w:lang w:val="en-US"/>
        </w:rPr>
        <w:t xml:space="preserve">. The term </w:t>
      </w:r>
      <w:r w:rsidRPr="0089776D">
        <w:rPr>
          <w:rFonts w:cs="Times New Roman"/>
          <w:i/>
          <w:szCs w:val="24"/>
          <w:lang w:val="en-US"/>
        </w:rPr>
        <w:t>µ</w:t>
      </w:r>
      <w:r w:rsidRPr="0089776D">
        <w:rPr>
          <w:rFonts w:cs="Times New Roman"/>
          <w:i/>
          <w:szCs w:val="24"/>
          <w:vertAlign w:val="subscript"/>
          <w:lang w:val="en-US"/>
        </w:rPr>
        <w:t>opq</w:t>
      </w:r>
      <w:r>
        <w:rPr>
          <w:rFonts w:cs="Times New Roman"/>
          <w:szCs w:val="24"/>
          <w:lang w:val="en-US"/>
        </w:rPr>
        <w:t xml:space="preserve"> is modelled in terms of emergent vegetation cover at the microhabitat level (</w:t>
      </w:r>
      <w:r w:rsidRPr="00372C64">
        <w:rPr>
          <w:rFonts w:cs="Times New Roman"/>
          <w:i/>
          <w:szCs w:val="24"/>
          <w:lang w:val="en-US"/>
        </w:rPr>
        <w:t>VegeCover</w:t>
      </w:r>
      <w:r w:rsidRPr="00372C64">
        <w:rPr>
          <w:rFonts w:cs="Times New Roman"/>
          <w:i/>
          <w:szCs w:val="24"/>
          <w:vertAlign w:val="subscript"/>
          <w:lang w:val="en-US"/>
        </w:rPr>
        <w:t>opq</w:t>
      </w:r>
      <w:r>
        <w:rPr>
          <w:rFonts w:cs="Times New Roman"/>
          <w:szCs w:val="24"/>
          <w:lang w:val="en-US"/>
        </w:rPr>
        <w:t>), the presence or absence of fish (</w:t>
      </w:r>
      <w:r w:rsidRPr="00372C64">
        <w:rPr>
          <w:rFonts w:cs="Times New Roman"/>
          <w:i/>
          <w:szCs w:val="24"/>
          <w:lang w:val="en-US"/>
        </w:rPr>
        <w:t>Fish_situation</w:t>
      </w:r>
      <w:r w:rsidRPr="00372C64">
        <w:rPr>
          <w:rFonts w:cs="Times New Roman"/>
          <w:i/>
          <w:szCs w:val="24"/>
          <w:vertAlign w:val="subscript"/>
          <w:lang w:val="en-US"/>
        </w:rPr>
        <w:t>opq</w:t>
      </w:r>
      <w:r>
        <w:rPr>
          <w:rFonts w:cs="Times New Roman"/>
          <w:szCs w:val="24"/>
          <w:lang w:val="en-US"/>
        </w:rPr>
        <w:t>), and the interaction between vegetation cover and the presence or absence of fish (</w:t>
      </w:r>
      <w:r w:rsidRPr="00372C64">
        <w:rPr>
          <w:rFonts w:cs="Times New Roman"/>
          <w:i/>
          <w:szCs w:val="24"/>
          <w:lang w:val="en-US"/>
        </w:rPr>
        <w:t>VegeCover</w:t>
      </w:r>
      <w:r w:rsidRPr="00372C64">
        <w:rPr>
          <w:rFonts w:cs="Times New Roman"/>
          <w:i/>
          <w:szCs w:val="24"/>
          <w:vertAlign w:val="subscript"/>
          <w:lang w:val="en-US"/>
        </w:rPr>
        <w:t>opq</w:t>
      </w:r>
      <w:r>
        <w:rPr>
          <w:rFonts w:cs="Times New Roman"/>
          <w:szCs w:val="24"/>
          <w:lang w:val="en-US"/>
        </w:rPr>
        <w:t>×</w:t>
      </w:r>
      <w:r w:rsidRPr="00372C64">
        <w:rPr>
          <w:rFonts w:cs="Times New Roman"/>
          <w:i/>
          <w:szCs w:val="24"/>
          <w:lang w:val="en-US"/>
        </w:rPr>
        <w:t>Fish_situation</w:t>
      </w:r>
      <w:r w:rsidRPr="00372C64">
        <w:rPr>
          <w:rFonts w:cs="Times New Roman"/>
          <w:i/>
          <w:szCs w:val="24"/>
          <w:vertAlign w:val="subscript"/>
          <w:lang w:val="en-US"/>
        </w:rPr>
        <w:t>opq</w:t>
      </w:r>
      <w:r>
        <w:rPr>
          <w:rFonts w:cs="Times New Roman"/>
          <w:szCs w:val="24"/>
          <w:lang w:val="en-US"/>
        </w:rPr>
        <w:t xml:space="preserve">). The term </w:t>
      </w:r>
      <w:r w:rsidRPr="003C32AF">
        <w:rPr>
          <w:rFonts w:cs="Times New Roman"/>
          <w:i/>
          <w:szCs w:val="24"/>
          <w:lang w:val="en-US"/>
        </w:rPr>
        <w:t>α</w:t>
      </w:r>
      <w:r w:rsidRPr="003C32AF">
        <w:rPr>
          <w:rFonts w:cs="Times New Roman"/>
          <w:i/>
          <w:szCs w:val="24"/>
          <w:vertAlign w:val="subscript"/>
          <w:lang w:val="en-US"/>
        </w:rPr>
        <w:t>5</w:t>
      </w:r>
      <w:r>
        <w:rPr>
          <w:rFonts w:cs="Times New Roman"/>
          <w:szCs w:val="24"/>
          <w:lang w:val="en-US"/>
        </w:rPr>
        <w:t xml:space="preserve"> </w:t>
      </w:r>
      <w:r w:rsidRPr="00431D1D">
        <w:rPr>
          <w:rFonts w:cs="Times New Roman"/>
          <w:szCs w:val="24"/>
          <w:lang w:val="en-US"/>
        </w:rPr>
        <w:t>is the intercept</w:t>
      </w:r>
      <w:r>
        <w:rPr>
          <w:rFonts w:cs="Times New Roman"/>
          <w:szCs w:val="24"/>
          <w:lang w:val="en-US"/>
        </w:rPr>
        <w:t xml:space="preserve">, and </w:t>
      </w:r>
      <w:r w:rsidRPr="00BF583C">
        <w:rPr>
          <w:rFonts w:cs="Times New Roman"/>
          <w:i/>
          <w:szCs w:val="24"/>
          <w:lang w:val="en-US"/>
        </w:rPr>
        <w:t>β</w:t>
      </w:r>
      <w:r>
        <w:rPr>
          <w:rFonts w:cs="Times New Roman"/>
          <w:i/>
          <w:szCs w:val="24"/>
          <w:vertAlign w:val="subscript"/>
          <w:lang w:val="en-US"/>
        </w:rPr>
        <w:t>8</w:t>
      </w:r>
      <w:r>
        <w:rPr>
          <w:rFonts w:cs="Times New Roman"/>
          <w:szCs w:val="24"/>
          <w:lang w:val="en-US"/>
        </w:rPr>
        <w:t xml:space="preserve">, </w:t>
      </w:r>
      <w:r w:rsidRPr="00BF583C">
        <w:rPr>
          <w:rFonts w:cs="Times New Roman"/>
          <w:i/>
          <w:szCs w:val="24"/>
          <w:lang w:val="en-US"/>
        </w:rPr>
        <w:t>β</w:t>
      </w:r>
      <w:r>
        <w:rPr>
          <w:rFonts w:cs="Times New Roman"/>
          <w:i/>
          <w:szCs w:val="24"/>
          <w:vertAlign w:val="subscript"/>
          <w:lang w:val="en-US"/>
        </w:rPr>
        <w:t>9</w:t>
      </w:r>
      <w:r>
        <w:rPr>
          <w:rFonts w:cs="Times New Roman"/>
          <w:szCs w:val="24"/>
          <w:lang w:val="en-US"/>
        </w:rPr>
        <w:t xml:space="preserve">, and </w:t>
      </w:r>
      <w:r w:rsidRPr="00BF583C">
        <w:rPr>
          <w:rFonts w:cs="Times New Roman"/>
          <w:i/>
          <w:szCs w:val="24"/>
          <w:lang w:val="en-US"/>
        </w:rPr>
        <w:t>β</w:t>
      </w:r>
      <w:r>
        <w:rPr>
          <w:rFonts w:cs="Times New Roman"/>
          <w:i/>
          <w:szCs w:val="24"/>
          <w:vertAlign w:val="subscript"/>
          <w:lang w:val="en-US"/>
        </w:rPr>
        <w:t>10</w:t>
      </w:r>
      <w:r>
        <w:rPr>
          <w:rFonts w:cs="Times New Roman"/>
          <w:szCs w:val="24"/>
          <w:lang w:val="en-US"/>
        </w:rPr>
        <w:t xml:space="preserve"> are the parameters of covariates. The terms </w:t>
      </w:r>
      <w:r w:rsidRPr="00E209FE">
        <w:rPr>
          <w:rFonts w:cs="Times New Roman"/>
          <w:i/>
          <w:szCs w:val="24"/>
          <w:lang w:val="en-US"/>
        </w:rPr>
        <w:t>ε</w:t>
      </w:r>
      <w:r w:rsidRPr="00E209FE">
        <w:rPr>
          <w:rFonts w:cs="Times New Roman"/>
          <w:i/>
          <w:szCs w:val="24"/>
          <w:vertAlign w:val="subscript"/>
          <w:lang w:val="en-US"/>
        </w:rPr>
        <w:t>o</w:t>
      </w:r>
      <w:r>
        <w:rPr>
          <w:rFonts w:cs="Times New Roman"/>
          <w:szCs w:val="24"/>
          <w:lang w:val="en-US"/>
        </w:rPr>
        <w:t xml:space="preserve"> and </w:t>
      </w:r>
      <w:r w:rsidRPr="00E209FE">
        <w:rPr>
          <w:rFonts w:cs="Times New Roman"/>
          <w:i/>
          <w:szCs w:val="24"/>
          <w:lang w:val="en-US"/>
        </w:rPr>
        <w:t>τ</w:t>
      </w:r>
      <w:r w:rsidRPr="00E209FE">
        <w:rPr>
          <w:rFonts w:cs="Times New Roman"/>
          <w:i/>
          <w:szCs w:val="24"/>
          <w:vertAlign w:val="subscript"/>
          <w:lang w:val="en-US"/>
        </w:rPr>
        <w:t>op</w:t>
      </w:r>
      <w:r>
        <w:rPr>
          <w:rFonts w:cs="Times New Roman"/>
          <w:szCs w:val="24"/>
          <w:lang w:val="en-US"/>
        </w:rPr>
        <w:t xml:space="preserve"> </w:t>
      </w:r>
      <w:r w:rsidRPr="00E209FE">
        <w:rPr>
          <w:rFonts w:cs="Times New Roman"/>
          <w:szCs w:val="24"/>
          <w:lang w:val="en-US"/>
        </w:rPr>
        <w:t>re</w:t>
      </w:r>
      <w:r>
        <w:rPr>
          <w:rFonts w:cs="Times New Roman"/>
          <w:szCs w:val="24"/>
          <w:lang w:val="en-US"/>
        </w:rPr>
        <w:t xml:space="preserve">present sites and ponds as random effects. The full model of dytiscid abundance at the microhabitat level has the same description, except that </w:t>
      </w:r>
      <w:r w:rsidRPr="00B03CDF">
        <w:rPr>
          <w:rFonts w:cs="Times New Roman"/>
          <w:i/>
          <w:szCs w:val="24"/>
          <w:lang w:val="en-US"/>
        </w:rPr>
        <w:t>Y</w:t>
      </w:r>
      <w:r w:rsidRPr="00B03CDF">
        <w:rPr>
          <w:rFonts w:cs="Times New Roman"/>
          <w:i/>
          <w:szCs w:val="24"/>
          <w:vertAlign w:val="subscript"/>
          <w:lang w:val="en-US"/>
        </w:rPr>
        <w:t>opq</w:t>
      </w:r>
      <w:r>
        <w:rPr>
          <w:rFonts w:cs="Times New Roman"/>
          <w:szCs w:val="24"/>
          <w:lang w:val="en-US"/>
        </w:rPr>
        <w:t xml:space="preserve"> represents dytiscid abundance.</w:t>
      </w:r>
    </w:p>
    <w:p w:rsidR="00A0356E" w:rsidRDefault="00A0356E" w:rsidP="00A0356E">
      <w:pPr>
        <w:rPr>
          <w:lang w:val="en-GB"/>
        </w:rPr>
      </w:pPr>
    </w:p>
    <w:p w:rsidR="00A0356E" w:rsidRPr="00EB7383" w:rsidRDefault="00A0356E" w:rsidP="00A0356E">
      <w:pPr>
        <w:spacing w:line="480" w:lineRule="auto"/>
        <w:rPr>
          <w:rFonts w:cs="Times New Roman"/>
          <w:szCs w:val="24"/>
          <w:lang w:val="en-GB"/>
        </w:rPr>
      </w:pPr>
      <w:r>
        <w:rPr>
          <w:rFonts w:cs="Times New Roman"/>
          <w:lang w:val="en-GB"/>
        </w:rPr>
        <w:t>Results of the optimal model of s</w:t>
      </w:r>
      <w:r w:rsidRPr="0012395C">
        <w:rPr>
          <w:rFonts w:cs="Times New Roman"/>
          <w:lang w:val="en-GB"/>
        </w:rPr>
        <w:t xml:space="preserve">pecies </w:t>
      </w:r>
      <w:r>
        <w:rPr>
          <w:rFonts w:cs="Times New Roman"/>
          <w:lang w:val="en-GB"/>
        </w:rPr>
        <w:t>r</w:t>
      </w:r>
      <w:r w:rsidRPr="0012395C">
        <w:rPr>
          <w:rFonts w:cs="Times New Roman"/>
          <w:lang w:val="en-GB"/>
        </w:rPr>
        <w:t>ichness</w:t>
      </w:r>
      <w:r>
        <w:rPr>
          <w:rFonts w:cs="Times New Roman"/>
          <w:lang w:val="en-GB"/>
        </w:rPr>
        <w:t xml:space="preserve"> at the microhabitat level. </w:t>
      </w:r>
      <w:r w:rsidRPr="00EB7383">
        <w:rPr>
          <w:rFonts w:cs="Times New Roman"/>
          <w:szCs w:val="24"/>
          <w:lang w:val="en-GB"/>
        </w:rPr>
        <w:t>The estimated random effect σ</w:t>
      </w:r>
      <w:r w:rsidRPr="00EB7383">
        <w:rPr>
          <w:rFonts w:cs="Times New Roman"/>
          <w:szCs w:val="24"/>
          <w:vertAlign w:val="subscript"/>
          <w:lang w:val="en-GB"/>
        </w:rPr>
        <w:t>pond</w:t>
      </w:r>
      <w:r w:rsidRPr="00EB7383">
        <w:rPr>
          <w:rFonts w:cs="Times New Roman"/>
          <w:szCs w:val="24"/>
          <w:vertAlign w:val="superscript"/>
          <w:lang w:val="en-GB"/>
        </w:rPr>
        <w:t>2</w:t>
      </w:r>
      <w:r w:rsidRPr="00EB7383">
        <w:rPr>
          <w:rFonts w:cs="Times New Roman"/>
          <w:szCs w:val="24"/>
          <w:lang w:val="en-GB"/>
        </w:rPr>
        <w:t xml:space="preserve"> and σ</w:t>
      </w:r>
      <w:r w:rsidRPr="00EB7383">
        <w:rPr>
          <w:rFonts w:cs="Times New Roman"/>
          <w:szCs w:val="24"/>
          <w:vertAlign w:val="subscript"/>
          <w:lang w:val="en-GB"/>
        </w:rPr>
        <w:t>site</w:t>
      </w:r>
      <w:r w:rsidRPr="00EB7383">
        <w:rPr>
          <w:rFonts w:cs="Times New Roman"/>
          <w:szCs w:val="24"/>
          <w:vertAlign w:val="superscript"/>
          <w:lang w:val="en-GB"/>
        </w:rPr>
        <w:t>2</w:t>
      </w:r>
      <w:r w:rsidRPr="00EB7383">
        <w:rPr>
          <w:rFonts w:cs="Times New Roman"/>
          <w:szCs w:val="24"/>
          <w:lang w:val="en-GB"/>
        </w:rPr>
        <w:t xml:space="preserve"> are 0.54</w:t>
      </w:r>
      <w:r w:rsidRPr="00EB7383">
        <w:rPr>
          <w:rFonts w:cs="Times New Roman"/>
          <w:szCs w:val="24"/>
          <w:vertAlign w:val="superscript"/>
          <w:lang w:val="en-GB"/>
        </w:rPr>
        <w:t xml:space="preserve">2 </w:t>
      </w:r>
      <w:r w:rsidRPr="00EB7383">
        <w:rPr>
          <w:rFonts w:cs="Times New Roman"/>
          <w:szCs w:val="24"/>
          <w:lang w:val="en-GB"/>
        </w:rPr>
        <w:t>and 0.90</w:t>
      </w:r>
      <w:r w:rsidRPr="00EB7383">
        <w:rPr>
          <w:rFonts w:cs="Times New Roman"/>
          <w:szCs w:val="24"/>
          <w:vertAlign w:val="superscript"/>
          <w:lang w:val="en-GB"/>
        </w:rPr>
        <w:t>2</w:t>
      </w:r>
      <w:r w:rsidRPr="00EB7383">
        <w:rPr>
          <w:rFonts w:cs="Times New Roman"/>
          <w:szCs w:val="24"/>
          <w:lang w:val="en-GB"/>
        </w:rPr>
        <w:t xml:space="preserve"> respectivel</w:t>
      </w:r>
      <w:r>
        <w:rPr>
          <w:rFonts w:cs="Times New Roman"/>
          <w:szCs w:val="24"/>
          <w:lang w:val="en-GB"/>
        </w:rPr>
        <w:t>y.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0"/>
        <w:gridCol w:w="1557"/>
        <w:gridCol w:w="1560"/>
        <w:gridCol w:w="1417"/>
        <w:gridCol w:w="1985"/>
      </w:tblGrid>
      <w:tr w:rsidR="00A0356E" w:rsidRPr="0012395C" w:rsidTr="009032B4"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</w:p>
        </w:tc>
        <w:tc>
          <w:tcPr>
            <w:tcW w:w="1557" w:type="dxa"/>
            <w:tcBorders>
              <w:top w:val="single" w:sz="4" w:space="0" w:color="auto"/>
              <w:bottom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Estimated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SE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z-value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p-value</w:t>
            </w:r>
          </w:p>
        </w:tc>
      </w:tr>
      <w:tr w:rsidR="00A0356E" w:rsidRPr="0012395C" w:rsidTr="009032B4">
        <w:tc>
          <w:tcPr>
            <w:tcW w:w="1840" w:type="dxa"/>
            <w:tcBorders>
              <w:top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Intercept</w:t>
            </w:r>
          </w:p>
        </w:tc>
        <w:tc>
          <w:tcPr>
            <w:tcW w:w="1557" w:type="dxa"/>
            <w:tcBorders>
              <w:top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-0.17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0.39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-0.46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0.649</w:t>
            </w:r>
          </w:p>
        </w:tc>
      </w:tr>
      <w:tr w:rsidR="00A0356E" w:rsidRPr="0012395C" w:rsidTr="009032B4">
        <w:tc>
          <w:tcPr>
            <w:tcW w:w="1840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Cover</w:t>
            </w:r>
          </w:p>
        </w:tc>
        <w:tc>
          <w:tcPr>
            <w:tcW w:w="1557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0.03</w:t>
            </w:r>
          </w:p>
        </w:tc>
        <w:tc>
          <w:tcPr>
            <w:tcW w:w="1560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0.11</w:t>
            </w:r>
          </w:p>
        </w:tc>
        <w:tc>
          <w:tcPr>
            <w:tcW w:w="1417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0.28</w:t>
            </w:r>
          </w:p>
        </w:tc>
        <w:tc>
          <w:tcPr>
            <w:tcW w:w="1985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0.778</w:t>
            </w:r>
          </w:p>
        </w:tc>
      </w:tr>
      <w:tr w:rsidR="00A0356E" w:rsidRPr="0012395C" w:rsidTr="009032B4">
        <w:tc>
          <w:tcPr>
            <w:tcW w:w="1840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Fish</w:t>
            </w:r>
          </w:p>
        </w:tc>
        <w:tc>
          <w:tcPr>
            <w:tcW w:w="1557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-1.23</w:t>
            </w:r>
          </w:p>
        </w:tc>
        <w:tc>
          <w:tcPr>
            <w:tcW w:w="1560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0.44</w:t>
            </w:r>
          </w:p>
        </w:tc>
        <w:tc>
          <w:tcPr>
            <w:tcW w:w="1417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b/>
                <w:lang w:val="en-GB"/>
              </w:rPr>
            </w:pPr>
            <w:r w:rsidRPr="0012395C">
              <w:rPr>
                <w:rFonts w:cs="Times New Roman"/>
                <w:b/>
                <w:lang w:val="en-GB"/>
              </w:rPr>
              <w:t>-2.79</w:t>
            </w:r>
          </w:p>
        </w:tc>
        <w:tc>
          <w:tcPr>
            <w:tcW w:w="1985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b/>
                <w:lang w:val="en-GB"/>
              </w:rPr>
              <w:t>0.005</w:t>
            </w:r>
          </w:p>
        </w:tc>
      </w:tr>
      <w:tr w:rsidR="00A0356E" w:rsidRPr="0012395C" w:rsidTr="009032B4">
        <w:tc>
          <w:tcPr>
            <w:tcW w:w="1840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Cover: Fish</w:t>
            </w:r>
          </w:p>
        </w:tc>
        <w:tc>
          <w:tcPr>
            <w:tcW w:w="1557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0.67</w:t>
            </w:r>
          </w:p>
        </w:tc>
        <w:tc>
          <w:tcPr>
            <w:tcW w:w="1560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0.20</w:t>
            </w:r>
          </w:p>
        </w:tc>
        <w:tc>
          <w:tcPr>
            <w:tcW w:w="1417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b/>
                <w:lang w:val="en-GB"/>
              </w:rPr>
            </w:pPr>
            <w:r w:rsidRPr="0012395C">
              <w:rPr>
                <w:rFonts w:cs="Times New Roman"/>
                <w:b/>
                <w:lang w:val="en-GB"/>
              </w:rPr>
              <w:t>3.32</w:t>
            </w:r>
          </w:p>
        </w:tc>
        <w:tc>
          <w:tcPr>
            <w:tcW w:w="1985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b/>
                <w:lang w:val="en-GB"/>
              </w:rPr>
              <w:t>&lt;0.001</w:t>
            </w:r>
          </w:p>
        </w:tc>
      </w:tr>
    </w:tbl>
    <w:p w:rsidR="00A0356E" w:rsidRDefault="00A0356E" w:rsidP="00A0356E">
      <w:pPr>
        <w:spacing w:line="480" w:lineRule="auto"/>
        <w:rPr>
          <w:rFonts w:cs="Times New Roman"/>
          <w:szCs w:val="24"/>
          <w:lang w:val="en-GB"/>
        </w:rPr>
      </w:pPr>
    </w:p>
    <w:p w:rsidR="00A0356E" w:rsidRDefault="00A0356E" w:rsidP="00A0356E">
      <w:pPr>
        <w:spacing w:line="480" w:lineRule="auto"/>
        <w:rPr>
          <w:rFonts w:cs="Times New Roman"/>
          <w:szCs w:val="24"/>
          <w:lang w:val="en-GB"/>
        </w:rPr>
      </w:pPr>
      <w:r>
        <w:rPr>
          <w:rFonts w:cs="Times New Roman"/>
          <w:lang w:val="en-GB"/>
        </w:rPr>
        <w:lastRenderedPageBreak/>
        <w:t xml:space="preserve">Results of the optimal model </w:t>
      </w:r>
      <w:r w:rsidRPr="0012395C">
        <w:rPr>
          <w:rFonts w:cs="Times New Roman"/>
          <w:lang w:val="en-GB"/>
        </w:rPr>
        <w:t xml:space="preserve">of </w:t>
      </w:r>
      <w:r>
        <w:rPr>
          <w:rFonts w:cs="Times New Roman"/>
          <w:lang w:val="en-GB"/>
        </w:rPr>
        <w:t>dytiscid a</w:t>
      </w:r>
      <w:r w:rsidRPr="0012395C">
        <w:rPr>
          <w:rFonts w:cs="Times New Roman"/>
          <w:lang w:val="en-GB"/>
        </w:rPr>
        <w:t>bundance</w:t>
      </w:r>
      <w:r>
        <w:rPr>
          <w:rFonts w:cs="Times New Roman"/>
          <w:lang w:val="en-GB"/>
        </w:rPr>
        <w:t xml:space="preserve"> at the microhabitat level. T</w:t>
      </w:r>
      <w:r w:rsidRPr="00EB7383">
        <w:rPr>
          <w:rFonts w:cs="Times New Roman"/>
          <w:szCs w:val="24"/>
          <w:lang w:val="en-GB"/>
        </w:rPr>
        <w:t>he estimated random effect σ</w:t>
      </w:r>
      <w:r w:rsidRPr="00EB7383">
        <w:rPr>
          <w:rFonts w:cs="Times New Roman"/>
          <w:szCs w:val="24"/>
          <w:vertAlign w:val="subscript"/>
          <w:lang w:val="en-GB"/>
        </w:rPr>
        <w:t>pond</w:t>
      </w:r>
      <w:r w:rsidRPr="00EB7383">
        <w:rPr>
          <w:rFonts w:cs="Times New Roman"/>
          <w:szCs w:val="24"/>
          <w:vertAlign w:val="superscript"/>
          <w:lang w:val="en-GB"/>
        </w:rPr>
        <w:t>2</w:t>
      </w:r>
      <w:r w:rsidRPr="00EB7383">
        <w:rPr>
          <w:rFonts w:cs="Times New Roman"/>
          <w:szCs w:val="24"/>
          <w:lang w:val="en-GB"/>
        </w:rPr>
        <w:t xml:space="preserve"> and σ</w:t>
      </w:r>
      <w:r w:rsidRPr="00EB7383">
        <w:rPr>
          <w:rFonts w:cs="Times New Roman"/>
          <w:szCs w:val="24"/>
          <w:vertAlign w:val="subscript"/>
          <w:lang w:val="en-GB"/>
        </w:rPr>
        <w:t>site</w:t>
      </w:r>
      <w:r w:rsidRPr="00EB7383">
        <w:rPr>
          <w:rFonts w:cs="Times New Roman"/>
          <w:szCs w:val="24"/>
          <w:vertAlign w:val="superscript"/>
          <w:lang w:val="en-GB"/>
        </w:rPr>
        <w:t>2</w:t>
      </w:r>
      <w:r w:rsidRPr="00EB7383">
        <w:rPr>
          <w:rFonts w:cs="Times New Roman"/>
          <w:szCs w:val="24"/>
          <w:lang w:val="en-GB"/>
        </w:rPr>
        <w:t xml:space="preserve"> are 0.66</w:t>
      </w:r>
      <w:r w:rsidRPr="00EB7383">
        <w:rPr>
          <w:rFonts w:cs="Times New Roman"/>
          <w:szCs w:val="24"/>
          <w:vertAlign w:val="superscript"/>
          <w:lang w:val="en-GB"/>
        </w:rPr>
        <w:t>2</w:t>
      </w:r>
      <w:r w:rsidRPr="00EB7383">
        <w:rPr>
          <w:rFonts w:cs="Times New Roman"/>
          <w:szCs w:val="24"/>
          <w:lang w:val="en-GB"/>
        </w:rPr>
        <w:t xml:space="preserve"> and 1.24</w:t>
      </w:r>
      <w:r w:rsidRPr="00EB7383">
        <w:rPr>
          <w:rFonts w:cs="Times New Roman"/>
          <w:szCs w:val="24"/>
          <w:vertAlign w:val="superscript"/>
          <w:lang w:val="en-GB"/>
        </w:rPr>
        <w:t>2</w:t>
      </w:r>
      <w:r w:rsidRPr="00EB7383">
        <w:rPr>
          <w:rFonts w:cs="Times New Roman"/>
          <w:szCs w:val="24"/>
          <w:lang w:val="en-GB"/>
        </w:rPr>
        <w:t xml:space="preserve"> respectively.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0"/>
        <w:gridCol w:w="1557"/>
        <w:gridCol w:w="1560"/>
        <w:gridCol w:w="1417"/>
        <w:gridCol w:w="1985"/>
      </w:tblGrid>
      <w:tr w:rsidR="00A0356E" w:rsidRPr="0012395C" w:rsidTr="009032B4"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</w:p>
        </w:tc>
        <w:tc>
          <w:tcPr>
            <w:tcW w:w="1557" w:type="dxa"/>
            <w:tcBorders>
              <w:top w:val="single" w:sz="4" w:space="0" w:color="auto"/>
              <w:bottom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Estimated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SE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z-value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p-value</w:t>
            </w:r>
          </w:p>
        </w:tc>
      </w:tr>
      <w:tr w:rsidR="00A0356E" w:rsidRPr="0012395C" w:rsidTr="009032B4">
        <w:tc>
          <w:tcPr>
            <w:tcW w:w="1840" w:type="dxa"/>
            <w:tcBorders>
              <w:top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Intercept</w:t>
            </w:r>
          </w:p>
        </w:tc>
        <w:tc>
          <w:tcPr>
            <w:tcW w:w="1557" w:type="dxa"/>
            <w:tcBorders>
              <w:top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0.01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0.50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0.03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0.979</w:t>
            </w:r>
          </w:p>
        </w:tc>
      </w:tr>
      <w:tr w:rsidR="00A0356E" w:rsidRPr="0012395C" w:rsidTr="009032B4">
        <w:tc>
          <w:tcPr>
            <w:tcW w:w="1840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Cover</w:t>
            </w:r>
          </w:p>
        </w:tc>
        <w:tc>
          <w:tcPr>
            <w:tcW w:w="1557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-0.04</w:t>
            </w:r>
          </w:p>
        </w:tc>
        <w:tc>
          <w:tcPr>
            <w:tcW w:w="1560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0.09</w:t>
            </w:r>
          </w:p>
        </w:tc>
        <w:tc>
          <w:tcPr>
            <w:tcW w:w="1417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-0.43</w:t>
            </w:r>
          </w:p>
        </w:tc>
        <w:tc>
          <w:tcPr>
            <w:tcW w:w="1985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0.665</w:t>
            </w:r>
          </w:p>
        </w:tc>
      </w:tr>
      <w:tr w:rsidR="00A0356E" w:rsidRPr="0012395C" w:rsidTr="009032B4">
        <w:tc>
          <w:tcPr>
            <w:tcW w:w="1840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Fish</w:t>
            </w:r>
          </w:p>
        </w:tc>
        <w:tc>
          <w:tcPr>
            <w:tcW w:w="1557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-1.19</w:t>
            </w:r>
          </w:p>
        </w:tc>
        <w:tc>
          <w:tcPr>
            <w:tcW w:w="1560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0.50</w:t>
            </w:r>
          </w:p>
        </w:tc>
        <w:tc>
          <w:tcPr>
            <w:tcW w:w="1417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b/>
                <w:lang w:val="en-GB"/>
              </w:rPr>
            </w:pPr>
            <w:r w:rsidRPr="0012395C">
              <w:rPr>
                <w:rFonts w:cs="Times New Roman"/>
                <w:b/>
                <w:lang w:val="en-GB"/>
              </w:rPr>
              <w:t>-2.37</w:t>
            </w:r>
          </w:p>
        </w:tc>
        <w:tc>
          <w:tcPr>
            <w:tcW w:w="1985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b/>
                <w:lang w:val="en-GB"/>
              </w:rPr>
              <w:t>0.017</w:t>
            </w:r>
          </w:p>
        </w:tc>
      </w:tr>
      <w:tr w:rsidR="00A0356E" w:rsidRPr="0012395C" w:rsidTr="009032B4">
        <w:tc>
          <w:tcPr>
            <w:tcW w:w="1840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Cover: Fish</w:t>
            </w:r>
          </w:p>
        </w:tc>
        <w:tc>
          <w:tcPr>
            <w:tcW w:w="1557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0.58</w:t>
            </w:r>
          </w:p>
        </w:tc>
        <w:tc>
          <w:tcPr>
            <w:tcW w:w="1560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lang w:val="en-GB"/>
              </w:rPr>
              <w:t>0.17</w:t>
            </w:r>
          </w:p>
        </w:tc>
        <w:tc>
          <w:tcPr>
            <w:tcW w:w="1417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b/>
                <w:lang w:val="en-GB"/>
              </w:rPr>
            </w:pPr>
            <w:r w:rsidRPr="0012395C">
              <w:rPr>
                <w:rFonts w:cs="Times New Roman"/>
                <w:b/>
                <w:lang w:val="en-GB"/>
              </w:rPr>
              <w:t>3.42</w:t>
            </w:r>
          </w:p>
        </w:tc>
        <w:tc>
          <w:tcPr>
            <w:tcW w:w="1985" w:type="dxa"/>
          </w:tcPr>
          <w:p w:rsidR="00A0356E" w:rsidRPr="0012395C" w:rsidRDefault="00A0356E" w:rsidP="009032B4">
            <w:pPr>
              <w:spacing w:line="480" w:lineRule="auto"/>
              <w:jc w:val="center"/>
              <w:rPr>
                <w:rFonts w:cs="Times New Roman"/>
                <w:lang w:val="en-GB"/>
              </w:rPr>
            </w:pPr>
            <w:r w:rsidRPr="0012395C">
              <w:rPr>
                <w:rFonts w:cs="Times New Roman"/>
                <w:b/>
                <w:lang w:val="en-GB"/>
              </w:rPr>
              <w:t>&lt;0.001</w:t>
            </w:r>
          </w:p>
        </w:tc>
      </w:tr>
    </w:tbl>
    <w:p w:rsidR="00A0356E" w:rsidRDefault="00A0356E" w:rsidP="00A0356E">
      <w:pPr>
        <w:spacing w:line="480" w:lineRule="auto"/>
        <w:rPr>
          <w:rFonts w:cs="Times New Roman"/>
          <w:szCs w:val="24"/>
          <w:lang w:val="en-GB"/>
        </w:rPr>
      </w:pPr>
    </w:p>
    <w:p w:rsidR="00A0356E" w:rsidRDefault="00A0356E" w:rsidP="00A0356E">
      <w:pPr>
        <w:rPr>
          <w:rFonts w:cs="Times New Roman"/>
          <w:szCs w:val="24"/>
          <w:lang w:val="en-GB"/>
        </w:rPr>
      </w:pPr>
      <w:r>
        <w:rPr>
          <w:rFonts w:cs="Times New Roman"/>
          <w:szCs w:val="24"/>
          <w:lang w:val="en-GB"/>
        </w:rPr>
        <w:br w:type="page"/>
      </w:r>
    </w:p>
    <w:p w:rsidR="00A0356E" w:rsidRPr="0049143B" w:rsidRDefault="00A0356E" w:rsidP="00A0356E">
      <w:pPr>
        <w:pStyle w:val="Heading1"/>
        <w:rPr>
          <w:lang w:val="en-US"/>
        </w:rPr>
      </w:pPr>
      <w:r>
        <w:rPr>
          <w:lang w:val="en-US"/>
        </w:rPr>
        <w:lastRenderedPageBreak/>
        <w:t>Appendix 4</w:t>
      </w:r>
      <w:r w:rsidRPr="0049143B">
        <w:rPr>
          <w:lang w:val="en-US"/>
        </w:rPr>
        <w:t xml:space="preserve"> Checklist of dytiscid species recorded in the study ponds in 2019</w:t>
      </w:r>
      <w:r>
        <w:rPr>
          <w:lang w:val="en-GB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TableGrid"/>
        <w:tblW w:w="850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2672"/>
        <w:gridCol w:w="1727"/>
        <w:gridCol w:w="2263"/>
      </w:tblGrid>
      <w:tr w:rsidR="00A0356E" w:rsidRPr="00F77C61" w:rsidTr="009032B4"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lang w:val="en-GB"/>
              </w:rPr>
            </w:pPr>
            <w:r w:rsidRPr="00F77C61">
              <w:rPr>
                <w:rFonts w:cs="Times New Roman"/>
                <w:lang w:val="en-GB"/>
              </w:rPr>
              <w:t>Genus</w:t>
            </w:r>
          </w:p>
        </w:tc>
        <w:tc>
          <w:tcPr>
            <w:tcW w:w="2672" w:type="dxa"/>
            <w:tcBorders>
              <w:top w:val="single" w:sz="4" w:space="0" w:color="auto"/>
              <w:bottom w:val="single" w:sz="4" w:space="0" w:color="auto"/>
            </w:tcBorders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lang w:val="en-GB"/>
              </w:rPr>
            </w:pPr>
            <w:r w:rsidRPr="00F77C61">
              <w:rPr>
                <w:rFonts w:cs="Times New Roman"/>
                <w:lang w:val="en-GB"/>
              </w:rPr>
              <w:t>Specific Name</w:t>
            </w:r>
          </w:p>
        </w:tc>
        <w:tc>
          <w:tcPr>
            <w:tcW w:w="1727" w:type="dxa"/>
            <w:tcBorders>
              <w:top w:val="single" w:sz="4" w:space="0" w:color="auto"/>
              <w:bottom w:val="single" w:sz="4" w:space="0" w:color="auto"/>
            </w:tcBorders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lang w:val="en-GB"/>
              </w:rPr>
              <w:t>Genus</w:t>
            </w:r>
          </w:p>
        </w:tc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lang w:val="en-GB"/>
              </w:rPr>
              <w:t>Specific Name</w:t>
            </w:r>
          </w:p>
        </w:tc>
      </w:tr>
      <w:tr w:rsidR="00A0356E" w:rsidRPr="00F77C61" w:rsidTr="009032B4">
        <w:tc>
          <w:tcPr>
            <w:tcW w:w="1838" w:type="dxa"/>
            <w:tcBorders>
              <w:top w:val="single" w:sz="4" w:space="0" w:color="auto"/>
            </w:tcBorders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 xml:space="preserve">Acilius </w:t>
            </w:r>
          </w:p>
        </w:tc>
        <w:tc>
          <w:tcPr>
            <w:tcW w:w="2672" w:type="dxa"/>
            <w:tcBorders>
              <w:top w:val="single" w:sz="4" w:space="0" w:color="auto"/>
            </w:tcBorders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canaliculatus</w:t>
            </w:r>
          </w:p>
        </w:tc>
        <w:tc>
          <w:tcPr>
            <w:tcW w:w="1727" w:type="dxa"/>
            <w:tcBorders>
              <w:top w:val="single" w:sz="4" w:space="0" w:color="auto"/>
            </w:tcBorders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 xml:space="preserve">Hydroporus </w:t>
            </w:r>
          </w:p>
        </w:tc>
        <w:tc>
          <w:tcPr>
            <w:tcW w:w="2263" w:type="dxa"/>
            <w:tcBorders>
              <w:top w:val="single" w:sz="4" w:space="0" w:color="auto"/>
            </w:tcBorders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melanarius</w:t>
            </w:r>
          </w:p>
        </w:tc>
      </w:tr>
      <w:tr w:rsidR="00A0356E" w:rsidRPr="00F77C61" w:rsidTr="009032B4">
        <w:tc>
          <w:tcPr>
            <w:tcW w:w="1838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672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sulcatus</w:t>
            </w:r>
          </w:p>
        </w:tc>
        <w:tc>
          <w:tcPr>
            <w:tcW w:w="1727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263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palustris</w:t>
            </w:r>
          </w:p>
        </w:tc>
      </w:tr>
      <w:tr w:rsidR="00A0356E" w:rsidRPr="00F77C61" w:rsidTr="009032B4">
        <w:tc>
          <w:tcPr>
            <w:tcW w:w="1838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Agabus</w:t>
            </w:r>
          </w:p>
        </w:tc>
        <w:tc>
          <w:tcPr>
            <w:tcW w:w="2672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affinis</w:t>
            </w:r>
          </w:p>
        </w:tc>
        <w:tc>
          <w:tcPr>
            <w:tcW w:w="1727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263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striola</w:t>
            </w:r>
          </w:p>
        </w:tc>
      </w:tr>
      <w:tr w:rsidR="00A0356E" w:rsidRPr="00F77C61" w:rsidTr="009032B4">
        <w:tc>
          <w:tcPr>
            <w:tcW w:w="1838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672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bipustulatus</w:t>
            </w:r>
          </w:p>
        </w:tc>
        <w:tc>
          <w:tcPr>
            <w:tcW w:w="1727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263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obscurus</w:t>
            </w:r>
          </w:p>
        </w:tc>
      </w:tr>
      <w:tr w:rsidR="00A0356E" w:rsidRPr="00F77C61" w:rsidTr="009032B4">
        <w:tc>
          <w:tcPr>
            <w:tcW w:w="1838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672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congener</w:t>
            </w:r>
          </w:p>
        </w:tc>
        <w:tc>
          <w:tcPr>
            <w:tcW w:w="1727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263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tristis</w:t>
            </w:r>
          </w:p>
        </w:tc>
      </w:tr>
      <w:tr w:rsidR="00A0356E" w:rsidRPr="00F77C61" w:rsidTr="009032B4">
        <w:tc>
          <w:tcPr>
            <w:tcW w:w="1838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672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fuscipennis</w:t>
            </w:r>
          </w:p>
        </w:tc>
        <w:tc>
          <w:tcPr>
            <w:tcW w:w="1727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263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umbrosus</w:t>
            </w:r>
          </w:p>
        </w:tc>
      </w:tr>
      <w:tr w:rsidR="00A0356E" w:rsidRPr="00F77C61" w:rsidTr="009032B4">
        <w:tc>
          <w:tcPr>
            <w:tcW w:w="1838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672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gutattus</w:t>
            </w:r>
          </w:p>
        </w:tc>
        <w:tc>
          <w:tcPr>
            <w:tcW w:w="1727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Hygrotus</w:t>
            </w:r>
          </w:p>
        </w:tc>
        <w:tc>
          <w:tcPr>
            <w:tcW w:w="2263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inaequalis</w:t>
            </w:r>
          </w:p>
        </w:tc>
      </w:tr>
      <w:tr w:rsidR="00A0356E" w:rsidRPr="00F77C61" w:rsidTr="009032B4">
        <w:tc>
          <w:tcPr>
            <w:tcW w:w="1838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672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serricornis</w:t>
            </w:r>
          </w:p>
        </w:tc>
        <w:tc>
          <w:tcPr>
            <w:tcW w:w="1727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Hyphydrus</w:t>
            </w:r>
          </w:p>
        </w:tc>
        <w:tc>
          <w:tcPr>
            <w:tcW w:w="2263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ovatus</w:t>
            </w:r>
          </w:p>
        </w:tc>
      </w:tr>
      <w:tr w:rsidR="00A0356E" w:rsidRPr="00F77C61" w:rsidTr="009032B4">
        <w:tc>
          <w:tcPr>
            <w:tcW w:w="1838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672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sturmii</w:t>
            </w:r>
          </w:p>
        </w:tc>
        <w:tc>
          <w:tcPr>
            <w:tcW w:w="1727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Ilybius</w:t>
            </w:r>
          </w:p>
        </w:tc>
        <w:tc>
          <w:tcPr>
            <w:tcW w:w="2263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ater</w:t>
            </w:r>
          </w:p>
        </w:tc>
      </w:tr>
      <w:tr w:rsidR="00A0356E" w:rsidRPr="00F77C61" w:rsidTr="009032B4">
        <w:tc>
          <w:tcPr>
            <w:tcW w:w="1838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Colymbetes</w:t>
            </w:r>
          </w:p>
        </w:tc>
        <w:tc>
          <w:tcPr>
            <w:tcW w:w="2672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paykulli</w:t>
            </w:r>
          </w:p>
        </w:tc>
        <w:tc>
          <w:tcPr>
            <w:tcW w:w="1727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263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angustior</w:t>
            </w:r>
          </w:p>
        </w:tc>
      </w:tr>
      <w:tr w:rsidR="00A0356E" w:rsidRPr="00F77C61" w:rsidTr="009032B4">
        <w:tc>
          <w:tcPr>
            <w:tcW w:w="1838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672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striatus</w:t>
            </w:r>
          </w:p>
        </w:tc>
        <w:tc>
          <w:tcPr>
            <w:tcW w:w="1727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263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crassus</w:t>
            </w:r>
          </w:p>
        </w:tc>
      </w:tr>
      <w:tr w:rsidR="00A0356E" w:rsidRPr="00F77C61" w:rsidTr="009032B4">
        <w:tc>
          <w:tcPr>
            <w:tcW w:w="1838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Cybister</w:t>
            </w:r>
          </w:p>
        </w:tc>
        <w:tc>
          <w:tcPr>
            <w:tcW w:w="2672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lateralismarginalis</w:t>
            </w:r>
          </w:p>
        </w:tc>
        <w:tc>
          <w:tcPr>
            <w:tcW w:w="1727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263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erichsoni</w:t>
            </w:r>
          </w:p>
        </w:tc>
      </w:tr>
      <w:tr w:rsidR="00A0356E" w:rsidRPr="00F77C61" w:rsidTr="009032B4">
        <w:tc>
          <w:tcPr>
            <w:tcW w:w="1838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Clemnius</w:t>
            </w:r>
          </w:p>
        </w:tc>
        <w:tc>
          <w:tcPr>
            <w:tcW w:w="2672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decoratus</w:t>
            </w:r>
          </w:p>
        </w:tc>
        <w:tc>
          <w:tcPr>
            <w:tcW w:w="1727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263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 xml:space="preserve"> fuliginosus</w:t>
            </w:r>
          </w:p>
        </w:tc>
      </w:tr>
      <w:tr w:rsidR="00A0356E" w:rsidRPr="00F77C61" w:rsidTr="009032B4">
        <w:tc>
          <w:tcPr>
            <w:tcW w:w="1838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Dytiscus</w:t>
            </w:r>
          </w:p>
        </w:tc>
        <w:tc>
          <w:tcPr>
            <w:tcW w:w="2672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circumcintus</w:t>
            </w:r>
          </w:p>
        </w:tc>
        <w:tc>
          <w:tcPr>
            <w:tcW w:w="1727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263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guttiger</w:t>
            </w:r>
          </w:p>
        </w:tc>
      </w:tr>
      <w:tr w:rsidR="00A0356E" w:rsidRPr="00F77C61" w:rsidTr="009032B4">
        <w:tc>
          <w:tcPr>
            <w:tcW w:w="1838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672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marginalis</w:t>
            </w:r>
          </w:p>
        </w:tc>
        <w:tc>
          <w:tcPr>
            <w:tcW w:w="1727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263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quadriguttatus</w:t>
            </w:r>
          </w:p>
        </w:tc>
      </w:tr>
      <w:tr w:rsidR="00A0356E" w:rsidRPr="00F77C61" w:rsidTr="009032B4">
        <w:tc>
          <w:tcPr>
            <w:tcW w:w="1838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Graphoderus</w:t>
            </w:r>
          </w:p>
        </w:tc>
        <w:tc>
          <w:tcPr>
            <w:tcW w:w="2672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zonatus</w:t>
            </w:r>
          </w:p>
        </w:tc>
        <w:tc>
          <w:tcPr>
            <w:tcW w:w="1727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263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subaeneus</w:t>
            </w:r>
          </w:p>
        </w:tc>
      </w:tr>
      <w:tr w:rsidR="00A0356E" w:rsidRPr="00F77C61" w:rsidTr="009032B4">
        <w:tc>
          <w:tcPr>
            <w:tcW w:w="1838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 xml:space="preserve">Graptodytes </w:t>
            </w:r>
          </w:p>
        </w:tc>
        <w:tc>
          <w:tcPr>
            <w:tcW w:w="2672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granularis</w:t>
            </w:r>
          </w:p>
        </w:tc>
        <w:tc>
          <w:tcPr>
            <w:tcW w:w="1727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263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wasastjernae</w:t>
            </w:r>
          </w:p>
        </w:tc>
      </w:tr>
      <w:tr w:rsidR="00A0356E" w:rsidRPr="00F77C61" w:rsidTr="009032B4">
        <w:tc>
          <w:tcPr>
            <w:tcW w:w="1838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 xml:space="preserve">Hydaticus </w:t>
            </w:r>
          </w:p>
        </w:tc>
        <w:tc>
          <w:tcPr>
            <w:tcW w:w="2672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seminiger</w:t>
            </w:r>
          </w:p>
        </w:tc>
        <w:tc>
          <w:tcPr>
            <w:tcW w:w="1727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Porhydrus</w:t>
            </w:r>
          </w:p>
        </w:tc>
        <w:tc>
          <w:tcPr>
            <w:tcW w:w="2263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lineatus</w:t>
            </w:r>
          </w:p>
        </w:tc>
      </w:tr>
      <w:tr w:rsidR="00A0356E" w:rsidRPr="00F77C61" w:rsidTr="009032B4">
        <w:tc>
          <w:tcPr>
            <w:tcW w:w="1838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Hydroglyphus</w:t>
            </w:r>
          </w:p>
        </w:tc>
        <w:tc>
          <w:tcPr>
            <w:tcW w:w="2672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geminus</w:t>
            </w:r>
          </w:p>
        </w:tc>
        <w:tc>
          <w:tcPr>
            <w:tcW w:w="1727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Rhantus</w:t>
            </w:r>
          </w:p>
        </w:tc>
        <w:tc>
          <w:tcPr>
            <w:tcW w:w="2263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exsoletus</w:t>
            </w:r>
          </w:p>
        </w:tc>
      </w:tr>
      <w:tr w:rsidR="00A0356E" w:rsidRPr="00F77C61" w:rsidTr="009032B4">
        <w:tc>
          <w:tcPr>
            <w:tcW w:w="1838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 xml:space="preserve">Hydroporus </w:t>
            </w:r>
          </w:p>
        </w:tc>
        <w:tc>
          <w:tcPr>
            <w:tcW w:w="2672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angustatus</w:t>
            </w:r>
          </w:p>
        </w:tc>
        <w:tc>
          <w:tcPr>
            <w:tcW w:w="1727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263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notaticollis</w:t>
            </w:r>
          </w:p>
        </w:tc>
      </w:tr>
      <w:tr w:rsidR="00A0356E" w:rsidRPr="00F77C61" w:rsidTr="009032B4">
        <w:tc>
          <w:tcPr>
            <w:tcW w:w="1838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672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erythrocephalus</w:t>
            </w:r>
          </w:p>
        </w:tc>
        <w:tc>
          <w:tcPr>
            <w:tcW w:w="1727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263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suturellus</w:t>
            </w:r>
          </w:p>
        </w:tc>
      </w:tr>
      <w:tr w:rsidR="00A0356E" w:rsidRPr="00F77C61" w:rsidTr="009032B4">
        <w:tc>
          <w:tcPr>
            <w:tcW w:w="1838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672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gyllenhalii</w:t>
            </w:r>
          </w:p>
        </w:tc>
        <w:tc>
          <w:tcPr>
            <w:tcW w:w="1727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sv-SE"/>
              </w:rPr>
              <w:t>Suphrodytes</w:t>
            </w:r>
          </w:p>
        </w:tc>
        <w:tc>
          <w:tcPr>
            <w:tcW w:w="2263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sv-SE"/>
              </w:rPr>
              <w:t>dorsalis</w:t>
            </w:r>
          </w:p>
        </w:tc>
      </w:tr>
      <w:tr w:rsidR="00A0356E" w:rsidRPr="00F77C61" w:rsidTr="009032B4">
        <w:tc>
          <w:tcPr>
            <w:tcW w:w="1838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672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  <w:r w:rsidRPr="00F77C61">
              <w:rPr>
                <w:rFonts w:cs="Times New Roman"/>
                <w:i/>
                <w:lang w:val="en-GB"/>
              </w:rPr>
              <w:t>incognitus</w:t>
            </w:r>
          </w:p>
        </w:tc>
        <w:tc>
          <w:tcPr>
            <w:tcW w:w="1727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  <w:tc>
          <w:tcPr>
            <w:tcW w:w="2263" w:type="dxa"/>
          </w:tcPr>
          <w:p w:rsidR="00A0356E" w:rsidRPr="00F77C61" w:rsidRDefault="00A0356E" w:rsidP="009032B4">
            <w:pPr>
              <w:spacing w:line="360" w:lineRule="auto"/>
              <w:rPr>
                <w:rFonts w:cs="Times New Roman"/>
                <w:i/>
                <w:lang w:val="en-GB"/>
              </w:rPr>
            </w:pPr>
          </w:p>
        </w:tc>
      </w:tr>
    </w:tbl>
    <w:p w:rsidR="00A0356E" w:rsidRDefault="00A0356E" w:rsidP="00A0356E">
      <w:pPr>
        <w:spacing w:line="480" w:lineRule="auto"/>
        <w:rPr>
          <w:rFonts w:cs="Times New Roman"/>
          <w:szCs w:val="24"/>
          <w:lang w:val="en-GB"/>
        </w:rPr>
      </w:pPr>
    </w:p>
    <w:p w:rsidR="008A65AA" w:rsidRDefault="008A65AA"/>
    <w:sectPr w:rsidR="008A65A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356E" w:rsidRDefault="00A0356E" w:rsidP="00A0356E">
      <w:pPr>
        <w:spacing w:after="0" w:line="240" w:lineRule="auto"/>
      </w:pPr>
      <w:r>
        <w:separator/>
      </w:r>
    </w:p>
  </w:endnote>
  <w:endnote w:type="continuationSeparator" w:id="0">
    <w:p w:rsidR="00A0356E" w:rsidRDefault="00A0356E" w:rsidP="00A035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56E" w:rsidRDefault="00A0356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8643562"/>
      <w:docPartObj>
        <w:docPartGallery w:val="Page Numbers (Bottom of Page)"/>
        <w:docPartUnique/>
      </w:docPartObj>
    </w:sdtPr>
    <w:sdtEndPr>
      <w:rPr>
        <w:noProof/>
      </w:rPr>
    </w:sdtEndPr>
    <w:sdtContent>
      <w:bookmarkStart w:id="0" w:name="_GoBack" w:displacedByCustomXml="prev"/>
      <w:bookmarkEnd w:id="0" w:displacedByCustomXml="prev"/>
      <w:p w:rsidR="00A0356E" w:rsidRDefault="00A0356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0356E" w:rsidRDefault="00A0356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56E" w:rsidRDefault="00A035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356E" w:rsidRDefault="00A0356E" w:rsidP="00A0356E">
      <w:pPr>
        <w:spacing w:after="0" w:line="240" w:lineRule="auto"/>
      </w:pPr>
      <w:r>
        <w:separator/>
      </w:r>
    </w:p>
  </w:footnote>
  <w:footnote w:type="continuationSeparator" w:id="0">
    <w:p w:rsidR="00A0356E" w:rsidRDefault="00A0356E" w:rsidP="00A035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56E" w:rsidRDefault="00A0356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56E" w:rsidRDefault="00A0356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56E" w:rsidRDefault="00A0356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56E"/>
    <w:rsid w:val="008A65AA"/>
    <w:rsid w:val="00A0356E"/>
    <w:rsid w:val="00EA3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8345D4FD-5370-4D9B-998E-2F805FC87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i-FI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356E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356E"/>
    <w:pPr>
      <w:keepNext/>
      <w:keepLines/>
      <w:spacing w:after="0" w:line="480" w:lineRule="auto"/>
      <w:outlineLvl w:val="0"/>
    </w:pPr>
    <w:rPr>
      <w:rFonts w:eastAsiaTheme="majorEastAsia" w:cstheme="majorBidi"/>
      <w:b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356E"/>
    <w:rPr>
      <w:rFonts w:ascii="Times New Roman" w:eastAsiaTheme="majorEastAsia" w:hAnsi="Times New Roman" w:cstheme="majorBidi"/>
      <w:b/>
      <w:sz w:val="24"/>
      <w:szCs w:val="32"/>
    </w:rPr>
  </w:style>
  <w:style w:type="table" w:styleId="TableGrid">
    <w:name w:val="Table Grid"/>
    <w:basedOn w:val="TableNormal"/>
    <w:uiPriority w:val="39"/>
    <w:rsid w:val="00A03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0356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356E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A0356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356E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740</Words>
  <Characters>5997</Characters>
  <Application>Microsoft Office Word</Application>
  <DocSecurity>0</DocSecurity>
  <Lines>49</Lines>
  <Paragraphs>13</Paragraphs>
  <ScaleCrop>false</ScaleCrop>
  <Company>University of Helsinki</Company>
  <LinksUpToDate>false</LinksUpToDate>
  <CharactersWithSpaces>6724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Liao, Wenfei</dc:creator>
  <cp:keywords/>
  <dc:description/>
  <cp:lastModifiedBy>Liao, Wenfei</cp:lastModifiedBy>
  <cp:revision>1</cp:revision>
  <dcterms:created xsi:type="dcterms:W3CDTF">2021-04-27T09:52:00Z</dcterms:created>
  <dcterms:modified xsi:type="dcterms:W3CDTF">2021-04-27T09:54:00Z</dcterms:modified>
</cp:coreProperties>
</file>