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679FD4" w14:textId="04642DFD" w:rsidR="00B12436" w:rsidRPr="00B12436" w:rsidRDefault="00B12436" w:rsidP="00B12436">
      <w:pPr>
        <w:spacing w:line="480" w:lineRule="auto"/>
        <w:jc w:val="center"/>
        <w:rPr>
          <w:rFonts w:ascii="Times New Roman" w:hAnsi="Times New Roman" w:cs="Times New Roman"/>
          <w:b/>
          <w:lang w:val="en-US"/>
        </w:rPr>
      </w:pPr>
      <w:r w:rsidRPr="00B12436">
        <w:rPr>
          <w:rFonts w:ascii="Times New Roman" w:hAnsi="Times New Roman" w:cs="Times New Roman"/>
          <w:b/>
          <w:lang w:val="en-US"/>
        </w:rPr>
        <w:t>Supplementary Information</w:t>
      </w:r>
    </w:p>
    <w:p w14:paraId="1E6B4C81" w14:textId="77777777" w:rsidR="00B12436" w:rsidRDefault="00B12436" w:rsidP="00B12436">
      <w:pPr>
        <w:spacing w:line="480" w:lineRule="auto"/>
        <w:jc w:val="both"/>
        <w:rPr>
          <w:rFonts w:ascii="Times New Roman" w:hAnsi="Times New Roman" w:cs="Times New Roman"/>
          <w:lang w:val="en-US"/>
        </w:rPr>
      </w:pPr>
    </w:p>
    <w:p w14:paraId="1D0496CB" w14:textId="183A24F2" w:rsidR="00032AB6" w:rsidRPr="00F35669" w:rsidRDefault="00032AB6" w:rsidP="00B12436">
      <w:pPr>
        <w:spacing w:line="480" w:lineRule="auto"/>
        <w:jc w:val="both"/>
        <w:rPr>
          <w:rFonts w:ascii="Times New Roman" w:hAnsi="Times New Roman" w:cs="Times New Roman"/>
          <w:lang w:val="en-US"/>
        </w:rPr>
      </w:pPr>
      <w:r>
        <w:rPr>
          <w:rFonts w:ascii="Times New Roman" w:hAnsi="Times New Roman" w:cs="Times New Roman"/>
          <w:lang w:val="en-US"/>
        </w:rPr>
        <w:t xml:space="preserve">Processing methods significantly differ depending on the type of </w:t>
      </w:r>
      <w:r w:rsidRPr="00F35669">
        <w:rPr>
          <w:rFonts w:ascii="Times New Roman" w:hAnsi="Times New Roman" w:cs="Times New Roman"/>
          <w:lang w:val="en-US"/>
        </w:rPr>
        <w:t>survey. Indeed, magnetic data collected at the sea surface are often acquired with a scalar magnetometer (i.e., measuring the intensity of the field regardless of its orientation) towed behind a ship at a sufficient distance, so that its magnetic impact would be negligible. In such case, magnetic anomalies are immediately obtained by subtracting the International Geomagnetic Reference Field (IGRF</w:t>
      </w:r>
      <w:proofErr w:type="gramStart"/>
      <w:r w:rsidRPr="00F35669">
        <w:rPr>
          <w:rFonts w:ascii="Times New Roman" w:hAnsi="Times New Roman" w:cs="Times New Roman"/>
          <w:lang w:val="en-US"/>
        </w:rPr>
        <w:t>)</w:t>
      </w:r>
      <w:r w:rsidR="00F672F8">
        <w:rPr>
          <w:rFonts w:ascii="Times New Roman" w:hAnsi="Times New Roman" w:cs="Times New Roman"/>
          <w:vertAlign w:val="superscript"/>
          <w:lang w:val="en-US"/>
        </w:rPr>
        <w:t>(</w:t>
      </w:r>
      <w:proofErr w:type="gramEnd"/>
      <w:r w:rsidR="00F672F8">
        <w:rPr>
          <w:rFonts w:ascii="Times New Roman" w:hAnsi="Times New Roman" w:cs="Times New Roman"/>
          <w:vertAlign w:val="superscript"/>
          <w:lang w:val="en-US"/>
        </w:rPr>
        <w:t>43)</w:t>
      </w:r>
      <w:r w:rsidR="00F672F8">
        <w:rPr>
          <w:rFonts w:ascii="Times New Roman" w:hAnsi="Times New Roman" w:cs="Times New Roman"/>
          <w:lang w:val="en-US"/>
        </w:rPr>
        <w:t xml:space="preserve"> </w:t>
      </w:r>
      <w:r w:rsidRPr="00F35669">
        <w:rPr>
          <w:rFonts w:ascii="Times New Roman" w:hAnsi="Times New Roman" w:cs="Times New Roman"/>
          <w:lang w:val="en-US"/>
        </w:rPr>
        <w:t xml:space="preserve">from the data. </w:t>
      </w:r>
    </w:p>
    <w:p w14:paraId="1860DA29" w14:textId="77777777" w:rsidR="0096731B" w:rsidRPr="00F35669" w:rsidRDefault="00032AB6" w:rsidP="00B12436">
      <w:pPr>
        <w:spacing w:line="480" w:lineRule="auto"/>
        <w:jc w:val="both"/>
        <w:rPr>
          <w:rFonts w:ascii="Times New Roman" w:hAnsi="Times New Roman" w:cs="Times New Roman"/>
          <w:lang w:val="en-US"/>
        </w:rPr>
      </w:pPr>
      <w:r w:rsidRPr="00F35669">
        <w:rPr>
          <w:rFonts w:ascii="Times New Roman" w:hAnsi="Times New Roman" w:cs="Times New Roman"/>
          <w:lang w:val="en-US"/>
        </w:rPr>
        <w:t xml:space="preserve">When it comes to high-resolution surveys conducted by deep-sea exploration platforms (AUVs, ROVs or manned submersibles), magnetometers cannot be towed behind the submersibles because of the risk of collision with the seafloor and/or twisting the cable within the propeller. The magnetometer is directly mounted to flank of the submersible, however the proximity between the sensor and the submersible leads to a significant bias on the data, i.e., the magnetic influence of the submersible (its magnetic susceptibility tensor and </w:t>
      </w:r>
      <w:proofErr w:type="spellStart"/>
      <w:r w:rsidRPr="00F35669">
        <w:rPr>
          <w:rFonts w:ascii="Times New Roman" w:hAnsi="Times New Roman" w:cs="Times New Roman"/>
          <w:lang w:val="en-US"/>
        </w:rPr>
        <w:t>remanent</w:t>
      </w:r>
      <w:proofErr w:type="spellEnd"/>
      <w:r w:rsidRPr="00F35669">
        <w:rPr>
          <w:rFonts w:ascii="Times New Roman" w:hAnsi="Times New Roman" w:cs="Times New Roman"/>
          <w:lang w:val="en-US"/>
        </w:rPr>
        <w:t xml:space="preserve"> magnetization vector) has to be quantified and removed. </w:t>
      </w:r>
    </w:p>
    <w:p w14:paraId="5419A6BD" w14:textId="1CA34D6F" w:rsidR="00032AB6" w:rsidRPr="00F35669" w:rsidRDefault="00032AB6" w:rsidP="00B12436">
      <w:pPr>
        <w:spacing w:line="480" w:lineRule="auto"/>
        <w:jc w:val="both"/>
        <w:rPr>
          <w:rFonts w:ascii="Times New Roman" w:hAnsi="Times New Roman" w:cs="Times New Roman"/>
          <w:lang w:val="en-US"/>
        </w:rPr>
      </w:pPr>
      <w:r w:rsidRPr="00F35669">
        <w:rPr>
          <w:rFonts w:ascii="Times New Roman" w:hAnsi="Times New Roman" w:cs="Times New Roman"/>
          <w:lang w:val="en-US"/>
        </w:rPr>
        <w:t xml:space="preserve">The most efficient way to get this estimation consists of using a calibration pattern at the beginning of the dives, when the submersible is far from the ship and the seafloor, so that the magnetic field measured at that time should be that predicted by the IGRF. Any observed variation can therefore be seen as a consequence of the magnetic influence of the </w:t>
      </w:r>
      <w:proofErr w:type="gramStart"/>
      <w:r w:rsidRPr="00F35669">
        <w:rPr>
          <w:rFonts w:ascii="Times New Roman" w:hAnsi="Times New Roman" w:cs="Times New Roman"/>
          <w:lang w:val="en-US"/>
        </w:rPr>
        <w:t>vehicle</w:t>
      </w:r>
      <w:r w:rsidR="00F672F8">
        <w:rPr>
          <w:rFonts w:ascii="Times New Roman" w:hAnsi="Times New Roman" w:cs="Times New Roman"/>
          <w:vertAlign w:val="superscript"/>
          <w:lang w:val="en-US"/>
        </w:rPr>
        <w:t>(</w:t>
      </w:r>
      <w:proofErr w:type="gramEnd"/>
      <w:r w:rsidR="00F672F8">
        <w:rPr>
          <w:rFonts w:ascii="Times New Roman" w:hAnsi="Times New Roman" w:cs="Times New Roman"/>
          <w:vertAlign w:val="superscript"/>
          <w:lang w:val="en-US"/>
        </w:rPr>
        <w:t>39, 40)</w:t>
      </w:r>
      <w:r w:rsidRPr="00F35669">
        <w:rPr>
          <w:rFonts w:ascii="Times New Roman" w:hAnsi="Times New Roman" w:cs="Times New Roman"/>
          <w:lang w:val="en-US"/>
        </w:rPr>
        <w:t xml:space="preserve">. The calibration pattern generally consists of "figures-8" followed by a succession of ascents and descents to mimic all possible attitude variations of the vehicle during the dive. Once quantified, the magnetic influence of the submersible </w:t>
      </w:r>
      <w:bookmarkStart w:id="0" w:name="_GoBack"/>
      <w:bookmarkEnd w:id="0"/>
      <w:r w:rsidRPr="00F35669">
        <w:rPr>
          <w:rFonts w:ascii="Times New Roman" w:hAnsi="Times New Roman" w:cs="Times New Roman"/>
          <w:lang w:val="en-US"/>
        </w:rPr>
        <w:t xml:space="preserve">is removed from the data using an improved least square method. </w:t>
      </w:r>
    </w:p>
    <w:p w14:paraId="05130C4D" w14:textId="77777777" w:rsidR="00F35669" w:rsidRPr="00F35669" w:rsidRDefault="00F35669" w:rsidP="00B12436">
      <w:pPr>
        <w:spacing w:line="480" w:lineRule="auto"/>
        <w:jc w:val="both"/>
        <w:rPr>
          <w:rFonts w:ascii="Times New Roman" w:hAnsi="Times New Roman" w:cs="Times New Roman"/>
          <w:lang w:val="en-US"/>
        </w:rPr>
      </w:pPr>
    </w:p>
    <w:p w14:paraId="346150FC" w14:textId="31E28E03" w:rsidR="00F35669" w:rsidRPr="00435A2A" w:rsidRDefault="00F35669" w:rsidP="00B12436">
      <w:pPr>
        <w:spacing w:line="480" w:lineRule="auto"/>
        <w:jc w:val="both"/>
        <w:rPr>
          <w:rFonts w:ascii="Times New Roman" w:hAnsi="Times New Roman" w:cs="Times New Roman"/>
          <w:b/>
          <w:lang w:val="en-US"/>
        </w:rPr>
      </w:pPr>
      <w:r w:rsidRPr="00435A2A">
        <w:rPr>
          <w:rFonts w:ascii="Times New Roman" w:hAnsi="Times New Roman" w:cs="Times New Roman"/>
          <w:b/>
          <w:lang w:val="en-US"/>
        </w:rPr>
        <w:t>References</w:t>
      </w:r>
    </w:p>
    <w:p w14:paraId="0F5102BC" w14:textId="77777777" w:rsidR="00F35669" w:rsidRPr="00F672F8" w:rsidRDefault="00F35669" w:rsidP="00B12436">
      <w:pPr>
        <w:spacing w:line="480" w:lineRule="auto"/>
        <w:jc w:val="both"/>
        <w:rPr>
          <w:rFonts w:ascii="Times New Roman" w:hAnsi="Times New Roman" w:cs="Times New Roman"/>
          <w:lang w:val="en-US"/>
        </w:rPr>
      </w:pPr>
    </w:p>
    <w:p w14:paraId="73CE9ED5" w14:textId="77777777" w:rsidR="00F672F8" w:rsidRPr="00F672F8" w:rsidRDefault="00F672F8" w:rsidP="00F672F8">
      <w:pPr>
        <w:spacing w:line="480" w:lineRule="auto"/>
        <w:jc w:val="both"/>
        <w:rPr>
          <w:rFonts w:ascii="Times New Roman" w:eastAsia="Times New Roman" w:hAnsi="Times New Roman" w:cs="Times New Roman"/>
          <w:lang w:val="en-US"/>
        </w:rPr>
      </w:pPr>
      <w:r w:rsidRPr="00F672F8">
        <w:rPr>
          <w:rFonts w:ascii="Times New Roman" w:hAnsi="Times New Roman" w:cs="Times New Roman"/>
          <w:color w:val="1A1718"/>
          <w:lang w:val="en-US"/>
        </w:rPr>
        <w:t xml:space="preserve">39 </w:t>
      </w:r>
      <w:proofErr w:type="spellStart"/>
      <w:r w:rsidRPr="00F672F8">
        <w:rPr>
          <w:rFonts w:ascii="Times New Roman" w:eastAsia="Times New Roman" w:hAnsi="Times New Roman" w:cs="Times New Roman"/>
          <w:lang w:val="en-US"/>
        </w:rPr>
        <w:t>Honsho</w:t>
      </w:r>
      <w:proofErr w:type="spellEnd"/>
      <w:r w:rsidRPr="00F672F8">
        <w:rPr>
          <w:rFonts w:ascii="Times New Roman" w:eastAsia="Times New Roman" w:hAnsi="Times New Roman" w:cs="Times New Roman"/>
          <w:lang w:val="en-US"/>
        </w:rPr>
        <w:t xml:space="preserve">, C., et al. Magnetic structure of a slow-spreading ridge segment: Insight from near-bottom magnetic measurements onboard a submersible. </w:t>
      </w:r>
      <w:r w:rsidRPr="00F672F8">
        <w:rPr>
          <w:rFonts w:ascii="Times New Roman" w:eastAsia="Times New Roman" w:hAnsi="Times New Roman" w:cs="Times New Roman"/>
          <w:i/>
          <w:lang w:val="en-US"/>
        </w:rPr>
        <w:t xml:space="preserve">J. </w:t>
      </w:r>
      <w:proofErr w:type="spellStart"/>
      <w:r w:rsidRPr="00F672F8">
        <w:rPr>
          <w:rFonts w:ascii="Times New Roman" w:eastAsia="Times New Roman" w:hAnsi="Times New Roman" w:cs="Times New Roman"/>
          <w:i/>
          <w:lang w:val="en-US"/>
        </w:rPr>
        <w:t>Geophys</w:t>
      </w:r>
      <w:proofErr w:type="spellEnd"/>
      <w:r w:rsidRPr="00F672F8">
        <w:rPr>
          <w:rFonts w:ascii="Times New Roman" w:eastAsia="Times New Roman" w:hAnsi="Times New Roman" w:cs="Times New Roman"/>
          <w:i/>
          <w:lang w:val="en-US"/>
        </w:rPr>
        <w:t>. Res.</w:t>
      </w:r>
      <w:r w:rsidRPr="00F672F8">
        <w:rPr>
          <w:rFonts w:ascii="Times New Roman" w:eastAsia="Times New Roman" w:hAnsi="Times New Roman" w:cs="Times New Roman"/>
          <w:lang w:val="en-US"/>
        </w:rPr>
        <w:t xml:space="preserve"> </w:t>
      </w:r>
      <w:r w:rsidRPr="00F672F8">
        <w:rPr>
          <w:rFonts w:ascii="Times New Roman" w:eastAsia="Times New Roman" w:hAnsi="Times New Roman" w:cs="Times New Roman"/>
          <w:b/>
          <w:lang w:val="en-US"/>
        </w:rPr>
        <w:t>114</w:t>
      </w:r>
      <w:r w:rsidRPr="00F672F8">
        <w:rPr>
          <w:rFonts w:ascii="Times New Roman" w:eastAsia="Times New Roman" w:hAnsi="Times New Roman" w:cs="Times New Roman"/>
          <w:lang w:val="en-US"/>
        </w:rPr>
        <w:t xml:space="preserve">, B05101, (2009). doi:10.1029/2008JB005915. </w:t>
      </w:r>
    </w:p>
    <w:p w14:paraId="2679D471" w14:textId="0F0CA97B" w:rsidR="00F35669" w:rsidRPr="00F672F8" w:rsidRDefault="00F35669" w:rsidP="00B12436">
      <w:pPr>
        <w:spacing w:line="480" w:lineRule="auto"/>
        <w:jc w:val="both"/>
        <w:rPr>
          <w:rFonts w:ascii="Times New Roman" w:hAnsi="Times New Roman" w:cs="Times New Roman"/>
          <w:color w:val="1A1718"/>
          <w:lang w:val="en-US"/>
        </w:rPr>
      </w:pPr>
    </w:p>
    <w:p w14:paraId="37C79355" w14:textId="77777777" w:rsidR="00F672F8" w:rsidRPr="00435A2A" w:rsidRDefault="00F672F8" w:rsidP="00F672F8">
      <w:pPr>
        <w:spacing w:line="480" w:lineRule="auto"/>
        <w:jc w:val="both"/>
        <w:rPr>
          <w:rFonts w:ascii="Times New Roman" w:eastAsia="Times New Roman" w:hAnsi="Times New Roman" w:cs="Times New Roman"/>
        </w:rPr>
      </w:pPr>
      <w:r w:rsidRPr="00F672F8">
        <w:rPr>
          <w:rFonts w:ascii="Times New Roman" w:hAnsi="Times New Roman" w:cs="Times New Roman"/>
          <w:color w:val="1A1718"/>
          <w:lang w:val="en-US"/>
        </w:rPr>
        <w:t xml:space="preserve">40 </w:t>
      </w:r>
      <w:proofErr w:type="spellStart"/>
      <w:r w:rsidRPr="00F672F8">
        <w:rPr>
          <w:rFonts w:ascii="Times New Roman" w:eastAsia="Times New Roman" w:hAnsi="Times New Roman" w:cs="Times New Roman"/>
          <w:lang w:val="en-US"/>
        </w:rPr>
        <w:t>Isezaki</w:t>
      </w:r>
      <w:proofErr w:type="spellEnd"/>
      <w:r w:rsidRPr="00F672F8">
        <w:rPr>
          <w:rFonts w:ascii="Times New Roman" w:eastAsia="Times New Roman" w:hAnsi="Times New Roman" w:cs="Times New Roman"/>
          <w:lang w:val="en-US"/>
        </w:rPr>
        <w:t xml:space="preserve">, N. A new shipboard three-component magnetometer. </w:t>
      </w:r>
      <w:r w:rsidRPr="00435A2A">
        <w:rPr>
          <w:rFonts w:ascii="Times New Roman" w:eastAsia="Times New Roman" w:hAnsi="Times New Roman" w:cs="Times New Roman"/>
          <w:i/>
        </w:rPr>
        <w:t>Geophysics</w:t>
      </w:r>
      <w:r w:rsidRPr="00435A2A">
        <w:rPr>
          <w:rFonts w:ascii="Times New Roman" w:eastAsia="Times New Roman" w:hAnsi="Times New Roman" w:cs="Times New Roman"/>
        </w:rPr>
        <w:t xml:space="preserve"> </w:t>
      </w:r>
      <w:r w:rsidRPr="00435A2A">
        <w:rPr>
          <w:rFonts w:ascii="Times New Roman" w:eastAsia="Times New Roman" w:hAnsi="Times New Roman" w:cs="Times New Roman"/>
          <w:b/>
        </w:rPr>
        <w:t>51</w:t>
      </w:r>
      <w:r w:rsidRPr="00435A2A">
        <w:rPr>
          <w:rFonts w:ascii="Times New Roman" w:eastAsia="Times New Roman" w:hAnsi="Times New Roman" w:cs="Times New Roman"/>
        </w:rPr>
        <w:t xml:space="preserve">, 1992-1998 (1986).  </w:t>
      </w:r>
    </w:p>
    <w:p w14:paraId="52B4FC98" w14:textId="72656B05" w:rsidR="00F35669" w:rsidRPr="00435A2A" w:rsidRDefault="00F35669" w:rsidP="00F35669">
      <w:pPr>
        <w:widowControl w:val="0"/>
        <w:autoSpaceDE w:val="0"/>
        <w:autoSpaceDN w:val="0"/>
        <w:adjustRightInd w:val="0"/>
        <w:spacing w:after="240" w:line="480" w:lineRule="auto"/>
        <w:jc w:val="both"/>
        <w:rPr>
          <w:rFonts w:ascii="Times New Roman" w:eastAsia="MS Mincho" w:hAnsi="Times New Roman" w:cs="Times New Roman"/>
          <w:color w:val="1A1718"/>
        </w:rPr>
      </w:pPr>
    </w:p>
    <w:p w14:paraId="67800691" w14:textId="676300C6" w:rsidR="00F35669" w:rsidRPr="00F672F8" w:rsidRDefault="00F672F8" w:rsidP="00B12436">
      <w:pPr>
        <w:spacing w:line="480" w:lineRule="auto"/>
        <w:jc w:val="both"/>
        <w:rPr>
          <w:rFonts w:ascii="Times New Roman" w:hAnsi="Times New Roman" w:cs="Times New Roman"/>
          <w:lang w:val="en-US"/>
        </w:rPr>
      </w:pPr>
      <w:r w:rsidRPr="00435A2A">
        <w:rPr>
          <w:rFonts w:ascii="Times New Roman" w:hAnsi="Times New Roman" w:cs="Times New Roman"/>
        </w:rPr>
        <w:t xml:space="preserve">43 </w:t>
      </w:r>
      <w:r w:rsidR="00F35669" w:rsidRPr="00435A2A">
        <w:rPr>
          <w:rFonts w:ascii="Times New Roman" w:hAnsi="Times New Roman" w:cs="Times New Roman"/>
        </w:rPr>
        <w:t xml:space="preserve">Thébault, E., et al. </w:t>
      </w:r>
      <w:r w:rsidR="00F35669" w:rsidRPr="00F672F8">
        <w:rPr>
          <w:rFonts w:ascii="Times New Roman" w:hAnsi="Times New Roman" w:cs="Times New Roman"/>
          <w:lang w:val="en-US"/>
        </w:rPr>
        <w:t>(2015), International Geomagnetic Reference Field: the 12</w:t>
      </w:r>
      <w:r w:rsidR="00F35669" w:rsidRPr="00F672F8">
        <w:rPr>
          <w:rFonts w:ascii="Times New Roman" w:hAnsi="Times New Roman" w:cs="Times New Roman"/>
          <w:vertAlign w:val="superscript"/>
          <w:lang w:val="en-US"/>
        </w:rPr>
        <w:t>th</w:t>
      </w:r>
      <w:r w:rsidRPr="00F672F8">
        <w:rPr>
          <w:rFonts w:ascii="Times New Roman" w:hAnsi="Times New Roman" w:cs="Times New Roman"/>
          <w:lang w:val="en-US"/>
        </w:rPr>
        <w:t xml:space="preserve"> generation.</w:t>
      </w:r>
      <w:r w:rsidR="00F35669" w:rsidRPr="00F672F8">
        <w:rPr>
          <w:rFonts w:ascii="Times New Roman" w:hAnsi="Times New Roman" w:cs="Times New Roman"/>
          <w:lang w:val="en-US"/>
        </w:rPr>
        <w:t xml:space="preserve"> </w:t>
      </w:r>
      <w:r w:rsidR="00F35669" w:rsidRPr="00F672F8">
        <w:rPr>
          <w:rFonts w:ascii="Times New Roman" w:hAnsi="Times New Roman" w:cs="Times New Roman"/>
          <w:i/>
          <w:lang w:val="en-US"/>
        </w:rPr>
        <w:t>Earth Planet. Sp.</w:t>
      </w:r>
      <w:r w:rsidR="00F35669" w:rsidRPr="00F672F8">
        <w:rPr>
          <w:rFonts w:ascii="Times New Roman" w:hAnsi="Times New Roman" w:cs="Times New Roman"/>
          <w:lang w:val="en-US"/>
        </w:rPr>
        <w:t xml:space="preserve">, </w:t>
      </w:r>
      <w:r w:rsidR="00F35669" w:rsidRPr="00F672F8">
        <w:rPr>
          <w:rFonts w:ascii="Times New Roman" w:hAnsi="Times New Roman" w:cs="Times New Roman"/>
          <w:b/>
          <w:lang w:val="en-US"/>
        </w:rPr>
        <w:t>67</w:t>
      </w:r>
      <w:r w:rsidRPr="00F672F8">
        <w:rPr>
          <w:rFonts w:ascii="Times New Roman" w:hAnsi="Times New Roman" w:cs="Times New Roman"/>
          <w:lang w:val="en-US"/>
        </w:rPr>
        <w:t xml:space="preserve"> (79) (2015)</w:t>
      </w:r>
      <w:r w:rsidR="00F35669" w:rsidRPr="00F672F8">
        <w:rPr>
          <w:rFonts w:ascii="Times New Roman" w:hAnsi="Times New Roman" w:cs="Times New Roman"/>
          <w:lang w:val="en-US"/>
        </w:rPr>
        <w:t xml:space="preserve"> </w:t>
      </w:r>
      <w:hyperlink r:id="rId6" w:history="1">
        <w:r w:rsidR="00F35669" w:rsidRPr="00F672F8">
          <w:rPr>
            <w:rStyle w:val="Lienhypertexte"/>
            <w:rFonts w:ascii="Times New Roman" w:hAnsi="Times New Roman" w:cs="Times New Roman"/>
            <w:lang w:val="en-US"/>
          </w:rPr>
          <w:t>https://doi.org/10.1186/s40623-015-0228-9</w:t>
        </w:r>
      </w:hyperlink>
      <w:r w:rsidR="00F35669" w:rsidRPr="00F672F8">
        <w:rPr>
          <w:rFonts w:ascii="Times New Roman" w:hAnsi="Times New Roman" w:cs="Times New Roman"/>
          <w:lang w:val="en-US"/>
        </w:rPr>
        <w:t xml:space="preserve">. </w:t>
      </w:r>
    </w:p>
    <w:p w14:paraId="771E74F4" w14:textId="77777777" w:rsidR="005D3419" w:rsidRPr="00F35669" w:rsidRDefault="00435A2A" w:rsidP="00B12436">
      <w:pPr>
        <w:spacing w:line="480" w:lineRule="auto"/>
        <w:rPr>
          <w:rFonts w:ascii="Times New Roman" w:hAnsi="Times New Roman" w:cs="Times New Roman"/>
          <w:lang w:val="en-US"/>
        </w:rPr>
      </w:pPr>
    </w:p>
    <w:sectPr w:rsidR="005D3419" w:rsidRPr="00F35669" w:rsidSect="00B12436">
      <w:pgSz w:w="11900" w:h="16840"/>
      <w:pgMar w:top="1417" w:right="1417" w:bottom="1417" w:left="1417"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B0C49"/>
    <w:multiLevelType w:val="multilevel"/>
    <w:tmpl w:val="F9E6AC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spelling="clean" w:grammar="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AB6"/>
    <w:rsid w:val="00032AB6"/>
    <w:rsid w:val="00435A2A"/>
    <w:rsid w:val="00630EB9"/>
    <w:rsid w:val="007B1350"/>
    <w:rsid w:val="0096731B"/>
    <w:rsid w:val="00B12436"/>
    <w:rsid w:val="00F35669"/>
    <w:rsid w:val="00F672F8"/>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068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2AB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ligne">
    <w:name w:val="line number"/>
    <w:basedOn w:val="Policepardfaut"/>
    <w:uiPriority w:val="99"/>
    <w:semiHidden/>
    <w:unhideWhenUsed/>
    <w:rsid w:val="00B12436"/>
  </w:style>
  <w:style w:type="character" w:styleId="Lienhypertexte">
    <w:name w:val="Hyperlink"/>
    <w:basedOn w:val="Policepardfaut"/>
    <w:uiPriority w:val="99"/>
    <w:unhideWhenUsed/>
    <w:rsid w:val="00F35669"/>
    <w:rPr>
      <w:color w:val="0563C1" w:themeColor="hyperlink"/>
      <w:u w:val="single"/>
    </w:rPr>
  </w:style>
  <w:style w:type="paragraph" w:styleId="Pardeliste">
    <w:name w:val="List Paragraph"/>
    <w:basedOn w:val="Normal"/>
    <w:uiPriority w:val="34"/>
    <w:qFormat/>
    <w:rsid w:val="00F672F8"/>
    <w:pPr>
      <w:suppressAutoHyphens/>
      <w:ind w:left="720"/>
      <w:contextualSpacing/>
    </w:pPr>
    <w:rPr>
      <w:rFonts w:ascii="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doi.org/10.1186/s40623-015-0228-9"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D1C8896-A0DD-FE42-A4B7-05CE50A11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360</Words>
  <Characters>1986</Characters>
  <Application>Microsoft Macintosh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2021-02-13T03:20:00Z</dcterms:created>
  <dcterms:modified xsi:type="dcterms:W3CDTF">2021-04-23T14:52:00Z</dcterms:modified>
</cp:coreProperties>
</file>