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ContentType="application/vnd.openxmlformats-officedocument.custom-properties+xml" PartName="/docProps/custom.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4940" w:rsidRDefault="008B4940" w:rsidP="008B4940">
      <w:r w:rsidRPr="008B4940">
        <w:rPr>
          <w:noProof/>
        </w:rPr>
        <w:drawing>
          <wp:inline distT="0" distB="0" distL="0" distR="0">
            <wp:extent cx="5731510" cy="1805635"/>
            <wp:effectExtent l="0" t="0" r="2540" b="4445"/>
            <wp:docPr id="1" name="그림 1" descr="C:\Users\cmc\Desktop\TP53_breast\NGS_data_120cases\manuscript\npj_submission\Supple fig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mc\Desktop\TP53_breast\NGS_data_120cases\manuscript\npj_submission\Supple fig 1.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731510" cy="1805635"/>
                    </a:xfrm>
                    <a:prstGeom prst="rect">
                      <a:avLst/>
                    </a:prstGeom>
                    <a:noFill/>
                    <a:ln>
                      <a:noFill/>
                    </a:ln>
                  </pic:spPr>
                </pic:pic>
              </a:graphicData>
            </a:graphic>
          </wp:inline>
        </w:drawing>
      </w:r>
    </w:p>
    <w:p w:rsidR="008B4940" w:rsidRPr="008B4940" w:rsidRDefault="008B4940" w:rsidP="008B4940">
      <w:r w:rsidRPr="008B4940">
        <w:rPr>
          <w:b/>
          <w:bCs/>
        </w:rPr>
        <w:t>Supplementary Fig. 1. Evaluation of an optimal cutoff value for p53 nuclear expression.</w:t>
      </w:r>
      <w:r w:rsidRPr="008B4940">
        <w:t xml:space="preserve"> (a) A receiver operating characteristic (ROC) curve with a cut-off value of 80% for p53 nuclear expression shows an area under the curve (AUC) of 0.88. (b) The Youden index values increase with the rising rate of p53 nuclear expression, reaching the optimal value at 80% (indicated by the dashed line). (c) The histogram compares the distribution of p53 nuclear expression rates between cases with TP53 mutations (labeled as "Mutant") and those without TP53 mutations (labeled as "Non-mutant") with a reference line at 80%. </w:t>
      </w:r>
    </w:p>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p w:rsidR="008B4940" w:rsidRDefault="008B4940" w:rsidP="008B4940">
      <w:bookmarkStart w:id="0" w:name="_GoBack"/>
      <w:bookmarkEnd w:id="0"/>
    </w:p>
    <w:p w:rsidR="00E56D55" w:rsidRDefault="00E56D55" w:rsidP="00E56D55">
      <w:pPr>
        <w:pStyle w:val="1"/>
      </w:pPr>
      <w:r>
        <w:lastRenderedPageBreak/>
        <w:t xml:space="preserve">Supplementary </w:t>
      </w:r>
      <w:r w:rsidRPr="00BB48DE">
        <w:t>table 1. Baseline characteristics of patients with triple-negative breast cancer</w:t>
      </w:r>
    </w:p>
    <w:tbl>
      <w:tblPr>
        <w:tblStyle w:val="a3"/>
        <w:tblW w:w="0" w:type="auto"/>
        <w:tblLook w:val="04A0" w:firstRow="1" w:lastRow="0" w:firstColumn="1" w:lastColumn="0" w:noHBand="0" w:noVBand="1"/>
      </w:tblPr>
      <w:tblGrid>
        <w:gridCol w:w="4422"/>
        <w:gridCol w:w="4422"/>
      </w:tblGrid>
      <w:tr w:rsidR="00E56D55" w:rsidTr="00D81824">
        <w:trPr>
          <w:trHeight w:val="294"/>
        </w:trPr>
        <w:tc>
          <w:tcPr>
            <w:tcW w:w="4422" w:type="dxa"/>
            <w:tcBorders>
              <w:top w:val="single" w:sz="12" w:space="0" w:color="auto"/>
              <w:bottom w:val="single" w:sz="8" w:space="0" w:color="auto"/>
            </w:tcBorders>
          </w:tcPr>
          <w:p w:rsidR="00E56D55" w:rsidRDefault="00E56D55" w:rsidP="00D81824">
            <w:pPr>
              <w:rPr>
                <w:rFonts w:ascii="Arial" w:hAnsi="Arial" w:cs="Arial"/>
              </w:rPr>
            </w:pPr>
            <w:r>
              <w:rPr>
                <w:rFonts w:ascii="Arial" w:hAnsi="Arial" w:cs="Arial"/>
              </w:rPr>
              <w:t>Variables</w:t>
            </w:r>
          </w:p>
        </w:tc>
        <w:tc>
          <w:tcPr>
            <w:tcW w:w="4422" w:type="dxa"/>
            <w:tcBorders>
              <w:top w:val="single" w:sz="12" w:space="0" w:color="auto"/>
              <w:bottom w:val="single" w:sz="8" w:space="0" w:color="auto"/>
            </w:tcBorders>
          </w:tcPr>
          <w:p w:rsidR="00E56D55" w:rsidRDefault="00E56D55" w:rsidP="00D81824">
            <w:pPr>
              <w:jc w:val="center"/>
              <w:rPr>
                <w:rFonts w:ascii="Arial" w:hAnsi="Arial" w:cs="Arial"/>
              </w:rPr>
            </w:pPr>
            <w:r>
              <w:rPr>
                <w:rFonts w:ascii="Arial" w:hAnsi="Arial" w:cs="Arial"/>
              </w:rPr>
              <w:t xml:space="preserve">Patients, </w:t>
            </w:r>
            <w:r>
              <w:rPr>
                <w:rFonts w:ascii="Arial" w:hAnsi="Arial" w:cs="Arial" w:hint="eastAsia"/>
              </w:rPr>
              <w:t>n</w:t>
            </w:r>
            <w:r>
              <w:rPr>
                <w:rFonts w:ascii="Arial" w:hAnsi="Arial" w:cs="Arial"/>
              </w:rPr>
              <w:t xml:space="preserve"> (%)</w:t>
            </w:r>
          </w:p>
        </w:tc>
      </w:tr>
      <w:tr w:rsidR="00E56D55" w:rsidTr="00D81824">
        <w:trPr>
          <w:trHeight w:val="294"/>
        </w:trPr>
        <w:tc>
          <w:tcPr>
            <w:tcW w:w="4422" w:type="dxa"/>
            <w:tcBorders>
              <w:top w:val="single" w:sz="8" w:space="0" w:color="auto"/>
            </w:tcBorders>
          </w:tcPr>
          <w:p w:rsidR="00E56D55" w:rsidRDefault="00E56D55" w:rsidP="00D81824">
            <w:pPr>
              <w:rPr>
                <w:rFonts w:ascii="Arial" w:hAnsi="Arial" w:cs="Arial"/>
              </w:rPr>
            </w:pPr>
            <w:r>
              <w:rPr>
                <w:rFonts w:ascii="Arial" w:hAnsi="Arial" w:cs="Arial"/>
              </w:rPr>
              <w:t>Age, years</w:t>
            </w:r>
          </w:p>
        </w:tc>
        <w:tc>
          <w:tcPr>
            <w:tcW w:w="4422" w:type="dxa"/>
            <w:tcBorders>
              <w:top w:val="single" w:sz="8" w:space="0" w:color="auto"/>
            </w:tcBorders>
          </w:tcPr>
          <w:p w:rsidR="00E56D55" w:rsidRDefault="00E56D55" w:rsidP="00D81824">
            <w:pPr>
              <w:jc w:val="center"/>
              <w:rPr>
                <w:rFonts w:ascii="Arial" w:hAnsi="Arial" w:cs="Arial"/>
              </w:rPr>
            </w:pPr>
          </w:p>
        </w:tc>
      </w:tr>
      <w:tr w:rsidR="00E56D55" w:rsidTr="00D81824">
        <w:trPr>
          <w:trHeight w:val="294"/>
        </w:trPr>
        <w:tc>
          <w:tcPr>
            <w:tcW w:w="4422" w:type="dxa"/>
          </w:tcPr>
          <w:p w:rsidR="00E56D55" w:rsidRDefault="00E56D55" w:rsidP="00D81824">
            <w:pPr>
              <w:ind w:left="284"/>
              <w:rPr>
                <w:rFonts w:ascii="Arial" w:hAnsi="Arial" w:cs="Arial"/>
              </w:rPr>
            </w:pPr>
            <w:r>
              <w:rPr>
                <w:rFonts w:ascii="Arial" w:hAnsi="Arial" w:cs="Arial"/>
              </w:rPr>
              <w:t>Median (range)</w:t>
            </w:r>
          </w:p>
        </w:tc>
        <w:tc>
          <w:tcPr>
            <w:tcW w:w="4422" w:type="dxa"/>
          </w:tcPr>
          <w:p w:rsidR="00E56D55" w:rsidRDefault="00E56D55" w:rsidP="00D81824">
            <w:pPr>
              <w:jc w:val="center"/>
              <w:rPr>
                <w:rFonts w:ascii="Arial" w:hAnsi="Arial" w:cs="Arial"/>
              </w:rPr>
            </w:pPr>
            <w:r>
              <w:rPr>
                <w:rFonts w:ascii="Arial" w:hAnsi="Arial" w:cs="Arial"/>
              </w:rPr>
              <w:t>53 (28 – 83)</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Histological type</w:t>
            </w:r>
          </w:p>
        </w:tc>
        <w:tc>
          <w:tcPr>
            <w:tcW w:w="4422" w:type="dxa"/>
          </w:tcPr>
          <w:p w:rsidR="00E56D55" w:rsidRDefault="00E56D55" w:rsidP="00D81824">
            <w:pPr>
              <w:jc w:val="center"/>
              <w:rPr>
                <w:rFonts w:ascii="Arial" w:hAnsi="Arial" w:cs="Arial"/>
              </w:rPr>
            </w:pPr>
          </w:p>
        </w:tc>
      </w:tr>
      <w:tr w:rsidR="00E56D55" w:rsidTr="00D81824">
        <w:trPr>
          <w:trHeight w:val="294"/>
        </w:trPr>
        <w:tc>
          <w:tcPr>
            <w:tcW w:w="4422" w:type="dxa"/>
          </w:tcPr>
          <w:p w:rsidR="00E56D55" w:rsidRDefault="00E56D55" w:rsidP="00D81824">
            <w:pPr>
              <w:ind w:left="284"/>
              <w:rPr>
                <w:rFonts w:ascii="Arial" w:hAnsi="Arial" w:cs="Arial"/>
              </w:rPr>
            </w:pPr>
            <w:r>
              <w:rPr>
                <w:rFonts w:ascii="Arial" w:hAnsi="Arial" w:cs="Arial"/>
              </w:rPr>
              <w:t>I</w:t>
            </w:r>
            <w:r w:rsidRPr="00D72E08">
              <w:rPr>
                <w:rFonts w:ascii="Arial" w:hAnsi="Arial" w:cs="Arial"/>
              </w:rPr>
              <w:t>nvasive</w:t>
            </w:r>
            <w:r>
              <w:rPr>
                <w:rFonts w:ascii="Arial" w:hAnsi="Arial" w:cs="Arial"/>
              </w:rPr>
              <w:t xml:space="preserve"> breast</w:t>
            </w:r>
            <w:r w:rsidRPr="00D72E08">
              <w:rPr>
                <w:rFonts w:ascii="Arial" w:hAnsi="Arial" w:cs="Arial"/>
              </w:rPr>
              <w:t xml:space="preserve"> carcinoma</w:t>
            </w:r>
            <w:r>
              <w:rPr>
                <w:rFonts w:ascii="Arial" w:hAnsi="Arial" w:cs="Arial"/>
              </w:rPr>
              <w:t>,</w:t>
            </w:r>
            <w:r w:rsidRPr="00D72E08">
              <w:rPr>
                <w:rFonts w:ascii="Arial" w:hAnsi="Arial" w:cs="Arial"/>
              </w:rPr>
              <w:t xml:space="preserve"> NST</w:t>
            </w:r>
          </w:p>
        </w:tc>
        <w:tc>
          <w:tcPr>
            <w:tcW w:w="4422" w:type="dxa"/>
          </w:tcPr>
          <w:p w:rsidR="00E56D55" w:rsidRDefault="00E56D55" w:rsidP="00D81824">
            <w:pPr>
              <w:jc w:val="center"/>
              <w:rPr>
                <w:rFonts w:ascii="Arial" w:hAnsi="Arial" w:cs="Arial"/>
              </w:rPr>
            </w:pPr>
            <w:r>
              <w:rPr>
                <w:rFonts w:ascii="Arial" w:hAnsi="Arial" w:cs="Arial"/>
              </w:rPr>
              <w:t>97 (85.8)</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 xml:space="preserve">   Carcinoma with apocrine differentiation</w:t>
            </w:r>
          </w:p>
        </w:tc>
        <w:tc>
          <w:tcPr>
            <w:tcW w:w="4422" w:type="dxa"/>
          </w:tcPr>
          <w:p w:rsidR="00E56D55" w:rsidRDefault="00E56D55" w:rsidP="00D81824">
            <w:pPr>
              <w:jc w:val="center"/>
              <w:rPr>
                <w:rFonts w:ascii="Arial" w:hAnsi="Arial" w:cs="Arial"/>
              </w:rPr>
            </w:pPr>
            <w:r>
              <w:rPr>
                <w:rFonts w:ascii="Arial" w:hAnsi="Arial" w:cs="Arial"/>
              </w:rPr>
              <w:t>5 (4.4)</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 xml:space="preserve">   </w:t>
            </w:r>
            <w:proofErr w:type="spellStart"/>
            <w:r>
              <w:rPr>
                <w:rFonts w:ascii="Arial" w:hAnsi="Arial" w:cs="Arial"/>
              </w:rPr>
              <w:t>Metaplasitc</w:t>
            </w:r>
            <w:proofErr w:type="spellEnd"/>
            <w:r>
              <w:rPr>
                <w:rFonts w:ascii="Arial" w:hAnsi="Arial" w:cs="Arial"/>
              </w:rPr>
              <w:t xml:space="preserve"> carcinoma</w:t>
            </w:r>
          </w:p>
        </w:tc>
        <w:tc>
          <w:tcPr>
            <w:tcW w:w="4422" w:type="dxa"/>
          </w:tcPr>
          <w:p w:rsidR="00E56D55" w:rsidRDefault="00E56D55" w:rsidP="00D81824">
            <w:pPr>
              <w:jc w:val="center"/>
              <w:rPr>
                <w:rFonts w:ascii="Arial" w:hAnsi="Arial" w:cs="Arial"/>
              </w:rPr>
            </w:pPr>
            <w:r>
              <w:rPr>
                <w:rFonts w:ascii="Arial" w:hAnsi="Arial" w:cs="Arial"/>
              </w:rPr>
              <w:t>3 (2.7)</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 xml:space="preserve">   Carcinoma with medullary feature</w:t>
            </w:r>
          </w:p>
        </w:tc>
        <w:tc>
          <w:tcPr>
            <w:tcW w:w="4422" w:type="dxa"/>
          </w:tcPr>
          <w:p w:rsidR="00E56D55" w:rsidRDefault="00E56D55" w:rsidP="00D81824">
            <w:pPr>
              <w:jc w:val="center"/>
              <w:rPr>
                <w:rFonts w:ascii="Arial" w:hAnsi="Arial" w:cs="Arial"/>
              </w:rPr>
            </w:pPr>
            <w:r>
              <w:rPr>
                <w:rFonts w:ascii="Arial" w:hAnsi="Arial" w:cs="Arial"/>
              </w:rPr>
              <w:t>2 (1.8)</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 xml:space="preserve">   Others </w:t>
            </w:r>
            <w:r w:rsidRPr="006160AF">
              <w:rPr>
                <w:rFonts w:ascii="Arial" w:hAnsi="Arial" w:cs="Arial"/>
                <w:vertAlign w:val="superscript"/>
              </w:rPr>
              <w:t>a</w:t>
            </w:r>
          </w:p>
        </w:tc>
        <w:tc>
          <w:tcPr>
            <w:tcW w:w="4422" w:type="dxa"/>
          </w:tcPr>
          <w:p w:rsidR="00E56D55" w:rsidRDefault="00E56D55" w:rsidP="00D81824">
            <w:pPr>
              <w:jc w:val="center"/>
              <w:rPr>
                <w:rFonts w:ascii="Arial" w:hAnsi="Arial" w:cs="Arial"/>
              </w:rPr>
            </w:pPr>
            <w:r>
              <w:rPr>
                <w:rFonts w:ascii="Arial" w:hAnsi="Arial" w:cs="Arial"/>
              </w:rPr>
              <w:t>6 (5.3)</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Histological grade</w:t>
            </w:r>
          </w:p>
        </w:tc>
        <w:tc>
          <w:tcPr>
            <w:tcW w:w="4422" w:type="dxa"/>
          </w:tcPr>
          <w:p w:rsidR="00E56D55" w:rsidRDefault="00E56D55" w:rsidP="00D81824">
            <w:pPr>
              <w:jc w:val="center"/>
              <w:rPr>
                <w:rFonts w:ascii="Arial" w:hAnsi="Arial" w:cs="Arial"/>
              </w:rPr>
            </w:pP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 xml:space="preserve">   Grade 1</w:t>
            </w:r>
          </w:p>
        </w:tc>
        <w:tc>
          <w:tcPr>
            <w:tcW w:w="4422" w:type="dxa"/>
          </w:tcPr>
          <w:p w:rsidR="00E56D55" w:rsidRDefault="00E56D55" w:rsidP="00D81824">
            <w:pPr>
              <w:jc w:val="center"/>
              <w:rPr>
                <w:rFonts w:ascii="Arial" w:hAnsi="Arial" w:cs="Arial"/>
              </w:rPr>
            </w:pPr>
            <w:r>
              <w:rPr>
                <w:rFonts w:ascii="Arial" w:hAnsi="Arial" w:cs="Arial"/>
              </w:rPr>
              <w:t>1 (0.9)</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 xml:space="preserve">   Grade 2</w:t>
            </w:r>
          </w:p>
        </w:tc>
        <w:tc>
          <w:tcPr>
            <w:tcW w:w="4422" w:type="dxa"/>
          </w:tcPr>
          <w:p w:rsidR="00E56D55" w:rsidRDefault="00E56D55" w:rsidP="00D81824">
            <w:pPr>
              <w:jc w:val="center"/>
              <w:rPr>
                <w:rFonts w:ascii="Arial" w:hAnsi="Arial" w:cs="Arial"/>
              </w:rPr>
            </w:pPr>
            <w:r>
              <w:rPr>
                <w:rFonts w:ascii="Arial" w:hAnsi="Arial" w:cs="Arial"/>
              </w:rPr>
              <w:t>19 (16.8)</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 xml:space="preserve">   Grade 3</w:t>
            </w:r>
          </w:p>
        </w:tc>
        <w:tc>
          <w:tcPr>
            <w:tcW w:w="4422" w:type="dxa"/>
          </w:tcPr>
          <w:p w:rsidR="00E56D55" w:rsidRDefault="00E56D55" w:rsidP="00D81824">
            <w:pPr>
              <w:jc w:val="center"/>
              <w:rPr>
                <w:rFonts w:ascii="Arial" w:hAnsi="Arial" w:cs="Arial"/>
              </w:rPr>
            </w:pPr>
            <w:r>
              <w:rPr>
                <w:rFonts w:ascii="Arial" w:hAnsi="Arial" w:cs="Arial"/>
              </w:rPr>
              <w:t>93 (82.3)</w:t>
            </w:r>
          </w:p>
        </w:tc>
      </w:tr>
      <w:tr w:rsidR="00E56D55" w:rsidTr="00D81824">
        <w:trPr>
          <w:trHeight w:val="294"/>
        </w:trPr>
        <w:tc>
          <w:tcPr>
            <w:tcW w:w="4422" w:type="dxa"/>
          </w:tcPr>
          <w:p w:rsidR="00E56D55" w:rsidRDefault="00E56D55" w:rsidP="00D81824">
            <w:pPr>
              <w:rPr>
                <w:rFonts w:ascii="Arial" w:hAnsi="Arial" w:cs="Arial"/>
              </w:rPr>
            </w:pPr>
            <w:r>
              <w:rPr>
                <w:rFonts w:ascii="Arial" w:hAnsi="Arial" w:cs="Arial"/>
              </w:rPr>
              <w:t>TNM Stage</w:t>
            </w:r>
          </w:p>
        </w:tc>
        <w:tc>
          <w:tcPr>
            <w:tcW w:w="4422" w:type="dxa"/>
          </w:tcPr>
          <w:p w:rsidR="00E56D55" w:rsidRDefault="00E56D55" w:rsidP="00D81824">
            <w:pPr>
              <w:jc w:val="center"/>
              <w:rPr>
                <w:rFonts w:ascii="Arial" w:hAnsi="Arial" w:cs="Arial"/>
              </w:rPr>
            </w:pPr>
          </w:p>
        </w:tc>
      </w:tr>
      <w:tr w:rsidR="00E56D55" w:rsidTr="00D81824">
        <w:trPr>
          <w:trHeight w:val="294"/>
        </w:trPr>
        <w:tc>
          <w:tcPr>
            <w:tcW w:w="4422" w:type="dxa"/>
          </w:tcPr>
          <w:p w:rsidR="00E56D55" w:rsidRPr="00BB48DE" w:rsidRDefault="00E56D55" w:rsidP="00D81824">
            <w:pPr>
              <w:rPr>
                <w:rFonts w:ascii="Calibri" w:eastAsia="Microsoft JhengHei UI" w:hAnsi="Calibri" w:cs="Calibri"/>
              </w:rPr>
            </w:pPr>
            <w:r>
              <w:rPr>
                <w:rFonts w:ascii="Arial" w:hAnsi="Arial" w:cs="Arial"/>
              </w:rPr>
              <w:t xml:space="preserve">   </w:t>
            </w:r>
            <w:proofErr w:type="spellStart"/>
            <w:r w:rsidRPr="00BB48DE">
              <w:rPr>
                <w:rFonts w:ascii="맑은 고딕" w:eastAsia="맑은 고딕" w:hAnsi="맑은 고딕" w:cs="맑은 고딕" w:hint="eastAsia"/>
              </w:rPr>
              <w:t>Ⅰ</w:t>
            </w:r>
            <w:proofErr w:type="spellEnd"/>
            <w:r w:rsidRPr="00BB48DE">
              <w:rPr>
                <w:rFonts w:ascii="Calibri" w:eastAsia="Microsoft JhengHei UI" w:hAnsi="Calibri" w:cs="Calibri"/>
              </w:rPr>
              <w:t xml:space="preserve"> </w:t>
            </w:r>
          </w:p>
        </w:tc>
        <w:tc>
          <w:tcPr>
            <w:tcW w:w="4422" w:type="dxa"/>
          </w:tcPr>
          <w:p w:rsidR="00E56D55" w:rsidRDefault="00E56D55" w:rsidP="00D81824">
            <w:pPr>
              <w:jc w:val="center"/>
              <w:rPr>
                <w:rFonts w:ascii="Arial" w:hAnsi="Arial" w:cs="Arial"/>
              </w:rPr>
            </w:pPr>
            <w:r>
              <w:rPr>
                <w:rFonts w:ascii="Arial" w:hAnsi="Arial" w:cs="Arial"/>
              </w:rPr>
              <w:t>36 (31.9)</w:t>
            </w:r>
          </w:p>
        </w:tc>
      </w:tr>
      <w:tr w:rsidR="00E56D55" w:rsidTr="00D81824">
        <w:trPr>
          <w:trHeight w:val="294"/>
        </w:trPr>
        <w:tc>
          <w:tcPr>
            <w:tcW w:w="4422" w:type="dxa"/>
          </w:tcPr>
          <w:p w:rsidR="00E56D55" w:rsidRPr="00BB48DE" w:rsidRDefault="00E56D55" w:rsidP="00D81824">
            <w:pPr>
              <w:rPr>
                <w:rFonts w:ascii="Arial" w:hAnsi="Arial" w:cs="Arial"/>
              </w:rPr>
            </w:pPr>
            <w:r>
              <w:rPr>
                <w:rFonts w:ascii="맑은 고딕" w:eastAsia="맑은 고딕" w:hAnsi="맑은 고딕" w:cs="맑은 고딕" w:hint="eastAsia"/>
              </w:rPr>
              <w:t xml:space="preserve">   </w:t>
            </w:r>
            <w:proofErr w:type="spellStart"/>
            <w:r w:rsidRPr="00BB48DE">
              <w:rPr>
                <w:rFonts w:ascii="맑은 고딕" w:eastAsia="맑은 고딕" w:hAnsi="맑은 고딕" w:cs="맑은 고딕" w:hint="eastAsia"/>
              </w:rPr>
              <w:t>Ⅱ</w:t>
            </w:r>
            <w:proofErr w:type="spellEnd"/>
          </w:p>
        </w:tc>
        <w:tc>
          <w:tcPr>
            <w:tcW w:w="4422" w:type="dxa"/>
          </w:tcPr>
          <w:p w:rsidR="00E56D55" w:rsidRDefault="00E56D55" w:rsidP="00D81824">
            <w:pPr>
              <w:jc w:val="center"/>
              <w:rPr>
                <w:rFonts w:ascii="Arial" w:hAnsi="Arial" w:cs="Arial"/>
              </w:rPr>
            </w:pPr>
            <w:r>
              <w:rPr>
                <w:rFonts w:ascii="Arial" w:hAnsi="Arial" w:cs="Arial"/>
              </w:rPr>
              <w:t>71 (62.8)</w:t>
            </w:r>
          </w:p>
        </w:tc>
      </w:tr>
      <w:tr w:rsidR="00E56D55" w:rsidTr="00D81824">
        <w:trPr>
          <w:trHeight w:val="294"/>
        </w:trPr>
        <w:tc>
          <w:tcPr>
            <w:tcW w:w="4422" w:type="dxa"/>
          </w:tcPr>
          <w:p w:rsidR="00E56D55" w:rsidRPr="00337C2D" w:rsidRDefault="00E56D55" w:rsidP="00D81824">
            <w:pPr>
              <w:rPr>
                <w:rFonts w:ascii="Arial" w:hAnsi="Arial" w:cs="Arial"/>
              </w:rPr>
            </w:pPr>
            <w:r>
              <w:rPr>
                <w:rFonts w:ascii="맑은 고딕" w:eastAsia="맑은 고딕" w:hAnsi="맑은 고딕" w:cs="맑은 고딕" w:hint="eastAsia"/>
              </w:rPr>
              <w:t xml:space="preserve">   </w:t>
            </w:r>
            <w:r w:rsidRPr="00337C2D">
              <w:rPr>
                <w:rFonts w:ascii="맑은 고딕" w:eastAsia="맑은 고딕" w:hAnsi="맑은 고딕" w:cs="맑은 고딕" w:hint="eastAsia"/>
              </w:rPr>
              <w:t>Ⅲ</w:t>
            </w:r>
          </w:p>
        </w:tc>
        <w:tc>
          <w:tcPr>
            <w:tcW w:w="4422" w:type="dxa"/>
          </w:tcPr>
          <w:p w:rsidR="00E56D55" w:rsidRDefault="00E56D55" w:rsidP="00D81824">
            <w:pPr>
              <w:jc w:val="center"/>
              <w:rPr>
                <w:rFonts w:ascii="Arial" w:hAnsi="Arial" w:cs="Arial"/>
              </w:rPr>
            </w:pPr>
            <w:r>
              <w:rPr>
                <w:rFonts w:ascii="Arial" w:hAnsi="Arial" w:cs="Arial"/>
              </w:rPr>
              <w:t>6 (5.3)</w:t>
            </w:r>
          </w:p>
        </w:tc>
      </w:tr>
      <w:tr w:rsidR="00E56D55" w:rsidTr="00D81824">
        <w:trPr>
          <w:trHeight w:val="294"/>
        </w:trPr>
        <w:tc>
          <w:tcPr>
            <w:tcW w:w="4422" w:type="dxa"/>
            <w:tcBorders>
              <w:bottom w:val="single" w:sz="8" w:space="0" w:color="auto"/>
            </w:tcBorders>
          </w:tcPr>
          <w:p w:rsidR="00E56D55" w:rsidRPr="00337C2D" w:rsidRDefault="00E56D55" w:rsidP="00D81824">
            <w:pPr>
              <w:rPr>
                <w:rFonts w:ascii="Arial" w:hAnsi="Arial" w:cs="Arial"/>
              </w:rPr>
            </w:pPr>
            <w:r>
              <w:rPr>
                <w:rFonts w:ascii="맑은 고딕" w:eastAsia="맑은 고딕" w:hAnsi="맑은 고딕" w:cs="맑은 고딕" w:hint="eastAsia"/>
              </w:rPr>
              <w:t xml:space="preserve">   </w:t>
            </w:r>
            <w:proofErr w:type="spellStart"/>
            <w:r w:rsidRPr="00337C2D">
              <w:rPr>
                <w:rFonts w:ascii="맑은 고딕" w:eastAsia="맑은 고딕" w:hAnsi="맑은 고딕" w:cs="맑은 고딕" w:hint="eastAsia"/>
              </w:rPr>
              <w:t>Ⅳ</w:t>
            </w:r>
            <w:proofErr w:type="spellEnd"/>
          </w:p>
        </w:tc>
        <w:tc>
          <w:tcPr>
            <w:tcW w:w="4422" w:type="dxa"/>
            <w:tcBorders>
              <w:bottom w:val="single" w:sz="8" w:space="0" w:color="auto"/>
            </w:tcBorders>
          </w:tcPr>
          <w:p w:rsidR="00E56D55" w:rsidRDefault="00E56D55" w:rsidP="00D81824">
            <w:pPr>
              <w:jc w:val="center"/>
              <w:rPr>
                <w:rFonts w:ascii="Arial" w:hAnsi="Arial" w:cs="Arial"/>
              </w:rPr>
            </w:pPr>
            <w:r>
              <w:rPr>
                <w:rFonts w:ascii="Arial" w:hAnsi="Arial" w:cs="Arial"/>
              </w:rPr>
              <w:t>0 (0)</w:t>
            </w:r>
          </w:p>
        </w:tc>
      </w:tr>
      <w:tr w:rsidR="00E56D55" w:rsidTr="00D81824">
        <w:trPr>
          <w:trHeight w:val="294"/>
        </w:trPr>
        <w:tc>
          <w:tcPr>
            <w:tcW w:w="4422" w:type="dxa"/>
            <w:tcBorders>
              <w:top w:val="single" w:sz="8" w:space="0" w:color="auto"/>
              <w:bottom w:val="single" w:sz="12" w:space="0" w:color="auto"/>
            </w:tcBorders>
          </w:tcPr>
          <w:p w:rsidR="00E56D55" w:rsidRDefault="00E56D55" w:rsidP="00D81824">
            <w:pPr>
              <w:rPr>
                <w:rFonts w:ascii="Arial" w:hAnsi="Arial" w:cs="Arial"/>
              </w:rPr>
            </w:pPr>
            <w:r>
              <w:rPr>
                <w:rFonts w:ascii="Arial" w:hAnsi="Arial" w:cs="Arial"/>
              </w:rPr>
              <w:t>Total</w:t>
            </w:r>
          </w:p>
        </w:tc>
        <w:tc>
          <w:tcPr>
            <w:tcW w:w="4422" w:type="dxa"/>
            <w:tcBorders>
              <w:top w:val="single" w:sz="8" w:space="0" w:color="auto"/>
              <w:bottom w:val="single" w:sz="12" w:space="0" w:color="auto"/>
            </w:tcBorders>
          </w:tcPr>
          <w:p w:rsidR="00E56D55" w:rsidRDefault="00E56D55" w:rsidP="00D81824">
            <w:pPr>
              <w:jc w:val="center"/>
              <w:rPr>
                <w:rFonts w:ascii="Arial" w:hAnsi="Arial" w:cs="Arial"/>
              </w:rPr>
            </w:pPr>
            <w:r>
              <w:rPr>
                <w:rFonts w:ascii="Arial" w:hAnsi="Arial" w:cs="Arial"/>
              </w:rPr>
              <w:t>113 (100)</w:t>
            </w:r>
          </w:p>
        </w:tc>
      </w:tr>
    </w:tbl>
    <w:p w:rsidR="00E56D55" w:rsidRDefault="00E56D55" w:rsidP="00E56D55">
      <w:pPr>
        <w:rPr>
          <w:rFonts w:ascii="Arial" w:hAnsi="Arial" w:cs="Arial"/>
        </w:rPr>
      </w:pPr>
      <w:proofErr w:type="spellStart"/>
      <w:proofErr w:type="gramStart"/>
      <w:r w:rsidRPr="006160AF">
        <w:rPr>
          <w:rFonts w:ascii="Arial" w:hAnsi="Arial" w:cs="Arial"/>
          <w:vertAlign w:val="superscript"/>
        </w:rPr>
        <w:t>a</w:t>
      </w:r>
      <w:proofErr w:type="spellEnd"/>
      <w:proofErr w:type="gramEnd"/>
      <w:r>
        <w:rPr>
          <w:rFonts w:ascii="Arial" w:hAnsi="Arial" w:cs="Arial"/>
          <w:vertAlign w:val="superscript"/>
        </w:rPr>
        <w:t xml:space="preserve"> </w:t>
      </w:r>
      <w:r>
        <w:rPr>
          <w:rFonts w:ascii="Arial" w:hAnsi="Arial" w:cs="Arial"/>
        </w:rPr>
        <w:t xml:space="preserve">Others: Invasive lobular carcinoma, adenoid cystic carcinoma, invasive </w:t>
      </w:r>
      <w:proofErr w:type="spellStart"/>
      <w:r>
        <w:rPr>
          <w:rFonts w:ascii="Arial" w:hAnsi="Arial" w:cs="Arial"/>
        </w:rPr>
        <w:t>micropapillary</w:t>
      </w:r>
      <w:proofErr w:type="spellEnd"/>
      <w:r>
        <w:rPr>
          <w:rFonts w:ascii="Arial" w:hAnsi="Arial" w:cs="Arial"/>
        </w:rPr>
        <w:t xml:space="preserve"> carcinoma.</w:t>
      </w:r>
    </w:p>
    <w:p w:rsidR="00E56D55" w:rsidRDefault="00E56D55" w:rsidP="00E56D55">
      <w:pPr>
        <w:rPr>
          <w:rFonts w:ascii="Arial" w:hAnsi="Arial" w:cs="Arial"/>
        </w:rPr>
      </w:pPr>
      <w:r>
        <w:rPr>
          <w:rFonts w:ascii="Arial" w:hAnsi="Arial" w:cs="Arial"/>
        </w:rPr>
        <w:t xml:space="preserve">NST, </w:t>
      </w:r>
      <w:r w:rsidRPr="006160AF">
        <w:rPr>
          <w:rFonts w:ascii="Arial" w:hAnsi="Arial" w:cs="Arial"/>
        </w:rPr>
        <w:t>no special type</w:t>
      </w:r>
    </w:p>
    <w:p w:rsidR="00254A33" w:rsidRDefault="00254A33"/>
    <w:p w:rsidR="00E56D55" w:rsidRDefault="00E56D55"/>
    <w:p w:rsidR="00E56D55" w:rsidRDefault="00E56D55"/>
    <w:p w:rsidR="00E56D55" w:rsidRDefault="00E56D55"/>
    <w:p w:rsidR="00E56D55" w:rsidRDefault="00E56D55"/>
    <w:p w:rsidR="00E56D55" w:rsidRDefault="00E56D55"/>
    <w:p w:rsidR="00E56D55" w:rsidRDefault="00E56D55"/>
    <w:p w:rsidR="00E56D55" w:rsidRDefault="00E56D55"/>
    <w:p w:rsidR="00E56D55" w:rsidRDefault="00E56D55"/>
    <w:p w:rsidR="00E56D55" w:rsidRDefault="00E56D55"/>
    <w:p w:rsidR="00E56D55" w:rsidRDefault="00E56D55"/>
    <w:p w:rsidR="00E56D55" w:rsidRDefault="00E56D55"/>
    <w:p w:rsidR="00E56D55" w:rsidRPr="00C802F2" w:rsidRDefault="00E56D55" w:rsidP="00E56D55">
      <w:pPr>
        <w:pStyle w:val="1"/>
      </w:pPr>
      <w:r w:rsidRPr="00C802F2">
        <w:lastRenderedPageBreak/>
        <w:t xml:space="preserve">Supplementary table </w:t>
      </w:r>
      <w:r>
        <w:t>2</w:t>
      </w:r>
      <w:r w:rsidRPr="00C802F2">
        <w:t>. Gain</w:t>
      </w:r>
      <w:r>
        <w:t>-</w:t>
      </w:r>
      <w:r w:rsidRPr="00C802F2">
        <w:t>of</w:t>
      </w:r>
      <w:r>
        <w:t>-</w:t>
      </w:r>
      <w:r w:rsidRPr="00C802F2">
        <w:t xml:space="preserve">function properties of </w:t>
      </w:r>
      <w:r w:rsidRPr="00C802F2">
        <w:rPr>
          <w:i/>
        </w:rPr>
        <w:t>TP53</w:t>
      </w:r>
      <w:r w:rsidRPr="00C802F2">
        <w:t xml:space="preserve"> mutations</w:t>
      </w:r>
      <w:r>
        <w:t xml:space="preserve"> and associated literature references</w:t>
      </w:r>
    </w:p>
    <w:tbl>
      <w:tblPr>
        <w:tblW w:w="0" w:type="auto"/>
        <w:tblCellMar>
          <w:left w:w="0" w:type="dxa"/>
          <w:right w:w="0" w:type="dxa"/>
        </w:tblCellMar>
        <w:tblLook w:val="04A0" w:firstRow="1" w:lastRow="0" w:firstColumn="1" w:lastColumn="0" w:noHBand="0" w:noVBand="1"/>
      </w:tblPr>
      <w:tblGrid>
        <w:gridCol w:w="1017"/>
        <w:gridCol w:w="3449"/>
        <w:gridCol w:w="1474"/>
        <w:gridCol w:w="972"/>
        <w:gridCol w:w="1923"/>
      </w:tblGrid>
      <w:tr w:rsidR="00E56D55" w:rsidRPr="00DB1CAE" w:rsidTr="00D81824">
        <w:trPr>
          <w:trHeight w:val="549"/>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C802F2" w:rsidRDefault="00E56D55" w:rsidP="00D81824">
            <w:pPr>
              <w:jc w:val="center"/>
              <w:rPr>
                <w:rFonts w:ascii="Arial" w:hAnsi="Arial" w:cs="Arial"/>
                <w:b/>
              </w:rPr>
            </w:pPr>
            <w:r w:rsidRPr="00C802F2">
              <w:rPr>
                <w:rFonts w:ascii="Arial" w:hAnsi="Arial" w:cs="Arial"/>
                <w:b/>
              </w:rPr>
              <w:t>Variant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C802F2" w:rsidRDefault="00E56D55" w:rsidP="00D81824">
            <w:pPr>
              <w:jc w:val="center"/>
              <w:rPr>
                <w:rFonts w:ascii="Arial" w:hAnsi="Arial" w:cs="Arial"/>
                <w:b/>
              </w:rPr>
            </w:pPr>
            <w:r w:rsidRPr="00C802F2">
              <w:rPr>
                <w:rFonts w:ascii="Arial" w:hAnsi="Arial" w:cs="Arial"/>
                <w:b/>
              </w:rPr>
              <w:t>Gain-of-function</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C802F2" w:rsidRDefault="00E56D55" w:rsidP="00D81824">
            <w:pPr>
              <w:jc w:val="center"/>
              <w:rPr>
                <w:rFonts w:ascii="Arial" w:hAnsi="Arial" w:cs="Arial"/>
                <w:b/>
              </w:rPr>
            </w:pPr>
            <w:r w:rsidRPr="00C802F2">
              <w:rPr>
                <w:rFonts w:ascii="Arial" w:hAnsi="Arial" w:cs="Arial"/>
                <w:b/>
              </w:rPr>
              <w:t xml:space="preserve">No. of </w:t>
            </w:r>
            <w:proofErr w:type="spellStart"/>
            <w:r w:rsidRPr="00C802F2">
              <w:rPr>
                <w:rFonts w:ascii="Arial" w:hAnsi="Arial" w:cs="Arial"/>
                <w:b/>
              </w:rPr>
              <w:t>cases</w:t>
            </w:r>
            <w:r w:rsidRPr="00021A2F">
              <w:rPr>
                <w:rFonts w:ascii="Arial" w:hAnsi="Arial" w:cs="Arial"/>
                <w:b/>
                <w:vertAlign w:val="superscript"/>
              </w:rPr>
              <w:t>b</w:t>
            </w:r>
            <w:proofErr w:type="spellEnd"/>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C802F2" w:rsidRDefault="00E56D55" w:rsidP="00D81824">
            <w:pPr>
              <w:jc w:val="center"/>
              <w:rPr>
                <w:rFonts w:ascii="Arial" w:hAnsi="Arial" w:cs="Arial"/>
                <w:b/>
              </w:rPr>
            </w:pPr>
            <w:r w:rsidRPr="00C802F2">
              <w:rPr>
                <w:rFonts w:ascii="Arial" w:hAnsi="Arial" w:cs="Arial"/>
                <w:b/>
              </w:rPr>
              <w:t>Hotspot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C802F2" w:rsidRDefault="00E56D55" w:rsidP="00D81824">
            <w:pPr>
              <w:jc w:val="center"/>
              <w:rPr>
                <w:rFonts w:ascii="Arial" w:hAnsi="Arial" w:cs="Arial"/>
                <w:b/>
              </w:rPr>
            </w:pPr>
            <w:r w:rsidRPr="00C802F2">
              <w:rPr>
                <w:rFonts w:ascii="Arial" w:hAnsi="Arial" w:cs="Arial"/>
                <w:b/>
              </w:rPr>
              <w:t xml:space="preserve">No. of </w:t>
            </w:r>
            <w:proofErr w:type="spellStart"/>
            <w:r w:rsidRPr="00C802F2">
              <w:rPr>
                <w:rFonts w:ascii="Arial" w:hAnsi="Arial" w:cs="Arial"/>
                <w:b/>
              </w:rPr>
              <w:t>references</w:t>
            </w:r>
            <w:r w:rsidRPr="00021A2F">
              <w:rPr>
                <w:rFonts w:ascii="Arial" w:hAnsi="Arial" w:cs="Arial"/>
                <w:b/>
                <w:vertAlign w:val="superscript"/>
              </w:rPr>
              <w:t>c</w:t>
            </w:r>
            <w:proofErr w:type="spellEnd"/>
            <w:r w:rsidRPr="00C802F2">
              <w:rPr>
                <w:rFonts w:ascii="Arial" w:hAnsi="Arial" w:cs="Arial"/>
                <w:b/>
              </w:rPr>
              <w:t xml:space="preserve"> </w:t>
            </w:r>
          </w:p>
        </w:tc>
      </w:tr>
      <w:tr w:rsidR="00E56D55" w:rsidRPr="00DB1CAE" w:rsidTr="00D81824">
        <w:trPr>
          <w:trHeight w:val="6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p.R175H</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 p73i, DR, GA,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7</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 xml:space="preserve">yes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53</w:t>
            </w:r>
          </w:p>
        </w:tc>
      </w:tr>
      <w:tr w:rsidR="00E56D55" w:rsidRPr="00DB1CAE" w:rsidTr="00D81824">
        <w:trPr>
          <w:trHeight w:val="677"/>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p.R273H</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 p73i, DR, GA,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5</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Pr>
                <w:rFonts w:ascii="Arial" w:hAnsi="Arial" w:cs="Arial"/>
              </w:rPr>
              <w:t xml:space="preserve">yes </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56</w:t>
            </w:r>
          </w:p>
        </w:tc>
      </w:tr>
      <w:tr w:rsidR="00E56D55" w:rsidRPr="00DB1CAE" w:rsidTr="00D81824">
        <w:trPr>
          <w:trHeight w:val="448"/>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p.R273C</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 p73i, DR,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13</w:t>
            </w:r>
          </w:p>
        </w:tc>
      </w:tr>
      <w:tr w:rsidR="00E56D55" w:rsidRPr="00DB1CAE" w:rsidTr="00D81824">
        <w:trPr>
          <w:trHeight w:val="677"/>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p.H179Y</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 p73i, DR, GA,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5</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p.R280K</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TUMOR+</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r>
      <w:tr w:rsidR="00E56D55" w:rsidRPr="00DB1CAE" w:rsidTr="00D81824">
        <w:trPr>
          <w:trHeight w:val="448"/>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p.Y220C</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p73i, DR</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2</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4</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p.G245C</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vertAlign w:val="superscript"/>
              </w:rPr>
            </w:pPr>
            <w:r w:rsidRPr="00DB1CAE">
              <w:rPr>
                <w:rFonts w:ascii="Arial" w:hAnsi="Arial" w:cs="Arial"/>
              </w:rPr>
              <w:t>Other (Hsc70 binding)</w:t>
            </w:r>
            <w:r w:rsidRPr="00DB1CAE">
              <w:rPr>
                <w:rFonts w:ascii="Arial" w:hAnsi="Arial" w:cs="Arial"/>
                <w:vertAlign w:val="superscript"/>
              </w:rPr>
              <w:t>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p.M237I</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3</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p.G266E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p73i</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r>
      <w:tr w:rsidR="00E56D55" w:rsidRPr="00DB1CAE" w:rsidTr="00D81824">
        <w:trPr>
          <w:trHeight w:val="448"/>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p.V173L</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 p73i, drug resistance,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7</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p.R280T</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GA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2</w:t>
            </w:r>
          </w:p>
        </w:tc>
      </w:tr>
      <w:tr w:rsidR="00E56D55" w:rsidRPr="00DB1CAE" w:rsidTr="00D81824">
        <w:trPr>
          <w:trHeight w:val="448"/>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p.G245D</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p73i, drug resistance,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3</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p.R282G</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p73i</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p.Y126C</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r>
      <w:tr w:rsidR="00E56D55" w:rsidRPr="00DB1CAE" w:rsidTr="00D81824">
        <w:trPr>
          <w:trHeight w:val="275"/>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p.C176F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TA, GA</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r>
      <w:tr w:rsidR="00E56D55" w:rsidRPr="00DB1CAE" w:rsidTr="00D81824">
        <w:trPr>
          <w:trHeight w:val="446"/>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p.C242Y</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p73i, drug resistance</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yes</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2</w:t>
            </w:r>
          </w:p>
        </w:tc>
      </w:tr>
      <w:tr w:rsidR="00E56D55" w:rsidRPr="00DB1CAE" w:rsidTr="00D81824">
        <w:trPr>
          <w:trHeight w:val="669"/>
        </w:trPr>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p.R156P</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left"/>
              <w:rPr>
                <w:rFonts w:ascii="Arial" w:hAnsi="Arial" w:cs="Arial"/>
              </w:rPr>
            </w:pPr>
            <w:r w:rsidRPr="00DB1CAE">
              <w:rPr>
                <w:rFonts w:ascii="Arial" w:hAnsi="Arial" w:cs="Arial"/>
              </w:rPr>
              <w:t>p73i, drug resistance, TRANSF+</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1</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no</w:t>
            </w:r>
          </w:p>
        </w:tc>
        <w:tc>
          <w:tcPr>
            <w:tcW w:w="0" w:type="auto"/>
            <w:tcBorders>
              <w:top w:val="single" w:sz="8" w:space="0" w:color="000000"/>
              <w:left w:val="single" w:sz="8" w:space="0" w:color="000000"/>
              <w:bottom w:val="single" w:sz="8" w:space="0" w:color="000000"/>
              <w:right w:val="single" w:sz="8" w:space="0" w:color="000000"/>
            </w:tcBorders>
            <w:shd w:val="clear" w:color="auto" w:fill="auto"/>
            <w:tcMar>
              <w:top w:w="15" w:type="dxa"/>
              <w:left w:w="108" w:type="dxa"/>
              <w:bottom w:w="0" w:type="dxa"/>
              <w:right w:w="108" w:type="dxa"/>
            </w:tcMar>
            <w:hideMark/>
          </w:tcPr>
          <w:p w:rsidR="00E56D55" w:rsidRPr="00DB1CAE" w:rsidRDefault="00E56D55" w:rsidP="00D81824">
            <w:pPr>
              <w:jc w:val="center"/>
              <w:rPr>
                <w:rFonts w:ascii="Arial" w:hAnsi="Arial" w:cs="Arial"/>
              </w:rPr>
            </w:pPr>
            <w:r w:rsidRPr="00DB1CAE">
              <w:rPr>
                <w:rFonts w:ascii="Arial" w:hAnsi="Arial" w:cs="Arial"/>
              </w:rPr>
              <w:t>4</w:t>
            </w:r>
          </w:p>
        </w:tc>
      </w:tr>
    </w:tbl>
    <w:p w:rsidR="00E56D55" w:rsidRPr="00DB1CAE" w:rsidRDefault="00E56D55" w:rsidP="00E56D55">
      <w:pPr>
        <w:jc w:val="left"/>
        <w:rPr>
          <w:rFonts w:ascii="Arial" w:hAnsi="Arial" w:cs="Arial"/>
        </w:rPr>
      </w:pPr>
      <w:r w:rsidRPr="00DB1CAE">
        <w:rPr>
          <w:rFonts w:ascii="Arial" w:hAnsi="Arial" w:cs="Arial"/>
        </w:rPr>
        <w:t>TA, transactivation of genes repressed by wild-type p53; p73i, ability to counteract p73 activity when both proteins are expressed in a cell system (p73 interference); TUMOR+, confer tumorigenic property (in nude mice) to transfected cells; DR, confer resistance to a cytotoxic drug (Drug resistance); GA, increase growth rate (Growth advantage); TRANSF+, ability to cooperate with</w:t>
      </w:r>
      <w:r>
        <w:rPr>
          <w:rFonts w:ascii="Arial" w:hAnsi="Arial" w:cs="Arial"/>
        </w:rPr>
        <w:t xml:space="preserve"> </w:t>
      </w:r>
      <w:r w:rsidRPr="00C802F2">
        <w:rPr>
          <w:rFonts w:ascii="Arial" w:hAnsi="Arial" w:cs="Arial"/>
          <w:i/>
        </w:rPr>
        <w:t>RAS</w:t>
      </w:r>
      <w:r w:rsidRPr="00DB1CAE">
        <w:rPr>
          <w:rFonts w:ascii="Arial" w:hAnsi="Arial" w:cs="Arial"/>
        </w:rPr>
        <w:t xml:space="preserve"> or another </w:t>
      </w:r>
      <w:proofErr w:type="spellStart"/>
      <w:r w:rsidRPr="00DB1CAE">
        <w:rPr>
          <w:rFonts w:ascii="Arial" w:hAnsi="Arial" w:cs="Arial"/>
        </w:rPr>
        <w:t>transformant</w:t>
      </w:r>
      <w:proofErr w:type="spellEnd"/>
      <w:r w:rsidRPr="00DB1CAE">
        <w:rPr>
          <w:rFonts w:ascii="Arial" w:hAnsi="Arial" w:cs="Arial"/>
        </w:rPr>
        <w:t xml:space="preserve"> oncogene, such as HPV E7, in the t</w:t>
      </w:r>
      <w:r>
        <w:rPr>
          <w:rFonts w:ascii="Arial" w:hAnsi="Arial" w:cs="Arial"/>
        </w:rPr>
        <w:t>ransformation of primary cells.</w:t>
      </w:r>
    </w:p>
    <w:p w:rsidR="00E56D55" w:rsidRDefault="00E56D55" w:rsidP="00E56D55">
      <w:pPr>
        <w:rPr>
          <w:rFonts w:ascii="Arial" w:hAnsi="Arial" w:cs="Arial"/>
        </w:rPr>
      </w:pPr>
      <w:proofErr w:type="spellStart"/>
      <w:proofErr w:type="gramStart"/>
      <w:r w:rsidRPr="00DB1CAE">
        <w:rPr>
          <w:rFonts w:ascii="Arial" w:hAnsi="Arial" w:cs="Arial"/>
          <w:vertAlign w:val="superscript"/>
        </w:rPr>
        <w:t>a</w:t>
      </w:r>
      <w:proofErr w:type="spellEnd"/>
      <w:proofErr w:type="gramEnd"/>
      <w:r>
        <w:rPr>
          <w:rFonts w:ascii="Arial" w:hAnsi="Arial" w:cs="Arial"/>
          <w:vertAlign w:val="superscript"/>
        </w:rPr>
        <w:t xml:space="preserve"> </w:t>
      </w:r>
      <w:r w:rsidRPr="00DB1CAE">
        <w:rPr>
          <w:rFonts w:ascii="Arial" w:hAnsi="Arial" w:cs="Arial"/>
        </w:rPr>
        <w:t>alteration of mutant p53 stability and activity by impairing regulator, HSC70</w:t>
      </w:r>
    </w:p>
    <w:p w:rsidR="00E56D55" w:rsidRDefault="00E56D55" w:rsidP="00E56D55">
      <w:pPr>
        <w:rPr>
          <w:rFonts w:ascii="Arial" w:hAnsi="Arial" w:cs="Arial"/>
        </w:rPr>
      </w:pPr>
      <w:proofErr w:type="gramStart"/>
      <w:r w:rsidRPr="00021A2F">
        <w:rPr>
          <w:rFonts w:ascii="Arial" w:hAnsi="Arial" w:cs="Arial"/>
          <w:vertAlign w:val="superscript"/>
        </w:rPr>
        <w:t>b</w:t>
      </w:r>
      <w:proofErr w:type="gramEnd"/>
      <w:r w:rsidRPr="00021A2F">
        <w:rPr>
          <w:rFonts w:ascii="Arial" w:hAnsi="Arial" w:cs="Arial"/>
          <w:vertAlign w:val="superscript"/>
        </w:rPr>
        <w:t xml:space="preserve"> </w:t>
      </w:r>
      <w:r>
        <w:rPr>
          <w:rFonts w:ascii="Arial" w:hAnsi="Arial" w:cs="Arial"/>
        </w:rPr>
        <w:t>Number of cases displaying g</w:t>
      </w:r>
      <w:r w:rsidRPr="00021A2F">
        <w:rPr>
          <w:rFonts w:ascii="Arial" w:hAnsi="Arial" w:cs="Arial"/>
        </w:rPr>
        <w:t>ain-of-</w:t>
      </w:r>
      <w:r>
        <w:rPr>
          <w:rFonts w:ascii="Arial" w:hAnsi="Arial" w:cs="Arial"/>
        </w:rPr>
        <w:t>f</w:t>
      </w:r>
      <w:r w:rsidRPr="00021A2F">
        <w:rPr>
          <w:rFonts w:ascii="Arial" w:hAnsi="Arial" w:cs="Arial"/>
        </w:rPr>
        <w:t xml:space="preserve">unction properties </w:t>
      </w:r>
      <w:r>
        <w:rPr>
          <w:rFonts w:ascii="Arial" w:hAnsi="Arial" w:cs="Arial"/>
        </w:rPr>
        <w:t>analyzed in this study</w:t>
      </w:r>
    </w:p>
    <w:p w:rsidR="00E56D55" w:rsidRDefault="00E56D55" w:rsidP="00E56D55">
      <w:pPr>
        <w:rPr>
          <w:rFonts w:ascii="Arial" w:hAnsi="Arial" w:cs="Arial"/>
        </w:rPr>
      </w:pPr>
      <w:proofErr w:type="gramStart"/>
      <w:r w:rsidRPr="00021A2F">
        <w:rPr>
          <w:rFonts w:ascii="Arial" w:hAnsi="Arial" w:cs="Arial"/>
          <w:sz w:val="18"/>
          <w:vertAlign w:val="superscript"/>
        </w:rPr>
        <w:t>c</w:t>
      </w:r>
      <w:proofErr w:type="gramEnd"/>
      <w:r w:rsidRPr="00021A2F">
        <w:rPr>
          <w:vertAlign w:val="superscript"/>
        </w:rPr>
        <w:t xml:space="preserve"> </w:t>
      </w:r>
      <w:r w:rsidRPr="00021A2F">
        <w:rPr>
          <w:rFonts w:ascii="Arial" w:hAnsi="Arial" w:cs="Arial"/>
        </w:rPr>
        <w:t>Number of publi</w:t>
      </w:r>
      <w:r>
        <w:rPr>
          <w:rFonts w:ascii="Arial" w:hAnsi="Arial" w:cs="Arial"/>
        </w:rPr>
        <w:t>shed references supporting the fain-of-f</w:t>
      </w:r>
      <w:r w:rsidRPr="00021A2F">
        <w:rPr>
          <w:rFonts w:ascii="Arial" w:hAnsi="Arial" w:cs="Arial"/>
        </w:rPr>
        <w:t xml:space="preserve">unction </w:t>
      </w:r>
      <w:r>
        <w:rPr>
          <w:rFonts w:ascii="Arial" w:hAnsi="Arial" w:cs="Arial"/>
        </w:rPr>
        <w:t>properties of the</w:t>
      </w:r>
      <w:r w:rsidRPr="00021A2F">
        <w:rPr>
          <w:rFonts w:ascii="Arial" w:hAnsi="Arial" w:cs="Arial"/>
          <w:i/>
        </w:rPr>
        <w:t xml:space="preserve"> TP53 </w:t>
      </w:r>
      <w:r>
        <w:rPr>
          <w:rFonts w:ascii="Arial" w:hAnsi="Arial" w:cs="Arial"/>
        </w:rPr>
        <w:t>mutation</w:t>
      </w:r>
    </w:p>
    <w:p w:rsidR="00E56D55" w:rsidRDefault="00E56D55" w:rsidP="00E56D55">
      <w:pPr>
        <w:rPr>
          <w:rFonts w:ascii="Arial" w:hAnsi="Arial" w:cs="Arial"/>
        </w:rPr>
      </w:pPr>
    </w:p>
    <w:p w:rsidR="00E56D55" w:rsidRPr="00DB1CAE" w:rsidRDefault="00E56D55" w:rsidP="00E56D55">
      <w:pPr>
        <w:rPr>
          <w:rFonts w:ascii="Arial" w:hAnsi="Arial" w:cs="Arial"/>
        </w:rPr>
      </w:pPr>
    </w:p>
    <w:p w:rsidR="00E56D55" w:rsidRDefault="00E56D55"/>
    <w:sectPr w:rsidR="00E56D55">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Microsoft JhengHei UI">
    <w:panose1 w:val="020B0604030504040204"/>
    <w:charset w:val="88"/>
    <w:family w:val="swiss"/>
    <w:pitch w:val="variable"/>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6D55"/>
    <w:rsid w:val="00254A33"/>
    <w:rsid w:val="00460126"/>
    <w:rsid w:val="008B4940"/>
    <w:rsid w:val="00E56D5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248DF"/>
  <w15:chartTrackingRefBased/>
  <w15:docId w15:val="{A2F1A2E7-12A3-4357-86B4-DCE60D67B7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D55"/>
  </w:style>
  <w:style w:type="paragraph" w:styleId="1">
    <w:name w:val="heading 1"/>
    <w:basedOn w:val="a"/>
    <w:next w:val="a"/>
    <w:link w:val="1Char"/>
    <w:uiPriority w:val="9"/>
    <w:qFormat/>
    <w:rsid w:val="00E56D55"/>
    <w:pPr>
      <w:keepNext/>
      <w:keepLines/>
      <w:spacing w:before="240" w:after="0"/>
      <w:outlineLvl w:val="0"/>
    </w:pPr>
    <w:rPr>
      <w:rFonts w:ascii="Arial" w:eastAsiaTheme="majorEastAsia" w:hAnsi="Arial" w:cstheme="majorBidi"/>
      <w:b/>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E56D55"/>
    <w:rPr>
      <w:rFonts w:ascii="Arial" w:eastAsiaTheme="majorEastAsia" w:hAnsi="Arial" w:cstheme="majorBidi"/>
      <w:b/>
      <w:szCs w:val="32"/>
    </w:rPr>
  </w:style>
  <w:style w:type="table" w:styleId="a3">
    <w:name w:val="Grid Table Light"/>
    <w:basedOn w:val="a1"/>
    <w:uiPriority w:val="40"/>
    <w:rsid w:val="00E56D5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19157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419</Words>
  <Characters>2390</Characters>
  <Application>Microsoft Office Word</Application>
  <DocSecurity>0</DocSecurity>
  <Lines>19</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cmc</dc:creator>
  <cp:keywords/>
  <dc:description/>
  <cp:lastModifiedBy>cmc</cp:lastModifiedBy>
  <cp:revision>3</cp:revision>
  <dcterms:created xsi:type="dcterms:W3CDTF">2024-06-23T02:40:00Z</dcterms:created>
  <dcterms:modified xsi:type="dcterms:W3CDTF">2024-06-23T22:31:00Z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name="Fasoo_Trace_ID" pid="2">
    <vt:lpwstr>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</vt:lpwstr>
  </property>
</Properties>
</file>