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3CE63" w14:textId="52F3A5F4" w:rsidR="00761DE3" w:rsidRPr="00661A5F" w:rsidRDefault="00C66868">
      <w:pPr>
        <w:rPr>
          <w:rFonts w:ascii="Times New Roman" w:hAnsi="Times New Roman" w:cs="Times New Roman"/>
          <w:b/>
          <w:bCs/>
          <w:noProof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val="en-GB"/>
        </w:rPr>
        <w:t>Supplementary</w:t>
      </w:r>
      <w:r w:rsidR="00761DE3" w:rsidRPr="00661A5F">
        <w:rPr>
          <w:rFonts w:ascii="Times New Roman" w:hAnsi="Times New Roman" w:cs="Times New Roman"/>
          <w:b/>
          <w:bCs/>
          <w:noProof/>
          <w:sz w:val="32"/>
          <w:szCs w:val="32"/>
          <w:lang w:val="en-GB"/>
        </w:rPr>
        <w:t xml:space="preserve"> Figures</w:t>
      </w:r>
    </w:p>
    <w:p w14:paraId="659CAAD4" w14:textId="1FAEC63A" w:rsidR="00704052" w:rsidRDefault="00904AC1">
      <w:pPr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drawing>
          <wp:inline distT="0" distB="0" distL="0" distR="0" wp14:anchorId="0EF7741E" wp14:editId="59F0CBE6">
            <wp:extent cx="5731510" cy="6150610"/>
            <wp:effectExtent l="0" t="0" r="2540" b="0"/>
            <wp:docPr id="422483512" name="Picture 1" descr="A screen shot of a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483512" name="Picture 1" descr="A screen shot of a gam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5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B0CC9" w14:textId="48187389" w:rsidR="00704052" w:rsidRPr="00C65E2E" w:rsidRDefault="00C66868" w:rsidP="00225B93">
      <w:pPr>
        <w:jc w:val="both"/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Supplementary</w:t>
      </w:r>
      <w:r w:rsidR="00704052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Fig 1: </w:t>
      </w:r>
      <w:r w:rsidR="003C19F7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Selection of m</w:t>
      </w:r>
      <w:r w:rsidR="007F630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ouse for</w:t>
      </w:r>
      <w:r w:rsidR="00760A89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methylome sequencing</w:t>
      </w:r>
      <w:r w:rsidR="00225B93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.</w:t>
      </w:r>
      <w:r w:rsidR="008009A6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</w:t>
      </w:r>
      <w:r w:rsidR="007F6304" w:rsidRPr="00225B93">
        <w:rPr>
          <w:rFonts w:ascii="Times New Roman" w:hAnsi="Times New Roman" w:cs="Times New Roman"/>
          <w:noProof/>
          <w:sz w:val="20"/>
          <w:szCs w:val="20"/>
          <w:lang w:val="en-GB"/>
        </w:rPr>
        <w:t>SI indices of mice that were selected for RRBS-seq. 2</w:t>
      </w:r>
      <w:r w:rsidR="004364B9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pairs of</w:t>
      </w:r>
      <w:r w:rsidR="007F6304" w:rsidRPr="00225B93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mice (fill color-matched) were pooled to contribute to one sample each for </w:t>
      </w:r>
      <w:r w:rsidR="00225B93" w:rsidRPr="00225B93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control, resilient </w:t>
      </w:r>
      <w:r w:rsidR="004364B9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and </w:t>
      </w:r>
      <w:r w:rsidR="00225B93" w:rsidRPr="00225B93">
        <w:rPr>
          <w:rFonts w:ascii="Times New Roman" w:hAnsi="Times New Roman" w:cs="Times New Roman"/>
          <w:noProof/>
          <w:sz w:val="20"/>
          <w:szCs w:val="20"/>
          <w:lang w:val="en-GB"/>
        </w:rPr>
        <w:t>susceptible groups</w:t>
      </w:r>
      <w:r w:rsidR="004364B9">
        <w:rPr>
          <w:rFonts w:ascii="Times New Roman" w:hAnsi="Times New Roman" w:cs="Times New Roman"/>
          <w:noProof/>
          <w:sz w:val="20"/>
          <w:szCs w:val="20"/>
          <w:lang w:val="en-GB"/>
        </w:rPr>
        <w:t>, with one sample for the susceptible group  pool</w:t>
      </w:r>
      <w:r w:rsidR="0050203A">
        <w:rPr>
          <w:rFonts w:ascii="Times New Roman" w:hAnsi="Times New Roman" w:cs="Times New Roman"/>
          <w:noProof/>
          <w:sz w:val="20"/>
          <w:szCs w:val="20"/>
          <w:lang w:val="en-GB"/>
        </w:rPr>
        <w:t>ed</w:t>
      </w:r>
      <w:r w:rsidR="004364B9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from 3 mice</w:t>
      </w:r>
      <w:r w:rsidR="00225B93" w:rsidRPr="00225B93">
        <w:rPr>
          <w:rFonts w:ascii="Times New Roman" w:hAnsi="Times New Roman" w:cs="Times New Roman"/>
          <w:noProof/>
          <w:sz w:val="20"/>
          <w:szCs w:val="20"/>
          <w:lang w:val="en-GB"/>
        </w:rPr>
        <w:t>. Non-filled circles indicate SI indices of mice that were selected but did not pass quality check after sequencing.</w:t>
      </w:r>
    </w:p>
    <w:p w14:paraId="19FF9278" w14:textId="4CFDEEB2" w:rsidR="00761DE3" w:rsidRPr="00C65E2E" w:rsidRDefault="002E76E1">
      <w:pPr>
        <w:rPr>
          <w:rFonts w:ascii="Times New Roman" w:hAnsi="Times New Roman" w:cs="Times New Roman"/>
          <w:noProof/>
          <w:sz w:val="20"/>
          <w:szCs w:val="20"/>
        </w:rPr>
      </w:pPr>
      <w:r w:rsidRPr="00C65E2E">
        <w:rPr>
          <w:rFonts w:ascii="Times New Roman" w:hAnsi="Times New Roman" w:cs="Times New Roman"/>
          <w:noProof/>
          <w:sz w:val="20"/>
          <w:szCs w:val="20"/>
          <w:lang w:val="de-DE" w:eastAsia="de-DE"/>
        </w:rPr>
        <w:lastRenderedPageBreak/>
        <w:drawing>
          <wp:inline distT="0" distB="0" distL="0" distR="0" wp14:anchorId="44BB0FE9" wp14:editId="6465DE15">
            <wp:extent cx="5731510" cy="6132195"/>
            <wp:effectExtent l="0" t="0" r="2540" b="1905"/>
            <wp:docPr id="32640841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408413" name="Picture 1" descr="A screenshot of a compu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3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22B9A" w14:textId="03FFE03E" w:rsidR="00761DE3" w:rsidRPr="00C65E2E" w:rsidRDefault="00761DE3">
      <w:pPr>
        <w:rPr>
          <w:rFonts w:ascii="Times New Roman" w:hAnsi="Times New Roman" w:cs="Times New Roman"/>
          <w:sz w:val="20"/>
          <w:szCs w:val="20"/>
        </w:rPr>
      </w:pPr>
    </w:p>
    <w:p w14:paraId="537C8D58" w14:textId="5F0602E1" w:rsidR="00717C8E" w:rsidRPr="00C65E2E" w:rsidRDefault="00C66868" w:rsidP="003F6ED3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</w:t>
      </w:r>
      <w:r w:rsidR="23A5592E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026376">
        <w:rPr>
          <w:rFonts w:ascii="Times New Roman" w:hAnsi="Times New Roman" w:cs="Times New Roman"/>
          <w:b/>
          <w:bCs/>
          <w:sz w:val="20"/>
          <w:szCs w:val="20"/>
          <w:lang w:val="en-GB"/>
        </w:rPr>
        <w:t>F</w:t>
      </w:r>
      <w:r w:rsidR="23A5592E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ig </w:t>
      </w:r>
      <w:r w:rsid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23A5592E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>: Base resolution methylation landscape of single differentially methylated cytosine</w:t>
      </w:r>
      <w:r w:rsidR="00672624">
        <w:rPr>
          <w:rFonts w:ascii="Times New Roman" w:hAnsi="Times New Roman" w:cs="Times New Roman"/>
          <w:b/>
          <w:bCs/>
          <w:sz w:val="20"/>
          <w:szCs w:val="20"/>
          <w:lang w:val="en-GB"/>
        </w:rPr>
        <w:t>s (</w:t>
      </w:r>
      <w:proofErr w:type="spellStart"/>
      <w:r w:rsidR="00672624">
        <w:rPr>
          <w:rFonts w:ascii="Times New Roman" w:hAnsi="Times New Roman" w:cs="Times New Roman"/>
          <w:b/>
          <w:bCs/>
          <w:sz w:val="20"/>
          <w:szCs w:val="20"/>
          <w:lang w:val="en-GB"/>
        </w:rPr>
        <w:t>dmCs</w:t>
      </w:r>
      <w:proofErr w:type="spellEnd"/>
      <w:r w:rsidR="00672624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="23A5592E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from RRBS-seq.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23A5592E" w:rsidRPr="00C65E2E">
        <w:rPr>
          <w:rFonts w:ascii="Times New Roman" w:hAnsi="Times New Roman" w:cs="Times New Roman"/>
          <w:b/>
          <w:sz w:val="20"/>
          <w:szCs w:val="20"/>
          <w:lang w:val="en-GB"/>
        </w:rPr>
        <w:t>a.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0750FC" w:rsidRPr="00C65E2E">
        <w:rPr>
          <w:rFonts w:ascii="Times New Roman" w:hAnsi="Times New Roman" w:cs="Times New Roman"/>
          <w:sz w:val="20"/>
          <w:szCs w:val="20"/>
          <w:lang w:val="en-GB"/>
        </w:rPr>
        <w:t>G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lobal methylation percentage of </w:t>
      </w:r>
      <w:r w:rsidR="00026376">
        <w:rPr>
          <w:rFonts w:ascii="Times New Roman" w:hAnsi="Times New Roman" w:cs="Times New Roman"/>
          <w:sz w:val="20"/>
          <w:szCs w:val="20"/>
          <w:lang w:val="en-GB"/>
        </w:rPr>
        <w:t xml:space="preserve">CpG dinucleotides for 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control, resilient and susceptible </w:t>
      </w:r>
      <w:r w:rsidR="0042554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groups 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(N =</w:t>
      </w:r>
      <w:r w:rsidR="0002637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3, 3 and 4 respectively).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b.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Heatmap depicting methylation percentage of all differentially methylated cytosines (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dmCs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) </w:t>
      </w:r>
      <w:r w:rsidR="00146B3A" w:rsidRPr="00C65E2E">
        <w:rPr>
          <w:rFonts w:ascii="Times New Roman" w:hAnsi="Times New Roman" w:cs="Times New Roman"/>
          <w:sz w:val="20"/>
          <w:szCs w:val="20"/>
          <w:lang w:val="en-GB"/>
        </w:rPr>
        <w:t>in the CpG context</w:t>
      </w:r>
      <w:r w:rsidR="00D639C6">
        <w:rPr>
          <w:rFonts w:ascii="Times New Roman" w:hAnsi="Times New Roman" w:cs="Times New Roman"/>
          <w:sz w:val="20"/>
          <w:szCs w:val="20"/>
          <w:lang w:val="en-GB"/>
        </w:rPr>
        <w:t>,</w:t>
      </w:r>
      <w:r w:rsidR="00146B3A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detected in all three phenotypes, segregated into intergenic regions and genic regions (</w:t>
      </w:r>
      <w:r w:rsidR="00D639C6">
        <w:rPr>
          <w:rFonts w:ascii="Times New Roman" w:hAnsi="Times New Roman" w:cs="Times New Roman"/>
          <w:sz w:val="20"/>
          <w:szCs w:val="20"/>
          <w:lang w:val="en-GB"/>
        </w:rPr>
        <w:t>color-coded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by their known functions as transcription factors, synaptic genes and </w:t>
      </w:r>
      <w:r w:rsidR="0042554E" w:rsidRPr="00C65E2E">
        <w:rPr>
          <w:rFonts w:ascii="Times New Roman" w:hAnsi="Times New Roman" w:cs="Times New Roman"/>
          <w:sz w:val="20"/>
          <w:szCs w:val="20"/>
          <w:lang w:val="en-GB"/>
        </w:rPr>
        <w:t>o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ther genes). Cytosines with similar methylation levels were grouped together using hierarchical clustering.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c.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Log odds ratio depicting enrichment of the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dmCs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in CpG shelves, introns and 3’UTRs. Black frames around the bars indicate statistically significant log </w:t>
      </w:r>
      <w:r w:rsidR="00146B3A" w:rsidRPr="00C65E2E">
        <w:rPr>
          <w:rFonts w:ascii="Times New Roman" w:hAnsi="Times New Roman" w:cs="Times New Roman"/>
          <w:sz w:val="20"/>
          <w:szCs w:val="20"/>
          <w:lang w:val="en-GB"/>
        </w:rPr>
        <w:t>odds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ratios (p&lt;0.05).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d.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Venn diagrams depicting the number of genes (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dmGs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) that contain hypomethylated or hypermethylated cytosines (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CpGs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) in the respective comparisons of resilient to control (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Res_c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), susceptible to control (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Sus_c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) and susceptible to resilient (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Sus_r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)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e.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Pie chart showing the fraction of genes classified by the criterion of harbouring only 1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dmC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, 2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dmC</w:t>
      </w:r>
      <w:r w:rsidR="0042554E" w:rsidRPr="00C65E2E">
        <w:rPr>
          <w:rFonts w:ascii="Times New Roman" w:hAnsi="Times New Roman" w:cs="Times New Roman"/>
          <w:sz w:val="20"/>
          <w:szCs w:val="20"/>
          <w:lang w:val="en-GB"/>
        </w:rPr>
        <w:t>s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or more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f.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Venn diagram showing the genes 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specific to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Res_c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(green) or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Sus_c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(red) in the direct comparison of the two stressed phenotypes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g.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Manhattan plot of the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dmCs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along their chromosomal positions. </w:t>
      </w:r>
      <w:r w:rsidR="00EF71E1" w:rsidRPr="00C65E2E">
        <w:rPr>
          <w:rFonts w:ascii="Times New Roman" w:hAnsi="Times New Roman" w:cs="Times New Roman"/>
          <w:sz w:val="20"/>
          <w:szCs w:val="20"/>
          <w:lang w:val="en-GB"/>
        </w:rPr>
        <w:t>q-</w:t>
      </w:r>
      <w:r w:rsidR="23A5592E" w:rsidRPr="00C65E2E">
        <w:rPr>
          <w:rFonts w:ascii="Times New Roman" w:hAnsi="Times New Roman" w:cs="Times New Roman"/>
          <w:sz w:val="20"/>
          <w:szCs w:val="20"/>
          <w:lang w:val="en-GB"/>
        </w:rPr>
        <w:t>values indicate significance of the difference in methylation, with the sign corresponding to the direction of change (gain or loss of methylation).</w:t>
      </w:r>
    </w:p>
    <w:p w14:paraId="07F9ECEC" w14:textId="77777777" w:rsidR="00717C8E" w:rsidRPr="00C65E2E" w:rsidRDefault="00717C8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C65E2E"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4CB016D9" w14:textId="6C4757A3" w:rsidR="003F6ED3" w:rsidRPr="00C65E2E" w:rsidRDefault="003F6ED3" w:rsidP="003F6ED3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D79931C" w14:textId="68BD124E" w:rsidR="23A5592E" w:rsidRPr="00684B77" w:rsidRDefault="00684B77" w:rsidP="23A5592E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de-DE"/>
        </w:rPr>
      </w:pPr>
      <w:r>
        <w:rPr>
          <w:rFonts w:ascii="Times New Roman" w:hAnsi="Times New Roman" w:cs="Times New Roman"/>
          <w:noProof/>
          <w:sz w:val="20"/>
          <w:szCs w:val="20"/>
          <w:lang w:val="de-DE" w:eastAsia="de-DE"/>
        </w:rPr>
        <w:drawing>
          <wp:inline distT="0" distB="0" distL="0" distR="0" wp14:anchorId="38743944" wp14:editId="7F90548B">
            <wp:extent cx="5731510" cy="5788660"/>
            <wp:effectExtent l="0" t="0" r="2540" b="2540"/>
            <wp:docPr id="1075361642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361642" name="Picture 1" descr="A screenshot of a computer scree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8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14513" w14:textId="3939490E" w:rsidR="00517E20" w:rsidRPr="00C65E2E" w:rsidRDefault="00517E20" w:rsidP="003F6ED3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1DA7544" w14:textId="04A94E94" w:rsidR="00517E20" w:rsidRPr="00C65E2E" w:rsidRDefault="00C66868" w:rsidP="00517E20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D639C6">
        <w:rPr>
          <w:rFonts w:ascii="Times New Roman" w:hAnsi="Times New Roman" w:cs="Times New Roman"/>
          <w:b/>
          <w:bCs/>
          <w:sz w:val="20"/>
          <w:szCs w:val="20"/>
          <w:lang w:val="en-GB"/>
        </w:rPr>
        <w:t>Fig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D639C6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>: Functional assignment of the differentially methylated genes (</w:t>
      </w:r>
      <w:proofErr w:type="spellStart"/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>dmGs</w:t>
      </w:r>
      <w:proofErr w:type="spellEnd"/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="00B94531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corresponding to the differentially methylated cytosines (</w:t>
      </w:r>
      <w:proofErr w:type="spellStart"/>
      <w:r w:rsidR="00B94531">
        <w:rPr>
          <w:rFonts w:ascii="Times New Roman" w:hAnsi="Times New Roman" w:cs="Times New Roman"/>
          <w:b/>
          <w:bCs/>
          <w:sz w:val="20"/>
          <w:szCs w:val="20"/>
          <w:lang w:val="en-GB"/>
        </w:rPr>
        <w:t>dmCs</w:t>
      </w:r>
      <w:proofErr w:type="spellEnd"/>
      <w:r w:rsidR="00B94531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  <w:r w:rsidR="602AA1E4" w:rsidRPr="0002637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a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Venn diagram </w:t>
      </w:r>
      <w:r w:rsidR="00D639C6"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 w:rsidR="00D639C6" w:rsidRPr="00C65E2E">
        <w:rPr>
          <w:rFonts w:ascii="Times New Roman" w:hAnsi="Times New Roman" w:cs="Times New Roman"/>
          <w:sz w:val="20"/>
          <w:szCs w:val="20"/>
          <w:lang w:val="en-GB"/>
        </w:rPr>
        <w:t>top</w:t>
      </w:r>
      <w:r w:rsidR="00225B93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10 gene ontology terms </w:t>
      </w:r>
      <w:r w:rsidR="00225B93">
        <w:rPr>
          <w:rFonts w:ascii="Times New Roman" w:hAnsi="Times New Roman" w:cs="Times New Roman"/>
          <w:sz w:val="20"/>
          <w:szCs w:val="20"/>
          <w:lang w:val="en-GB"/>
        </w:rPr>
        <w:t xml:space="preserve">of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collective stress response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dmGs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(combined from all pairwise comparisons).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b.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Volcano plots of the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dmGs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depicting the distribution of TFs (orange) and synaptic genes (blue) in the population of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dmGs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for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Res_c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Sus_r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. % of synaptic genes:</w:t>
      </w:r>
      <w:r w:rsidR="004A55E9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TFs </w:t>
      </w:r>
      <w:r w:rsidR="00C65E2E">
        <w:rPr>
          <w:rFonts w:ascii="Times New Roman" w:hAnsi="Times New Roman" w:cs="Times New Roman"/>
          <w:sz w:val="20"/>
          <w:szCs w:val="20"/>
          <w:lang w:val="en-GB"/>
        </w:rPr>
        <w:t>for the dual comparison are</w:t>
      </w:r>
      <w:r w:rsidR="0002637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46.62:53.37; 40.86:59.13; 41.14:58.85</w:t>
      </w:r>
      <w:r w:rsidR="00C34B02" w:rsidRPr="00C65E2E">
        <w:rPr>
          <w:rFonts w:ascii="Times New Roman" w:hAnsi="Times New Roman" w:cs="Times New Roman"/>
          <w:sz w:val="20"/>
          <w:szCs w:val="20"/>
          <w:lang w:val="en-GB"/>
        </w:rPr>
        <w:t>,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respectively. </w:t>
      </w:r>
    </w:p>
    <w:p w14:paraId="1EE85E87" w14:textId="4D164633" w:rsidR="007B38AE" w:rsidRPr="00C65E2E" w:rsidRDefault="00684B77" w:rsidP="00517E20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de-DE" w:eastAsia="de-DE"/>
        </w:rPr>
        <w:lastRenderedPageBreak/>
        <w:drawing>
          <wp:inline distT="0" distB="0" distL="0" distR="0" wp14:anchorId="6A8FDE81" wp14:editId="6D30AE01">
            <wp:extent cx="5731510" cy="7530465"/>
            <wp:effectExtent l="0" t="0" r="2540" b="0"/>
            <wp:docPr id="1011966960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966960" name="Picture 2" descr="A screenshot of a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3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A0EE1" w14:textId="77777777" w:rsidR="007B38AE" w:rsidRPr="00C65E2E" w:rsidRDefault="007B38AE" w:rsidP="007B38AE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69979CD" w14:textId="6E383943" w:rsidR="007B38AE" w:rsidRPr="00C65E2E" w:rsidRDefault="00C66868" w:rsidP="007B38AE">
      <w:pPr>
        <w:spacing w:before="20"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026376">
        <w:rPr>
          <w:rFonts w:ascii="Times New Roman" w:hAnsi="Times New Roman" w:cs="Times New Roman"/>
          <w:b/>
          <w:bCs/>
          <w:sz w:val="20"/>
          <w:szCs w:val="20"/>
          <w:lang w:val="en-GB"/>
        </w:rPr>
        <w:t>F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ig </w:t>
      </w:r>
      <w:r w:rsidR="00D639C6">
        <w:rPr>
          <w:rFonts w:ascii="Times New Roman" w:hAnsi="Times New Roman" w:cs="Times New Roman"/>
          <w:b/>
          <w:bCs/>
          <w:sz w:val="20"/>
          <w:szCs w:val="20"/>
          <w:lang w:val="en-GB"/>
        </w:rPr>
        <w:t>4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: Alterations in the methylation landscape (differentially methylated genes of </w:t>
      </w:r>
      <w:r w:rsidR="0050203A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the 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DMRs) and biological processes following stress exposure: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a.</w:t>
      </w:r>
      <w:r w:rsidR="602AA1E4" w:rsidRPr="00C65E2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Heatmap of absolute methylation percentage of </w:t>
      </w:r>
      <w:r w:rsidR="0050203A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DE0D20">
        <w:rPr>
          <w:rFonts w:ascii="Times New Roman" w:hAnsi="Times New Roman" w:cs="Times New Roman"/>
          <w:sz w:val="20"/>
          <w:szCs w:val="20"/>
          <w:lang w:val="en-GB"/>
        </w:rPr>
        <w:t>DMRs</w:t>
      </w:r>
      <w:r w:rsidR="0050203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detected in all three phenotypes segregated into intergenic regions and genic regions.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b.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Most intronic DMRs </w:t>
      </w:r>
      <w:proofErr w:type="gram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are located in</w:t>
      </w:r>
      <w:proofErr w:type="gram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the 1</w:t>
      </w:r>
      <w:r w:rsidR="602AA1E4" w:rsidRPr="00C65E2E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st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introns.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c.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Manhattan plots </w:t>
      </w:r>
      <w:r w:rsidR="00DE0D20">
        <w:rPr>
          <w:rFonts w:ascii="Times New Roman" w:hAnsi="Times New Roman" w:cs="Times New Roman"/>
          <w:sz w:val="20"/>
          <w:szCs w:val="20"/>
          <w:lang w:val="en-GB"/>
        </w:rPr>
        <w:t>showing the distribution</w:t>
      </w:r>
      <w:r w:rsidR="00B94531"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DMRs </w:t>
      </w:r>
      <w:r w:rsidR="00DE0D20">
        <w:rPr>
          <w:rFonts w:ascii="Times New Roman" w:hAnsi="Times New Roman" w:cs="Times New Roman"/>
          <w:sz w:val="20"/>
          <w:szCs w:val="20"/>
          <w:lang w:val="en-GB"/>
        </w:rPr>
        <w:t>across all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chromosomes.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lastRenderedPageBreak/>
        <w:t>Q</w:t>
      </w:r>
      <w:r w:rsidR="00DE0D20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values indicate significance of the difference in methylation, with the sign corresponding to the direction of change (gain or loss of methylation). </w:t>
      </w:r>
      <w:r w:rsidR="00026376" w:rsidRPr="00571050">
        <w:rPr>
          <w:rFonts w:ascii="Times New Roman" w:hAnsi="Times New Roman" w:cs="Times New Roman"/>
          <w:b/>
          <w:bCs/>
          <w:sz w:val="20"/>
          <w:szCs w:val="20"/>
          <w:lang w:val="en-GB"/>
        </w:rPr>
        <w:t>d</w:t>
      </w:r>
      <w:r w:rsidR="00026376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Venn diagram depicting the number of genes overlapping between the different phenotypic comparisons of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Res_c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Sus_r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, with most genes belonging to protein coding genes. Pie charts identify the fraction of DMGs harbouring 1 or more DMRs in the respective comparisons of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Res_c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(green),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(red) and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Sus_r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(purple)</w:t>
      </w:r>
      <w:r w:rsidR="00026376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e.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Volcano plots of the DMRs showing the distribution of synaptic genes (blue) and transcription factors (orange). %</w:t>
      </w:r>
      <w:r w:rsidR="00C65E2E">
        <w:rPr>
          <w:rFonts w:ascii="Times New Roman" w:hAnsi="Times New Roman" w:cs="Times New Roman"/>
          <w:sz w:val="20"/>
          <w:szCs w:val="20"/>
          <w:lang w:val="en-GB"/>
        </w:rPr>
        <w:t xml:space="preserve"> of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synaptic </w:t>
      </w:r>
      <w:proofErr w:type="spellStart"/>
      <w:proofErr w:type="gram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genes:TFs</w:t>
      </w:r>
      <w:proofErr w:type="spellEnd"/>
      <w:proofErr w:type="gram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for the dual comparisons of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Res_c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Sus_c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Sus_r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– 66.66:33.33, 55.17:44.82, 56.48:43.51, respectively.</w:t>
      </w:r>
      <w:r w:rsidR="00FA3D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f.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Venn diagram showing the overlap between the </w:t>
      </w:r>
      <w:proofErr w:type="spellStart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dmGs</w:t>
      </w:r>
      <w:proofErr w:type="spellEnd"/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and DMGs. </w:t>
      </w:r>
      <w:r w:rsidR="602AA1E4" w:rsidRPr="00225B93">
        <w:rPr>
          <w:rFonts w:ascii="Times New Roman" w:hAnsi="Times New Roman" w:cs="Times New Roman"/>
          <w:b/>
          <w:bCs/>
          <w:sz w:val="20"/>
          <w:szCs w:val="20"/>
          <w:lang w:val="en-GB"/>
        </w:rPr>
        <w:t>g.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 xml:space="preserve"> GO BPs</w:t>
      </w:r>
      <w:r w:rsidR="004F4BE2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602AA1E4" w:rsidRPr="00C65E2E">
        <w:rPr>
          <w:rFonts w:ascii="Times New Roman" w:hAnsi="Times New Roman" w:cs="Times New Roman"/>
          <w:sz w:val="20"/>
          <w:szCs w:val="20"/>
          <w:lang w:val="en-GB"/>
        </w:rPr>
        <w:t>specifically enriched in the phenotypic comparisons (q&lt;0.05).</w:t>
      </w:r>
    </w:p>
    <w:p w14:paraId="58D8EFF2" w14:textId="50B364CA" w:rsidR="007B38AE" w:rsidRPr="00C65E2E" w:rsidRDefault="007B38AE" w:rsidP="00517E20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1721C16" w14:textId="401398F7" w:rsidR="006C39A4" w:rsidRPr="00C65E2E" w:rsidRDefault="00684B77" w:rsidP="00517E20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de-DE" w:eastAsia="de-DE"/>
        </w:rPr>
        <w:lastRenderedPageBreak/>
        <w:drawing>
          <wp:inline distT="0" distB="0" distL="0" distR="0" wp14:anchorId="4AE00430" wp14:editId="3B920E05">
            <wp:extent cx="5731510" cy="7964170"/>
            <wp:effectExtent l="0" t="0" r="2540" b="0"/>
            <wp:docPr id="810734154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734154" name="Picture 3" descr="A screenshot of a comput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6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A223A" w14:textId="4D22EFA7" w:rsidR="008D75DF" w:rsidRPr="00C65E2E" w:rsidRDefault="008D75DF" w:rsidP="00517E20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DDEA7DB" w14:textId="6F6FDDAC" w:rsidR="00517E20" w:rsidRPr="00C65E2E" w:rsidRDefault="00C66868" w:rsidP="00684B77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="23A5592E" w:rsidRPr="00C65E2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26376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="23A5592E" w:rsidRPr="00C65E2E">
        <w:rPr>
          <w:rFonts w:ascii="Times New Roman" w:hAnsi="Times New Roman" w:cs="Times New Roman"/>
          <w:b/>
          <w:bCs/>
          <w:sz w:val="20"/>
          <w:szCs w:val="20"/>
        </w:rPr>
        <w:t xml:space="preserve">ig </w:t>
      </w:r>
      <w:r w:rsidR="00D639C6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23A5592E" w:rsidRPr="00C65E2E">
        <w:rPr>
          <w:rFonts w:ascii="Times New Roman" w:hAnsi="Times New Roman" w:cs="Times New Roman"/>
          <w:b/>
          <w:bCs/>
          <w:sz w:val="20"/>
          <w:szCs w:val="20"/>
        </w:rPr>
        <w:t>: Multi-omics analyses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: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</w:rPr>
        <w:t>a.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 Absolute methylation levels and read counts of selected genes common to both DMGs and DEGs.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</w:rPr>
        <w:t>b.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 Top represented </w:t>
      </w:r>
      <w:proofErr w:type="spellStart"/>
      <w:r w:rsidR="00DE0D20">
        <w:rPr>
          <w:rFonts w:ascii="Times New Roman" w:hAnsi="Times New Roman" w:cs="Times New Roman"/>
          <w:sz w:val="20"/>
          <w:szCs w:val="20"/>
        </w:rPr>
        <w:t>P</w:t>
      </w:r>
      <w:r w:rsidR="00DE0D20" w:rsidRPr="00C65E2E">
        <w:rPr>
          <w:rFonts w:ascii="Times New Roman" w:hAnsi="Times New Roman" w:cs="Times New Roman"/>
          <w:sz w:val="20"/>
          <w:szCs w:val="20"/>
        </w:rPr>
        <w:t>fam</w:t>
      </w:r>
      <w:proofErr w:type="spellEnd"/>
      <w:r w:rsidR="00DE0D20" w:rsidRPr="00C65E2E">
        <w:rPr>
          <w:rFonts w:ascii="Times New Roman" w:hAnsi="Times New Roman" w:cs="Times New Roman"/>
          <w:sz w:val="20"/>
          <w:szCs w:val="20"/>
        </w:rPr>
        <w:t xml:space="preserve"> 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and SMART protein domains in the network of methylome (DMGs) and transcriptome (DEGs), combined from all phenotypic comparisons.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</w:rPr>
        <w:t>c.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 Top 10 hub </w:t>
      </w:r>
      <w:r w:rsidR="23A5592E" w:rsidRPr="00C65E2E">
        <w:rPr>
          <w:rFonts w:ascii="Times New Roman" w:hAnsi="Times New Roman" w:cs="Times New Roman"/>
          <w:sz w:val="20"/>
          <w:szCs w:val="20"/>
        </w:rPr>
        <w:lastRenderedPageBreak/>
        <w:t xml:space="preserve">genes of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</w:rPr>
        <w:t>Sus_r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</w:rPr>
        <w:t xml:space="preserve"> DMGs. Top 10 hub genes of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</w:rPr>
        <w:t>Sus_r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</w:rPr>
        <w:t xml:space="preserve"> DEGs.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</w:rPr>
        <w:t>Colour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</w:rPr>
        <w:t xml:space="preserve"> code from red to yellow denotes ranks of the hubs in ascending order.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</w:rPr>
        <w:t>d.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 Top 10 hub genes of RES_C, SUS_C and SUS_R of the DMGs and DEGs combined as per their specific comparison groups. </w:t>
      </w:r>
      <w:r w:rsidR="23A5592E" w:rsidRPr="00225B93">
        <w:rPr>
          <w:rFonts w:ascii="Times New Roman" w:hAnsi="Times New Roman" w:cs="Times New Roman"/>
          <w:b/>
          <w:bCs/>
          <w:sz w:val="20"/>
          <w:szCs w:val="20"/>
        </w:rPr>
        <w:t>e.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 GO terms of BP</w:t>
      </w:r>
      <w:r w:rsidR="004F4BE2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4F4BE2">
        <w:rPr>
          <w:rFonts w:ascii="Times New Roman" w:hAnsi="Times New Roman" w:cs="Times New Roman"/>
          <w:sz w:val="20"/>
          <w:szCs w:val="20"/>
        </w:rPr>
        <w:t>Enrichr</w:t>
      </w:r>
      <w:proofErr w:type="spellEnd"/>
      <w:r w:rsidR="004F4BE2">
        <w:rPr>
          <w:rFonts w:ascii="Times New Roman" w:hAnsi="Times New Roman" w:cs="Times New Roman"/>
          <w:sz w:val="20"/>
          <w:szCs w:val="20"/>
        </w:rPr>
        <w:t>)</w:t>
      </w:r>
      <w:r w:rsidR="23A5592E" w:rsidRPr="00C65E2E">
        <w:rPr>
          <w:rFonts w:ascii="Times New Roman" w:hAnsi="Times New Roman" w:cs="Times New Roman"/>
          <w:sz w:val="20"/>
          <w:szCs w:val="20"/>
        </w:rPr>
        <w:t xml:space="preserve"> specific to either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</w:rPr>
        <w:t>Res_c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="23A5592E" w:rsidRPr="00C65E2E">
        <w:rPr>
          <w:rFonts w:ascii="Times New Roman" w:hAnsi="Times New Roman" w:cs="Times New Roman"/>
          <w:sz w:val="20"/>
          <w:szCs w:val="20"/>
        </w:rPr>
        <w:t>Sus_c</w:t>
      </w:r>
      <w:proofErr w:type="spellEnd"/>
      <w:r w:rsidR="23A5592E" w:rsidRPr="00C65E2E">
        <w:rPr>
          <w:rFonts w:ascii="Times New Roman" w:hAnsi="Times New Roman" w:cs="Times New Roman"/>
          <w:sz w:val="20"/>
          <w:szCs w:val="20"/>
        </w:rPr>
        <w:t xml:space="preserve">, depicting similar BP in </w:t>
      </w:r>
      <w:r w:rsidR="000B4268" w:rsidRPr="00C65E2E">
        <w:rPr>
          <w:rFonts w:ascii="Times New Roman" w:hAnsi="Times New Roman" w:cs="Times New Roman"/>
          <w:sz w:val="20"/>
          <w:szCs w:val="20"/>
        </w:rPr>
        <w:t>the divergent</w:t>
      </w:r>
      <w:r w:rsidR="00EF71E1" w:rsidRPr="00C65E2E">
        <w:rPr>
          <w:rFonts w:ascii="Times New Roman" w:hAnsi="Times New Roman" w:cs="Times New Roman"/>
          <w:sz w:val="20"/>
          <w:szCs w:val="20"/>
        </w:rPr>
        <w:t xml:space="preserve"> </w:t>
      </w:r>
      <w:r w:rsidR="23A5592E" w:rsidRPr="00C65E2E">
        <w:rPr>
          <w:rFonts w:ascii="Times New Roman" w:hAnsi="Times New Roman" w:cs="Times New Roman"/>
          <w:sz w:val="20"/>
          <w:szCs w:val="20"/>
        </w:rPr>
        <w:t>phenotypes</w:t>
      </w:r>
      <w:r w:rsidR="000B4268" w:rsidRPr="00C65E2E">
        <w:rPr>
          <w:rFonts w:ascii="Times New Roman" w:hAnsi="Times New Roman" w:cs="Times New Roman"/>
          <w:sz w:val="20"/>
          <w:szCs w:val="20"/>
        </w:rPr>
        <w:t xml:space="preserve"> </w:t>
      </w:r>
      <w:r w:rsidR="23A5592E" w:rsidRPr="00C65E2E">
        <w:rPr>
          <w:rFonts w:ascii="Times New Roman" w:hAnsi="Times New Roman" w:cs="Times New Roman"/>
          <w:sz w:val="20"/>
          <w:szCs w:val="20"/>
        </w:rPr>
        <w:t>at different omics levels (DMGs and DEGs).</w:t>
      </w:r>
    </w:p>
    <w:p w14:paraId="5F2115EE" w14:textId="77777777" w:rsidR="00517E20" w:rsidRPr="00C65E2E" w:rsidRDefault="00517E20" w:rsidP="003F6ED3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83694B3" w14:textId="77777777" w:rsidR="00517E20" w:rsidRPr="00C65E2E" w:rsidRDefault="00517E20" w:rsidP="003F6ED3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B4B4C32" w14:textId="77777777" w:rsidR="00517E20" w:rsidRPr="00C65E2E" w:rsidRDefault="00517E20" w:rsidP="003F6ED3">
      <w:pPr>
        <w:spacing w:before="20"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01C6735" w14:textId="77777777" w:rsidR="003F6ED3" w:rsidRPr="00C65E2E" w:rsidRDefault="003F6ED3">
      <w:pPr>
        <w:rPr>
          <w:rFonts w:ascii="Times New Roman" w:hAnsi="Times New Roman" w:cs="Times New Roman"/>
          <w:sz w:val="20"/>
          <w:szCs w:val="20"/>
          <w:lang w:val="en-GB"/>
        </w:rPr>
      </w:pPr>
    </w:p>
    <w:sectPr w:rsidR="003F6ED3" w:rsidRPr="00C65E2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ED3"/>
    <w:rsid w:val="00026376"/>
    <w:rsid w:val="00031B66"/>
    <w:rsid w:val="000750FC"/>
    <w:rsid w:val="000773BC"/>
    <w:rsid w:val="0008512B"/>
    <w:rsid w:val="000B4268"/>
    <w:rsid w:val="00146B3A"/>
    <w:rsid w:val="001814DE"/>
    <w:rsid w:val="001A1B4B"/>
    <w:rsid w:val="001E36E1"/>
    <w:rsid w:val="00213CDD"/>
    <w:rsid w:val="00225B93"/>
    <w:rsid w:val="002330A2"/>
    <w:rsid w:val="002D0D62"/>
    <w:rsid w:val="002E436D"/>
    <w:rsid w:val="002E76E1"/>
    <w:rsid w:val="003117AA"/>
    <w:rsid w:val="0038553B"/>
    <w:rsid w:val="003A02EB"/>
    <w:rsid w:val="003A58D4"/>
    <w:rsid w:val="003C19F7"/>
    <w:rsid w:val="003D136D"/>
    <w:rsid w:val="003F6ED3"/>
    <w:rsid w:val="00410FAF"/>
    <w:rsid w:val="0042554E"/>
    <w:rsid w:val="004364B9"/>
    <w:rsid w:val="00456205"/>
    <w:rsid w:val="00461515"/>
    <w:rsid w:val="004632EF"/>
    <w:rsid w:val="004A55E9"/>
    <w:rsid w:val="004F4BE2"/>
    <w:rsid w:val="0050203A"/>
    <w:rsid w:val="00517E20"/>
    <w:rsid w:val="0053100E"/>
    <w:rsid w:val="00571050"/>
    <w:rsid w:val="00587F3D"/>
    <w:rsid w:val="00595695"/>
    <w:rsid w:val="005A46E7"/>
    <w:rsid w:val="005B0E3E"/>
    <w:rsid w:val="005D282E"/>
    <w:rsid w:val="0062159A"/>
    <w:rsid w:val="00633B58"/>
    <w:rsid w:val="00661A5F"/>
    <w:rsid w:val="00672624"/>
    <w:rsid w:val="00684B77"/>
    <w:rsid w:val="00695B33"/>
    <w:rsid w:val="006A70BA"/>
    <w:rsid w:val="006B5229"/>
    <w:rsid w:val="006C39A4"/>
    <w:rsid w:val="00702CFD"/>
    <w:rsid w:val="0070383E"/>
    <w:rsid w:val="00704052"/>
    <w:rsid w:val="00712E5C"/>
    <w:rsid w:val="00717C8E"/>
    <w:rsid w:val="007369C1"/>
    <w:rsid w:val="00743A6C"/>
    <w:rsid w:val="00760A89"/>
    <w:rsid w:val="00761DE3"/>
    <w:rsid w:val="00782D33"/>
    <w:rsid w:val="007B38AE"/>
    <w:rsid w:val="007C6FA1"/>
    <w:rsid w:val="007D11F8"/>
    <w:rsid w:val="007D5E01"/>
    <w:rsid w:val="007F6304"/>
    <w:rsid w:val="008009A6"/>
    <w:rsid w:val="00800AB3"/>
    <w:rsid w:val="00845129"/>
    <w:rsid w:val="008B5375"/>
    <w:rsid w:val="008B7D6E"/>
    <w:rsid w:val="008C545C"/>
    <w:rsid w:val="008D07C4"/>
    <w:rsid w:val="008D2077"/>
    <w:rsid w:val="008D75DF"/>
    <w:rsid w:val="00904AC1"/>
    <w:rsid w:val="00936CA0"/>
    <w:rsid w:val="009518E1"/>
    <w:rsid w:val="00982FB2"/>
    <w:rsid w:val="009A1B30"/>
    <w:rsid w:val="009E3D33"/>
    <w:rsid w:val="009E7BD9"/>
    <w:rsid w:val="00A11AD5"/>
    <w:rsid w:val="00A12E13"/>
    <w:rsid w:val="00A13A85"/>
    <w:rsid w:val="00A3510F"/>
    <w:rsid w:val="00A80DAA"/>
    <w:rsid w:val="00A821BA"/>
    <w:rsid w:val="00A87C4F"/>
    <w:rsid w:val="00AB5B20"/>
    <w:rsid w:val="00B018EA"/>
    <w:rsid w:val="00B30A94"/>
    <w:rsid w:val="00B356EF"/>
    <w:rsid w:val="00B3682A"/>
    <w:rsid w:val="00B94531"/>
    <w:rsid w:val="00B95144"/>
    <w:rsid w:val="00BB51C9"/>
    <w:rsid w:val="00C11B69"/>
    <w:rsid w:val="00C34B02"/>
    <w:rsid w:val="00C5373A"/>
    <w:rsid w:val="00C65E2E"/>
    <w:rsid w:val="00C66868"/>
    <w:rsid w:val="00D021E8"/>
    <w:rsid w:val="00D3685F"/>
    <w:rsid w:val="00D465A7"/>
    <w:rsid w:val="00D639C6"/>
    <w:rsid w:val="00DD481C"/>
    <w:rsid w:val="00DE0D20"/>
    <w:rsid w:val="00E258C3"/>
    <w:rsid w:val="00E269B9"/>
    <w:rsid w:val="00E9487A"/>
    <w:rsid w:val="00EF71E1"/>
    <w:rsid w:val="00EF77DF"/>
    <w:rsid w:val="00F001CC"/>
    <w:rsid w:val="00F1787E"/>
    <w:rsid w:val="00F42EA5"/>
    <w:rsid w:val="00FA3DE4"/>
    <w:rsid w:val="00FD66C3"/>
    <w:rsid w:val="23A5592E"/>
    <w:rsid w:val="2FEC27CB"/>
    <w:rsid w:val="602AA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16497"/>
  <w15:chartTrackingRefBased/>
  <w15:docId w15:val="{395B05F8-7B7E-498D-958F-851F6EFDC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F6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6ED3"/>
    <w:pPr>
      <w:spacing w:line="240" w:lineRule="auto"/>
    </w:pPr>
    <w:rPr>
      <w:kern w:val="0"/>
      <w:sz w:val="20"/>
      <w:szCs w:val="20"/>
      <w:lang w:val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6ED3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159A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159A"/>
    <w:rPr>
      <w:b/>
      <w:bCs/>
      <w:kern w:val="0"/>
      <w:sz w:val="2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7D11F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50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0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F93C6B6-0139-4AE7-AA38-CEF6C55C9B96}">
  <we:reference id="wa104382081" version="1.55.1.0" store="en-US" storeType="OMEX"/>
  <we:alternateReferences>
    <we:reference id="WA104382081" version="1.55.1.0" store="en-US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100612-8fa1-4bca-935c-beace5566a2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2BCCE7DDB1EB40B7D042057809165B" ma:contentTypeVersion="15" ma:contentTypeDescription="Create a new document." ma:contentTypeScope="" ma:versionID="be80e158bb6e5389f29cc1e99d15d10e">
  <xsd:schema xmlns:xsd="http://www.w3.org/2001/XMLSchema" xmlns:xs="http://www.w3.org/2001/XMLSchema" xmlns:p="http://schemas.microsoft.com/office/2006/metadata/properties" xmlns:ns3="73100612-8fa1-4bca-935c-beace5566a29" targetNamespace="http://schemas.microsoft.com/office/2006/metadata/properties" ma:root="true" ma:fieldsID="655c84f333963c4e33dcc4d250b68b70" ns3:_="">
    <xsd:import namespace="73100612-8fa1-4bca-935c-beace5566a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100612-8fa1-4bca-935c-beace5566a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6136C-A62E-4052-8E34-DAE073DB3016}">
  <ds:schemaRefs>
    <ds:schemaRef ds:uri="http://schemas.microsoft.com/office/2006/metadata/properties"/>
    <ds:schemaRef ds:uri="http://schemas.microsoft.com/office/infopath/2007/PartnerControls"/>
    <ds:schemaRef ds:uri="73100612-8fa1-4bca-935c-beace5566a29"/>
  </ds:schemaRefs>
</ds:datastoreItem>
</file>

<file path=customXml/itemProps2.xml><?xml version="1.0" encoding="utf-8"?>
<ds:datastoreItem xmlns:ds="http://schemas.openxmlformats.org/officeDocument/2006/customXml" ds:itemID="{A889D7DB-A31A-4898-91CB-10132CAB85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B27077-91A6-4B25-8F0F-7461F58554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100612-8fa1-4bca-935c-beace5566a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F7D356-95B8-4818-9B69-C07035B52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678</Words>
  <Characters>3865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Chanu Chongtham</dc:creator>
  <cp:keywords/>
  <dc:description/>
  <cp:lastModifiedBy>Monika Chanu Chongtham</cp:lastModifiedBy>
  <cp:revision>14</cp:revision>
  <dcterms:created xsi:type="dcterms:W3CDTF">2024-05-05T15:36:00Z</dcterms:created>
  <dcterms:modified xsi:type="dcterms:W3CDTF">2024-06-25T16:31:00Z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0x010100C62BCCE7DDB1EB40B7D042057809165B</vt:lpwstr>
  </property>
</Properties>
</file>