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42" w:rsidRPr="00F61642" w:rsidRDefault="00A301E3" w:rsidP="00F61642">
      <w:pPr>
        <w:spacing w:line="360" w:lineRule="auto"/>
        <w:ind w:firstLine="709"/>
        <w:jc w:val="both"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>Additional File 3</w:t>
      </w:r>
    </w:p>
    <w:p w:rsidR="00F61642" w:rsidRPr="005728CB" w:rsidRDefault="00F61642" w:rsidP="00F61642">
      <w:pPr>
        <w:spacing w:line="360" w:lineRule="auto"/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lang w:val="en-GB"/>
        </w:rPr>
        <w:t xml:space="preserve">The cerebrospinal fluid </w:t>
      </w:r>
      <w:proofErr w:type="spellStart"/>
      <w:r w:rsidRPr="005728CB">
        <w:rPr>
          <w:color w:val="000000" w:themeColor="text1"/>
          <w:sz w:val="24"/>
          <w:szCs w:val="24"/>
          <w:lang w:val="en-GB"/>
        </w:rPr>
        <w:t>cytometric</w:t>
      </w:r>
      <w:proofErr w:type="spellEnd"/>
      <w:r w:rsidRPr="005728CB">
        <w:rPr>
          <w:color w:val="000000" w:themeColor="text1"/>
          <w:sz w:val="24"/>
          <w:szCs w:val="24"/>
          <w:lang w:val="en-GB"/>
        </w:rPr>
        <w:t xml:space="preserve"> parameters in the groups of patients with tick-borne encephalitis and aseptic meningitis</w:t>
      </w:r>
    </w:p>
    <w:tbl>
      <w:tblPr>
        <w:tblStyle w:val="Tabela-Siatka"/>
        <w:tblW w:w="15877" w:type="dxa"/>
        <w:tblInd w:w="-601" w:type="dxa"/>
        <w:tblLayout w:type="fixed"/>
        <w:tblLook w:val="04A0"/>
      </w:tblPr>
      <w:tblGrid>
        <w:gridCol w:w="1418"/>
        <w:gridCol w:w="992"/>
        <w:gridCol w:w="1701"/>
        <w:gridCol w:w="1560"/>
        <w:gridCol w:w="1701"/>
        <w:gridCol w:w="1701"/>
        <w:gridCol w:w="1701"/>
        <w:gridCol w:w="1984"/>
        <w:gridCol w:w="1559"/>
        <w:gridCol w:w="1560"/>
      </w:tblGrid>
      <w:tr w:rsidR="00F61642" w:rsidRPr="00A301E3" w:rsidTr="00D438B9">
        <w:tc>
          <w:tcPr>
            <w:tcW w:w="1418" w:type="dxa"/>
            <w:vMerge w:val="restart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59" w:type="dxa"/>
            <w:gridSpan w:val="9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Pleocytosis [</w:t>
            </w:r>
            <w:proofErr w:type="spellStart"/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median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:</w:t>
            </w: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cells</w:t>
            </w:r>
            <w:proofErr w:type="spellEnd"/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/</w:t>
            </w:r>
            <w:r w:rsidRPr="007E79A2">
              <w:rPr>
                <w:rFonts w:ascii="Symbol" w:hAnsi="Symbol"/>
                <w:color w:val="000000" w:themeColor="text1"/>
                <w:sz w:val="22"/>
                <w:szCs w:val="22"/>
                <w:lang w:val="en-GB"/>
              </w:rPr>
              <w:t></w:t>
            </w: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l (% of the total)]</w:t>
            </w:r>
          </w:p>
        </w:tc>
      </w:tr>
      <w:tr w:rsidR="00F61642" w:rsidRPr="007E79A2" w:rsidTr="00D438B9">
        <w:tc>
          <w:tcPr>
            <w:tcW w:w="1418" w:type="dxa"/>
            <w:vMerge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Merge w:val="restart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701" w:type="dxa"/>
            <w:vMerge w:val="restart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neutrophils</w:t>
            </w:r>
          </w:p>
        </w:tc>
        <w:tc>
          <w:tcPr>
            <w:tcW w:w="1560" w:type="dxa"/>
            <w:vMerge w:val="restart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monocytes</w:t>
            </w:r>
            <w:proofErr w:type="spellEnd"/>
          </w:p>
        </w:tc>
        <w:tc>
          <w:tcPr>
            <w:tcW w:w="10206" w:type="dxa"/>
            <w:gridSpan w:val="6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lymphocytes</w:t>
            </w:r>
          </w:p>
        </w:tc>
      </w:tr>
      <w:tr w:rsidR="00F61642" w:rsidRPr="007E79A2" w:rsidTr="00D438B9">
        <w:tc>
          <w:tcPr>
            <w:tcW w:w="1418" w:type="dxa"/>
            <w:vMerge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Merge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vMerge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vMerge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701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CD3+CD4+</w:t>
            </w:r>
            <w:r w:rsidRPr="007E79A2">
              <w:rPr>
                <w:color w:val="000000" w:themeColor="text1"/>
                <w:sz w:val="22"/>
                <w:szCs w:val="22"/>
                <w:vertAlign w:val="superscript"/>
                <w:lang w:val="en-GB"/>
              </w:rPr>
              <w:t>ab</w:t>
            </w:r>
          </w:p>
        </w:tc>
        <w:tc>
          <w:tcPr>
            <w:tcW w:w="1701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CD3+CD8+</w:t>
            </w:r>
            <w:r w:rsidRPr="007E79A2">
              <w:rPr>
                <w:color w:val="000000" w:themeColor="text1"/>
                <w:sz w:val="22"/>
                <w:szCs w:val="22"/>
                <w:vertAlign w:val="superscript"/>
                <w:lang w:val="en-GB"/>
              </w:rPr>
              <w:t>ab</w:t>
            </w:r>
          </w:p>
        </w:tc>
        <w:tc>
          <w:tcPr>
            <w:tcW w:w="1984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CD3+CD4+CD8+</w:t>
            </w:r>
            <w:r w:rsidRPr="007E79A2">
              <w:rPr>
                <w:color w:val="000000" w:themeColor="text1"/>
                <w:sz w:val="22"/>
                <w:szCs w:val="22"/>
                <w:vertAlign w:val="superscript"/>
                <w:lang w:val="en-GB"/>
              </w:rPr>
              <w:t>ab</w:t>
            </w:r>
          </w:p>
        </w:tc>
        <w:tc>
          <w:tcPr>
            <w:tcW w:w="1559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B</w:t>
            </w:r>
            <w:r w:rsidRPr="007E79A2">
              <w:rPr>
                <w:color w:val="000000" w:themeColor="text1"/>
                <w:sz w:val="22"/>
                <w:szCs w:val="22"/>
                <w:vertAlign w:val="superscript"/>
                <w:lang w:val="en-GB"/>
              </w:rPr>
              <w:t>ab</w:t>
            </w:r>
            <w:proofErr w:type="spellEnd"/>
          </w:p>
        </w:tc>
        <w:tc>
          <w:tcPr>
            <w:tcW w:w="1560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NK</w:t>
            </w:r>
            <w:r w:rsidRPr="007E79A2">
              <w:rPr>
                <w:color w:val="000000" w:themeColor="text1"/>
                <w:sz w:val="22"/>
                <w:szCs w:val="22"/>
                <w:vertAlign w:val="superscript"/>
                <w:lang w:val="en-GB"/>
              </w:rPr>
              <w:t>ab</w:t>
            </w:r>
            <w:proofErr w:type="spellEnd"/>
          </w:p>
        </w:tc>
      </w:tr>
      <w:tr w:rsidR="00F61642" w:rsidRPr="007E79A2" w:rsidTr="00D438B9">
        <w:tc>
          <w:tcPr>
            <w:tcW w:w="1418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TBE (n=</w:t>
            </w:r>
            <w:r w:rsidRPr="003134A6">
              <w:rPr>
                <w:sz w:val="22"/>
                <w:szCs w:val="22"/>
                <w:lang w:val="en-GB"/>
              </w:rPr>
              <w:t>103</w:t>
            </w: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992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90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14.4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(18%/72%)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>c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16.2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(17%/9%)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53.9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(61%/17%)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45.0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(69%/39%)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9.8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(16%/23%)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  <w:tc>
          <w:tcPr>
            <w:tcW w:w="1984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2.5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(4%/1%)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  <w:tc>
          <w:tcPr>
            <w:tcW w:w="1559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0.5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(1%/15%)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3.2</w:t>
            </w:r>
          </w:p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(6%/14%)</w:t>
            </w:r>
            <w:r w:rsidRPr="00924E9D">
              <w:rPr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</w:tr>
      <w:tr w:rsidR="00F61642" w:rsidRPr="007E79A2" w:rsidTr="00D438B9">
        <w:tc>
          <w:tcPr>
            <w:tcW w:w="1418" w:type="dxa"/>
          </w:tcPr>
          <w:p w:rsidR="00F61642" w:rsidRPr="007E79A2" w:rsidRDefault="00F61642" w:rsidP="00D438B9">
            <w:pPr>
              <w:spacing w:line="360" w:lineRule="auto"/>
              <w:jc w:val="right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M (n=5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3</w:t>
            </w: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 xml:space="preserve">) </w:t>
            </w:r>
          </w:p>
        </w:tc>
        <w:tc>
          <w:tcPr>
            <w:tcW w:w="992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89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14.3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15.8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54.3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34.8^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8.7</w:t>
            </w:r>
          </w:p>
        </w:tc>
        <w:tc>
          <w:tcPr>
            <w:tcW w:w="1984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1.7</w:t>
            </w:r>
          </w:p>
        </w:tc>
        <w:tc>
          <w:tcPr>
            <w:tcW w:w="1559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0.4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3.2^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</w:tr>
      <w:tr w:rsidR="00F61642" w:rsidRPr="007E79A2" w:rsidTr="00D438B9">
        <w:tc>
          <w:tcPr>
            <w:tcW w:w="1418" w:type="dxa"/>
          </w:tcPr>
          <w:p w:rsidR="00F61642" w:rsidRPr="007E79A2" w:rsidRDefault="00F61642" w:rsidP="00D438B9">
            <w:pPr>
              <w:spacing w:line="360" w:lineRule="auto"/>
              <w:jc w:val="right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ME (n=4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5</w:t>
            </w: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992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86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14.1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16.5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47.2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51.3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9.8</w:t>
            </w:r>
          </w:p>
        </w:tc>
        <w:tc>
          <w:tcPr>
            <w:tcW w:w="1984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3.0</w:t>
            </w:r>
          </w:p>
        </w:tc>
        <w:tc>
          <w:tcPr>
            <w:tcW w:w="1559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0.5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3.1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</w:tr>
      <w:tr w:rsidR="00F61642" w:rsidRPr="007E79A2" w:rsidTr="00D438B9">
        <w:tc>
          <w:tcPr>
            <w:tcW w:w="1418" w:type="dxa"/>
          </w:tcPr>
          <w:p w:rsidR="00F61642" w:rsidRPr="007E79A2" w:rsidRDefault="00F61642" w:rsidP="00D438B9">
            <w:pPr>
              <w:spacing w:line="360" w:lineRule="auto"/>
              <w:jc w:val="right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MEM (n=5)</w:t>
            </w:r>
          </w:p>
        </w:tc>
        <w:tc>
          <w:tcPr>
            <w:tcW w:w="992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168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46.2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31.2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105.8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79.7^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13.4</w:t>
            </w:r>
          </w:p>
        </w:tc>
        <w:tc>
          <w:tcPr>
            <w:tcW w:w="1984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3.7</w:t>
            </w:r>
          </w:p>
        </w:tc>
        <w:tc>
          <w:tcPr>
            <w:tcW w:w="1559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5.6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right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8.1^</w:t>
            </w:r>
            <w:r>
              <w:rPr>
                <w:sz w:val="22"/>
                <w:szCs w:val="22"/>
                <w:lang w:val="en-GB"/>
              </w:rPr>
              <w:t>^</w:t>
            </w:r>
          </w:p>
        </w:tc>
      </w:tr>
      <w:tr w:rsidR="00F61642" w:rsidRPr="007E79A2" w:rsidTr="00D438B9">
        <w:tc>
          <w:tcPr>
            <w:tcW w:w="1418" w:type="dxa"/>
          </w:tcPr>
          <w:p w:rsidR="00F61642" w:rsidRPr="007E79A2" w:rsidRDefault="00F61642" w:rsidP="00D438B9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AM (n=18)</w:t>
            </w:r>
          </w:p>
        </w:tc>
        <w:tc>
          <w:tcPr>
            <w:tcW w:w="992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183 **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8.1</w:t>
            </w:r>
          </w:p>
        </w:tc>
        <w:tc>
          <w:tcPr>
            <w:tcW w:w="1560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35.6 **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121.3 ***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121.8 ***</w:t>
            </w:r>
          </w:p>
        </w:tc>
        <w:tc>
          <w:tcPr>
            <w:tcW w:w="1701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21.0 *</w:t>
            </w:r>
          </w:p>
        </w:tc>
        <w:tc>
          <w:tcPr>
            <w:tcW w:w="1984" w:type="dxa"/>
          </w:tcPr>
          <w:p w:rsidR="00F61642" w:rsidRPr="00924E9D" w:rsidRDefault="00F61642" w:rsidP="00D438B9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24E9D">
              <w:rPr>
                <w:sz w:val="22"/>
                <w:szCs w:val="22"/>
                <w:lang w:val="en-GB"/>
              </w:rPr>
              <w:t>6.2 **</w:t>
            </w:r>
          </w:p>
        </w:tc>
        <w:tc>
          <w:tcPr>
            <w:tcW w:w="1559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1.0</w:t>
            </w:r>
          </w:p>
        </w:tc>
        <w:tc>
          <w:tcPr>
            <w:tcW w:w="1560" w:type="dxa"/>
          </w:tcPr>
          <w:p w:rsidR="00F61642" w:rsidRPr="007E79A2" w:rsidRDefault="00F61642" w:rsidP="00D438B9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7E79A2">
              <w:rPr>
                <w:color w:val="000000" w:themeColor="text1"/>
                <w:sz w:val="22"/>
                <w:szCs w:val="22"/>
                <w:lang w:val="en-GB"/>
              </w:rPr>
              <w:t>8.1</w:t>
            </w:r>
          </w:p>
        </w:tc>
      </w:tr>
    </w:tbl>
    <w:p w:rsidR="00F61642" w:rsidRPr="005728CB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lang w:val="en-GB"/>
        </w:rPr>
        <w:t>TBE – tick-borne encephalitis</w:t>
      </w:r>
    </w:p>
    <w:p w:rsidR="00F61642" w:rsidRPr="005728CB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lang w:val="en-GB"/>
        </w:rPr>
        <w:t>AM – aseptic meningitis (non-TBE)</w:t>
      </w:r>
    </w:p>
    <w:p w:rsidR="00F61642" w:rsidRPr="005728CB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lang w:val="en-GB"/>
        </w:rPr>
        <w:t>M – meningitis</w:t>
      </w:r>
    </w:p>
    <w:p w:rsidR="00F61642" w:rsidRPr="005728CB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lang w:val="en-GB"/>
        </w:rPr>
        <w:t>ME – meningoencephalitis</w:t>
      </w:r>
    </w:p>
    <w:p w:rsidR="00F61642" w:rsidRPr="005728CB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lang w:val="en-GB"/>
        </w:rPr>
        <w:t>MEM – meningoencephalomyelitis</w:t>
      </w:r>
    </w:p>
    <w:p w:rsidR="00F61642" w:rsidRPr="005728CB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vertAlign w:val="superscript"/>
          <w:lang w:val="en-GB"/>
        </w:rPr>
        <w:t>a</w:t>
      </w:r>
      <w:r w:rsidRPr="005728CB">
        <w:rPr>
          <w:color w:val="000000" w:themeColor="text1"/>
          <w:sz w:val="24"/>
          <w:szCs w:val="24"/>
          <w:lang w:val="en-GB"/>
        </w:rPr>
        <w:t xml:space="preserve"> –percentage </w:t>
      </w:r>
      <w:r>
        <w:rPr>
          <w:color w:val="000000" w:themeColor="text1"/>
          <w:sz w:val="24"/>
          <w:szCs w:val="24"/>
          <w:lang w:val="en-GB"/>
        </w:rPr>
        <w:t>calculated from the total lymphocyte population</w:t>
      </w:r>
    </w:p>
    <w:p w:rsidR="00F61642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5728CB">
        <w:rPr>
          <w:color w:val="000000" w:themeColor="text1"/>
          <w:sz w:val="24"/>
          <w:szCs w:val="24"/>
          <w:vertAlign w:val="superscript"/>
          <w:lang w:val="en-GB"/>
        </w:rPr>
        <w:t>b</w:t>
      </w:r>
      <w:r w:rsidRPr="005728CB">
        <w:rPr>
          <w:color w:val="000000" w:themeColor="text1"/>
          <w:sz w:val="24"/>
          <w:szCs w:val="24"/>
          <w:lang w:val="en-GB"/>
        </w:rPr>
        <w:t xml:space="preserve">– assessed in a subgroup of </w:t>
      </w:r>
      <w:r w:rsidRPr="00924E9D">
        <w:rPr>
          <w:sz w:val="24"/>
          <w:szCs w:val="24"/>
          <w:lang w:val="en-GB"/>
        </w:rPr>
        <w:t>56</w:t>
      </w:r>
      <w:r>
        <w:rPr>
          <w:sz w:val="24"/>
          <w:szCs w:val="24"/>
          <w:lang w:val="en-GB"/>
        </w:rPr>
        <w:t xml:space="preserve"> </w:t>
      </w:r>
      <w:r w:rsidRPr="005728CB">
        <w:rPr>
          <w:color w:val="000000" w:themeColor="text1"/>
          <w:sz w:val="24"/>
          <w:szCs w:val="24"/>
          <w:lang w:val="en-GB"/>
        </w:rPr>
        <w:t>TBE patients (</w:t>
      </w:r>
      <w:r w:rsidRPr="00924E9D">
        <w:rPr>
          <w:sz w:val="24"/>
          <w:szCs w:val="24"/>
          <w:lang w:val="en-GB"/>
        </w:rPr>
        <w:t>M-27, ME-26, MEM-3</w:t>
      </w:r>
      <w:r w:rsidRPr="005728CB">
        <w:rPr>
          <w:color w:val="000000" w:themeColor="text1"/>
          <w:sz w:val="24"/>
          <w:szCs w:val="24"/>
          <w:lang w:val="en-GB"/>
        </w:rPr>
        <w:t>) and 13 AM patients</w:t>
      </w:r>
    </w:p>
    <w:p w:rsidR="00F61642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 w:rsidRPr="0036391C">
        <w:rPr>
          <w:color w:val="000000" w:themeColor="text1"/>
          <w:sz w:val="24"/>
          <w:szCs w:val="24"/>
          <w:vertAlign w:val="superscript"/>
          <w:lang w:val="en-GB"/>
        </w:rPr>
        <w:t>c</w:t>
      </w:r>
      <w:r>
        <w:rPr>
          <w:color w:val="000000" w:themeColor="text1"/>
          <w:sz w:val="24"/>
          <w:szCs w:val="24"/>
          <w:lang w:val="en-GB"/>
        </w:rPr>
        <w:t xml:space="preserve"> – % in CSF / % in venous blood – the difference between the percentages was significant with p&lt;10</w:t>
      </w:r>
      <w:r w:rsidRPr="0036391C">
        <w:rPr>
          <w:color w:val="000000" w:themeColor="text1"/>
          <w:sz w:val="24"/>
          <w:szCs w:val="24"/>
          <w:vertAlign w:val="superscript"/>
          <w:lang w:val="en-GB"/>
        </w:rPr>
        <w:t>-6</w:t>
      </w:r>
      <w:r w:rsidRPr="007E79A2">
        <w:rPr>
          <w:color w:val="000000" w:themeColor="text1"/>
          <w:sz w:val="24"/>
          <w:szCs w:val="24"/>
          <w:lang w:val="en-GB"/>
        </w:rPr>
        <w:t xml:space="preserve">for all the populations </w:t>
      </w:r>
    </w:p>
    <w:p w:rsidR="00F61642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>* - higher in AM than in TBE with p&lt;0.05</w:t>
      </w:r>
    </w:p>
    <w:p w:rsidR="00F61642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>** - higher in AM than in TBE with p&lt;0.01</w:t>
      </w:r>
    </w:p>
    <w:p w:rsidR="00F61642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>*** - higher in AM than in TBE with p&lt;0.001</w:t>
      </w:r>
    </w:p>
    <w:p w:rsidR="00F61642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>^ - lower in M or ME than in MEM with p&lt;0.05</w:t>
      </w:r>
    </w:p>
    <w:p w:rsidR="00F61642" w:rsidRPr="005728CB" w:rsidRDefault="00F61642" w:rsidP="009C2AFB">
      <w:pPr>
        <w:ind w:firstLine="709"/>
        <w:jc w:val="both"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>^^ - lower in M than in MEM with p&lt;0.01</w:t>
      </w:r>
    </w:p>
    <w:sectPr w:rsidR="00F61642" w:rsidRPr="005728CB" w:rsidSect="009C2AFB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1E3" w:rsidRDefault="00A301E3" w:rsidP="00A301E3">
      <w:r>
        <w:separator/>
      </w:r>
    </w:p>
  </w:endnote>
  <w:endnote w:type="continuationSeparator" w:id="0">
    <w:p w:rsidR="00A301E3" w:rsidRDefault="00A301E3" w:rsidP="00A30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50360"/>
      <w:docPartObj>
        <w:docPartGallery w:val="Page Numbers (Bottom of Page)"/>
        <w:docPartUnique/>
      </w:docPartObj>
    </w:sdtPr>
    <w:sdtContent>
      <w:p w:rsidR="00A301E3" w:rsidRDefault="00A301E3">
        <w:pPr>
          <w:pStyle w:val="Stopka"/>
          <w:jc w:val="right"/>
        </w:pPr>
        <w:fldSimple w:instr=" PAGE   \* MERGEFORMAT ">
          <w:r w:rsidR="009C2AFB">
            <w:rPr>
              <w:noProof/>
            </w:rPr>
            <w:t>1</w:t>
          </w:r>
        </w:fldSimple>
      </w:p>
    </w:sdtContent>
  </w:sdt>
  <w:p w:rsidR="00A301E3" w:rsidRDefault="00A30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1E3" w:rsidRDefault="00A301E3" w:rsidP="00A301E3">
      <w:r>
        <w:separator/>
      </w:r>
    </w:p>
  </w:footnote>
  <w:footnote w:type="continuationSeparator" w:id="0">
    <w:p w:rsidR="00A301E3" w:rsidRDefault="00A301E3" w:rsidP="00A30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:lang w:val="pl-PL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  <w:lang w:val="en-US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</w:rPr>
    </w:lvl>
  </w:abstractNum>
  <w:abstractNum w:abstractNumId="3">
    <w:nsid w:val="01DB5EB9"/>
    <w:multiLevelType w:val="multilevel"/>
    <w:tmpl w:val="E496CE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02B67C7"/>
    <w:multiLevelType w:val="hybridMultilevel"/>
    <w:tmpl w:val="0CDEF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77A9A"/>
    <w:multiLevelType w:val="hybridMultilevel"/>
    <w:tmpl w:val="AF7A8848"/>
    <w:lvl w:ilvl="0" w:tplc="9650F228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B37DC"/>
    <w:multiLevelType w:val="hybridMultilevel"/>
    <w:tmpl w:val="ECECBE4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D28BD"/>
    <w:multiLevelType w:val="hybridMultilevel"/>
    <w:tmpl w:val="7BCCB42C"/>
    <w:lvl w:ilvl="0" w:tplc="8A460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DA774C"/>
    <w:multiLevelType w:val="hybridMultilevel"/>
    <w:tmpl w:val="08CCC13E"/>
    <w:lvl w:ilvl="0" w:tplc="91AA9336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0381E"/>
    <w:multiLevelType w:val="hybridMultilevel"/>
    <w:tmpl w:val="B50073BA"/>
    <w:lvl w:ilvl="0" w:tplc="0CB6F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00024"/>
    <w:multiLevelType w:val="hybridMultilevel"/>
    <w:tmpl w:val="102A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D6B10"/>
    <w:multiLevelType w:val="hybridMultilevel"/>
    <w:tmpl w:val="1CEA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D51C3"/>
    <w:multiLevelType w:val="hybridMultilevel"/>
    <w:tmpl w:val="C34CE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F5B46"/>
    <w:multiLevelType w:val="hybridMultilevel"/>
    <w:tmpl w:val="0F42B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12"/>
  </w:num>
  <w:num w:numId="9">
    <w:abstractNumId w:val="9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69C"/>
    <w:rsid w:val="00000EA7"/>
    <w:rsid w:val="000013A2"/>
    <w:rsid w:val="00003CD9"/>
    <w:rsid w:val="0001083E"/>
    <w:rsid w:val="00023559"/>
    <w:rsid w:val="0002685D"/>
    <w:rsid w:val="00030BF1"/>
    <w:rsid w:val="000412EB"/>
    <w:rsid w:val="00042581"/>
    <w:rsid w:val="00043E38"/>
    <w:rsid w:val="00052EF3"/>
    <w:rsid w:val="00054AA6"/>
    <w:rsid w:val="00056536"/>
    <w:rsid w:val="00066E45"/>
    <w:rsid w:val="0007104A"/>
    <w:rsid w:val="00075D88"/>
    <w:rsid w:val="00084B08"/>
    <w:rsid w:val="000874B8"/>
    <w:rsid w:val="000927B1"/>
    <w:rsid w:val="0009416B"/>
    <w:rsid w:val="00095D7C"/>
    <w:rsid w:val="000A2EF4"/>
    <w:rsid w:val="000B1F38"/>
    <w:rsid w:val="000B250D"/>
    <w:rsid w:val="000B2AA4"/>
    <w:rsid w:val="000C09EE"/>
    <w:rsid w:val="000C1146"/>
    <w:rsid w:val="000C14FD"/>
    <w:rsid w:val="000C3FD1"/>
    <w:rsid w:val="000C5422"/>
    <w:rsid w:val="000C692B"/>
    <w:rsid w:val="000D3D4C"/>
    <w:rsid w:val="000D458C"/>
    <w:rsid w:val="000D6026"/>
    <w:rsid w:val="000D63F7"/>
    <w:rsid w:val="000F0DFC"/>
    <w:rsid w:val="00105297"/>
    <w:rsid w:val="00115C49"/>
    <w:rsid w:val="00117567"/>
    <w:rsid w:val="001249AF"/>
    <w:rsid w:val="00126769"/>
    <w:rsid w:val="00130970"/>
    <w:rsid w:val="00137988"/>
    <w:rsid w:val="00141F7D"/>
    <w:rsid w:val="001513D8"/>
    <w:rsid w:val="001516CD"/>
    <w:rsid w:val="00154287"/>
    <w:rsid w:val="0015794C"/>
    <w:rsid w:val="00165459"/>
    <w:rsid w:val="00167526"/>
    <w:rsid w:val="00167805"/>
    <w:rsid w:val="001716FE"/>
    <w:rsid w:val="001762E9"/>
    <w:rsid w:val="00184200"/>
    <w:rsid w:val="001844FD"/>
    <w:rsid w:val="00185A2C"/>
    <w:rsid w:val="00187428"/>
    <w:rsid w:val="00193E0D"/>
    <w:rsid w:val="0019469C"/>
    <w:rsid w:val="001A1692"/>
    <w:rsid w:val="001A22DC"/>
    <w:rsid w:val="001B348A"/>
    <w:rsid w:val="001B3F30"/>
    <w:rsid w:val="001B4DE7"/>
    <w:rsid w:val="001D17AE"/>
    <w:rsid w:val="001D33D0"/>
    <w:rsid w:val="001D6E5D"/>
    <w:rsid w:val="001D753A"/>
    <w:rsid w:val="001E77DF"/>
    <w:rsid w:val="001F0EC1"/>
    <w:rsid w:val="001F1B69"/>
    <w:rsid w:val="001F3BF9"/>
    <w:rsid w:val="00200F5A"/>
    <w:rsid w:val="0020205D"/>
    <w:rsid w:val="0020359C"/>
    <w:rsid w:val="0021240A"/>
    <w:rsid w:val="00213E26"/>
    <w:rsid w:val="00243B75"/>
    <w:rsid w:val="00250488"/>
    <w:rsid w:val="002504AD"/>
    <w:rsid w:val="00252A54"/>
    <w:rsid w:val="002648D3"/>
    <w:rsid w:val="00280A1A"/>
    <w:rsid w:val="00284AED"/>
    <w:rsid w:val="002866B7"/>
    <w:rsid w:val="00287ADE"/>
    <w:rsid w:val="00292680"/>
    <w:rsid w:val="002A1496"/>
    <w:rsid w:val="002A321A"/>
    <w:rsid w:val="002A3A79"/>
    <w:rsid w:val="002B2349"/>
    <w:rsid w:val="002B401A"/>
    <w:rsid w:val="002C0E02"/>
    <w:rsid w:val="002D1942"/>
    <w:rsid w:val="002E4C61"/>
    <w:rsid w:val="002E6340"/>
    <w:rsid w:val="002F0570"/>
    <w:rsid w:val="002F11FC"/>
    <w:rsid w:val="002F3D3A"/>
    <w:rsid w:val="002F5DE1"/>
    <w:rsid w:val="002F6EDB"/>
    <w:rsid w:val="00300BE5"/>
    <w:rsid w:val="003134A6"/>
    <w:rsid w:val="00316EF5"/>
    <w:rsid w:val="003255DE"/>
    <w:rsid w:val="00331D97"/>
    <w:rsid w:val="003377DD"/>
    <w:rsid w:val="00337E1D"/>
    <w:rsid w:val="003400CF"/>
    <w:rsid w:val="00346299"/>
    <w:rsid w:val="0036391C"/>
    <w:rsid w:val="003711DD"/>
    <w:rsid w:val="00374681"/>
    <w:rsid w:val="00374E82"/>
    <w:rsid w:val="0037705A"/>
    <w:rsid w:val="0038120A"/>
    <w:rsid w:val="00381A60"/>
    <w:rsid w:val="00386B93"/>
    <w:rsid w:val="00390A04"/>
    <w:rsid w:val="00390AF8"/>
    <w:rsid w:val="003952C8"/>
    <w:rsid w:val="003A2C90"/>
    <w:rsid w:val="003A4193"/>
    <w:rsid w:val="003B0E2F"/>
    <w:rsid w:val="003B431D"/>
    <w:rsid w:val="003B4F2E"/>
    <w:rsid w:val="003B5E4E"/>
    <w:rsid w:val="003D05D2"/>
    <w:rsid w:val="003D5FD4"/>
    <w:rsid w:val="003D6902"/>
    <w:rsid w:val="003D6F51"/>
    <w:rsid w:val="003F0A4D"/>
    <w:rsid w:val="003F1778"/>
    <w:rsid w:val="003F1BF3"/>
    <w:rsid w:val="00403675"/>
    <w:rsid w:val="00405FDE"/>
    <w:rsid w:val="00413CE5"/>
    <w:rsid w:val="00416365"/>
    <w:rsid w:val="004215B0"/>
    <w:rsid w:val="004266F9"/>
    <w:rsid w:val="0042762F"/>
    <w:rsid w:val="00435E6A"/>
    <w:rsid w:val="00436C0F"/>
    <w:rsid w:val="00437107"/>
    <w:rsid w:val="00445DF1"/>
    <w:rsid w:val="00446EAE"/>
    <w:rsid w:val="00447291"/>
    <w:rsid w:val="00452F2F"/>
    <w:rsid w:val="0045325B"/>
    <w:rsid w:val="0047051D"/>
    <w:rsid w:val="00475351"/>
    <w:rsid w:val="00477C7C"/>
    <w:rsid w:val="00482563"/>
    <w:rsid w:val="00491E9B"/>
    <w:rsid w:val="004A02FA"/>
    <w:rsid w:val="004A1101"/>
    <w:rsid w:val="004B251B"/>
    <w:rsid w:val="004B299C"/>
    <w:rsid w:val="004B3F98"/>
    <w:rsid w:val="004C2018"/>
    <w:rsid w:val="004C207C"/>
    <w:rsid w:val="004D5AF9"/>
    <w:rsid w:val="004D6338"/>
    <w:rsid w:val="004F0AF1"/>
    <w:rsid w:val="004F2B00"/>
    <w:rsid w:val="004F7885"/>
    <w:rsid w:val="00501D8B"/>
    <w:rsid w:val="00503D2C"/>
    <w:rsid w:val="005129A5"/>
    <w:rsid w:val="0051485E"/>
    <w:rsid w:val="00527398"/>
    <w:rsid w:val="00530292"/>
    <w:rsid w:val="00533CD0"/>
    <w:rsid w:val="00546798"/>
    <w:rsid w:val="00550691"/>
    <w:rsid w:val="00557B8F"/>
    <w:rsid w:val="00560D09"/>
    <w:rsid w:val="00570466"/>
    <w:rsid w:val="00570D9F"/>
    <w:rsid w:val="005728CB"/>
    <w:rsid w:val="00580610"/>
    <w:rsid w:val="00583CCC"/>
    <w:rsid w:val="00590F0C"/>
    <w:rsid w:val="0059228D"/>
    <w:rsid w:val="005A14AA"/>
    <w:rsid w:val="005A22C2"/>
    <w:rsid w:val="005A235E"/>
    <w:rsid w:val="005A4BCA"/>
    <w:rsid w:val="005B2196"/>
    <w:rsid w:val="005C201E"/>
    <w:rsid w:val="005C620F"/>
    <w:rsid w:val="005D1319"/>
    <w:rsid w:val="005D2B06"/>
    <w:rsid w:val="005D63A0"/>
    <w:rsid w:val="005F0A43"/>
    <w:rsid w:val="00605769"/>
    <w:rsid w:val="006072C9"/>
    <w:rsid w:val="00612B8A"/>
    <w:rsid w:val="00623BF7"/>
    <w:rsid w:val="00625B58"/>
    <w:rsid w:val="00630F29"/>
    <w:rsid w:val="00632622"/>
    <w:rsid w:val="00635366"/>
    <w:rsid w:val="00636080"/>
    <w:rsid w:val="00636290"/>
    <w:rsid w:val="00636950"/>
    <w:rsid w:val="00637078"/>
    <w:rsid w:val="00642959"/>
    <w:rsid w:val="00650007"/>
    <w:rsid w:val="006518DC"/>
    <w:rsid w:val="006569CC"/>
    <w:rsid w:val="00657F7D"/>
    <w:rsid w:val="00661526"/>
    <w:rsid w:val="00662923"/>
    <w:rsid w:val="006631FE"/>
    <w:rsid w:val="006675DF"/>
    <w:rsid w:val="00667B14"/>
    <w:rsid w:val="00670A39"/>
    <w:rsid w:val="00676627"/>
    <w:rsid w:val="00681031"/>
    <w:rsid w:val="00681508"/>
    <w:rsid w:val="006816AE"/>
    <w:rsid w:val="006861AD"/>
    <w:rsid w:val="00687917"/>
    <w:rsid w:val="00692FBC"/>
    <w:rsid w:val="00693D31"/>
    <w:rsid w:val="00694274"/>
    <w:rsid w:val="006B007C"/>
    <w:rsid w:val="006B6777"/>
    <w:rsid w:val="006C00C8"/>
    <w:rsid w:val="006C3D75"/>
    <w:rsid w:val="006D051F"/>
    <w:rsid w:val="006D1701"/>
    <w:rsid w:val="006D5F71"/>
    <w:rsid w:val="006D732B"/>
    <w:rsid w:val="006E214F"/>
    <w:rsid w:val="006E2DED"/>
    <w:rsid w:val="006F0B8F"/>
    <w:rsid w:val="006F6E87"/>
    <w:rsid w:val="00701C1B"/>
    <w:rsid w:val="00703E97"/>
    <w:rsid w:val="0071594D"/>
    <w:rsid w:val="00725E10"/>
    <w:rsid w:val="0073146E"/>
    <w:rsid w:val="00750A88"/>
    <w:rsid w:val="00756901"/>
    <w:rsid w:val="00760487"/>
    <w:rsid w:val="007678E7"/>
    <w:rsid w:val="00775DA5"/>
    <w:rsid w:val="00784113"/>
    <w:rsid w:val="00787548"/>
    <w:rsid w:val="00796802"/>
    <w:rsid w:val="007A6538"/>
    <w:rsid w:val="007A69B0"/>
    <w:rsid w:val="007A7FC2"/>
    <w:rsid w:val="007B143E"/>
    <w:rsid w:val="007B1E8C"/>
    <w:rsid w:val="007B2443"/>
    <w:rsid w:val="007B2B32"/>
    <w:rsid w:val="007B4191"/>
    <w:rsid w:val="007B7497"/>
    <w:rsid w:val="007C0414"/>
    <w:rsid w:val="007C7250"/>
    <w:rsid w:val="007D1770"/>
    <w:rsid w:val="007D5169"/>
    <w:rsid w:val="007E7799"/>
    <w:rsid w:val="007E79A2"/>
    <w:rsid w:val="007F0D76"/>
    <w:rsid w:val="007F4780"/>
    <w:rsid w:val="007F5831"/>
    <w:rsid w:val="007F6A7C"/>
    <w:rsid w:val="00802198"/>
    <w:rsid w:val="00802E67"/>
    <w:rsid w:val="00802F72"/>
    <w:rsid w:val="008071F5"/>
    <w:rsid w:val="00814353"/>
    <w:rsid w:val="00830DCA"/>
    <w:rsid w:val="00831E9D"/>
    <w:rsid w:val="008334F6"/>
    <w:rsid w:val="00834040"/>
    <w:rsid w:val="00837EEF"/>
    <w:rsid w:val="008426A6"/>
    <w:rsid w:val="00850191"/>
    <w:rsid w:val="00850537"/>
    <w:rsid w:val="00862D8C"/>
    <w:rsid w:val="008656EA"/>
    <w:rsid w:val="0087263B"/>
    <w:rsid w:val="00873101"/>
    <w:rsid w:val="0088066C"/>
    <w:rsid w:val="00882038"/>
    <w:rsid w:val="008851A4"/>
    <w:rsid w:val="00895E3F"/>
    <w:rsid w:val="008974BD"/>
    <w:rsid w:val="008A74E8"/>
    <w:rsid w:val="008D0840"/>
    <w:rsid w:val="008D4728"/>
    <w:rsid w:val="008D5F29"/>
    <w:rsid w:val="008E58EA"/>
    <w:rsid w:val="008F123E"/>
    <w:rsid w:val="008F1968"/>
    <w:rsid w:val="008F1B46"/>
    <w:rsid w:val="008F474B"/>
    <w:rsid w:val="0090065A"/>
    <w:rsid w:val="009106FE"/>
    <w:rsid w:val="009131C4"/>
    <w:rsid w:val="0091459D"/>
    <w:rsid w:val="00915717"/>
    <w:rsid w:val="00916C29"/>
    <w:rsid w:val="00924E9D"/>
    <w:rsid w:val="00931F98"/>
    <w:rsid w:val="00934CE1"/>
    <w:rsid w:val="00935BCB"/>
    <w:rsid w:val="0093693A"/>
    <w:rsid w:val="00941E3B"/>
    <w:rsid w:val="00941F6D"/>
    <w:rsid w:val="0095278F"/>
    <w:rsid w:val="009553AD"/>
    <w:rsid w:val="00965427"/>
    <w:rsid w:val="00977862"/>
    <w:rsid w:val="00977E31"/>
    <w:rsid w:val="0098290C"/>
    <w:rsid w:val="00986253"/>
    <w:rsid w:val="00993C9C"/>
    <w:rsid w:val="009B3191"/>
    <w:rsid w:val="009C2AFB"/>
    <w:rsid w:val="009C3570"/>
    <w:rsid w:val="009C4A5B"/>
    <w:rsid w:val="009D6D78"/>
    <w:rsid w:val="009D7063"/>
    <w:rsid w:val="009E3509"/>
    <w:rsid w:val="00A00DDF"/>
    <w:rsid w:val="00A01C2B"/>
    <w:rsid w:val="00A0712B"/>
    <w:rsid w:val="00A1090A"/>
    <w:rsid w:val="00A1526E"/>
    <w:rsid w:val="00A154AA"/>
    <w:rsid w:val="00A2383D"/>
    <w:rsid w:val="00A27BE1"/>
    <w:rsid w:val="00A301E3"/>
    <w:rsid w:val="00A30B62"/>
    <w:rsid w:val="00A3360B"/>
    <w:rsid w:val="00A346F6"/>
    <w:rsid w:val="00A4124A"/>
    <w:rsid w:val="00A41935"/>
    <w:rsid w:val="00A44EE1"/>
    <w:rsid w:val="00A527C9"/>
    <w:rsid w:val="00A62DBC"/>
    <w:rsid w:val="00A648A1"/>
    <w:rsid w:val="00A70283"/>
    <w:rsid w:val="00A76189"/>
    <w:rsid w:val="00A77A96"/>
    <w:rsid w:val="00A8770E"/>
    <w:rsid w:val="00A90281"/>
    <w:rsid w:val="00A95BA2"/>
    <w:rsid w:val="00AA3DDA"/>
    <w:rsid w:val="00AA5E84"/>
    <w:rsid w:val="00AB782F"/>
    <w:rsid w:val="00AC7981"/>
    <w:rsid w:val="00AD66A2"/>
    <w:rsid w:val="00AE533D"/>
    <w:rsid w:val="00AE6E08"/>
    <w:rsid w:val="00AF079E"/>
    <w:rsid w:val="00AF3C3E"/>
    <w:rsid w:val="00AF3D8C"/>
    <w:rsid w:val="00AF48ED"/>
    <w:rsid w:val="00B040BE"/>
    <w:rsid w:val="00B112BA"/>
    <w:rsid w:val="00B17EF0"/>
    <w:rsid w:val="00B26BE1"/>
    <w:rsid w:val="00B31E1D"/>
    <w:rsid w:val="00B4339B"/>
    <w:rsid w:val="00B47ECD"/>
    <w:rsid w:val="00B54F1B"/>
    <w:rsid w:val="00B6598A"/>
    <w:rsid w:val="00B66711"/>
    <w:rsid w:val="00B71EBA"/>
    <w:rsid w:val="00B7257A"/>
    <w:rsid w:val="00B760C5"/>
    <w:rsid w:val="00B819CE"/>
    <w:rsid w:val="00B82E41"/>
    <w:rsid w:val="00B85690"/>
    <w:rsid w:val="00B905F9"/>
    <w:rsid w:val="00B95066"/>
    <w:rsid w:val="00B955A9"/>
    <w:rsid w:val="00BA268F"/>
    <w:rsid w:val="00BA4711"/>
    <w:rsid w:val="00BC4407"/>
    <w:rsid w:val="00BD60E8"/>
    <w:rsid w:val="00BE24DC"/>
    <w:rsid w:val="00BE568F"/>
    <w:rsid w:val="00BE5757"/>
    <w:rsid w:val="00BF1D99"/>
    <w:rsid w:val="00C10C7B"/>
    <w:rsid w:val="00C14B74"/>
    <w:rsid w:val="00C25321"/>
    <w:rsid w:val="00C27163"/>
    <w:rsid w:val="00C471FA"/>
    <w:rsid w:val="00C47BDF"/>
    <w:rsid w:val="00C513FB"/>
    <w:rsid w:val="00C51A05"/>
    <w:rsid w:val="00C70631"/>
    <w:rsid w:val="00C8000D"/>
    <w:rsid w:val="00C80C19"/>
    <w:rsid w:val="00C823DD"/>
    <w:rsid w:val="00C82628"/>
    <w:rsid w:val="00C859AC"/>
    <w:rsid w:val="00C865F1"/>
    <w:rsid w:val="00C86964"/>
    <w:rsid w:val="00C905A8"/>
    <w:rsid w:val="00C920F5"/>
    <w:rsid w:val="00C932FB"/>
    <w:rsid w:val="00CA617F"/>
    <w:rsid w:val="00CA70AF"/>
    <w:rsid w:val="00CB166C"/>
    <w:rsid w:val="00CB17D7"/>
    <w:rsid w:val="00CB2740"/>
    <w:rsid w:val="00CB2F27"/>
    <w:rsid w:val="00CB775F"/>
    <w:rsid w:val="00CC5DCC"/>
    <w:rsid w:val="00CC7BF7"/>
    <w:rsid w:val="00CD1E42"/>
    <w:rsid w:val="00CF22E4"/>
    <w:rsid w:val="00CF42BB"/>
    <w:rsid w:val="00CF78CC"/>
    <w:rsid w:val="00D033FA"/>
    <w:rsid w:val="00D03AEB"/>
    <w:rsid w:val="00D06613"/>
    <w:rsid w:val="00D07E42"/>
    <w:rsid w:val="00D07E59"/>
    <w:rsid w:val="00D101AF"/>
    <w:rsid w:val="00D11A2E"/>
    <w:rsid w:val="00D16955"/>
    <w:rsid w:val="00D2463A"/>
    <w:rsid w:val="00D438B9"/>
    <w:rsid w:val="00D45C84"/>
    <w:rsid w:val="00D478C1"/>
    <w:rsid w:val="00D51420"/>
    <w:rsid w:val="00D5470B"/>
    <w:rsid w:val="00D5698A"/>
    <w:rsid w:val="00D66C1E"/>
    <w:rsid w:val="00D70508"/>
    <w:rsid w:val="00D76021"/>
    <w:rsid w:val="00D804AF"/>
    <w:rsid w:val="00D806C9"/>
    <w:rsid w:val="00D80765"/>
    <w:rsid w:val="00D941DA"/>
    <w:rsid w:val="00DA6D9C"/>
    <w:rsid w:val="00DB50AA"/>
    <w:rsid w:val="00DB5D98"/>
    <w:rsid w:val="00DC2808"/>
    <w:rsid w:val="00DD264B"/>
    <w:rsid w:val="00DD28C8"/>
    <w:rsid w:val="00DD7CA1"/>
    <w:rsid w:val="00DE37B4"/>
    <w:rsid w:val="00DF35D5"/>
    <w:rsid w:val="00DF5C7D"/>
    <w:rsid w:val="00E04932"/>
    <w:rsid w:val="00E063D1"/>
    <w:rsid w:val="00E103F7"/>
    <w:rsid w:val="00E131D7"/>
    <w:rsid w:val="00E137E4"/>
    <w:rsid w:val="00E14D2D"/>
    <w:rsid w:val="00E22C75"/>
    <w:rsid w:val="00E3042E"/>
    <w:rsid w:val="00E30BB9"/>
    <w:rsid w:val="00E31BB9"/>
    <w:rsid w:val="00E343BA"/>
    <w:rsid w:val="00E608F1"/>
    <w:rsid w:val="00E6691F"/>
    <w:rsid w:val="00E67B04"/>
    <w:rsid w:val="00E725B2"/>
    <w:rsid w:val="00E72B6D"/>
    <w:rsid w:val="00E755B9"/>
    <w:rsid w:val="00E75FAD"/>
    <w:rsid w:val="00E83450"/>
    <w:rsid w:val="00E83614"/>
    <w:rsid w:val="00E85FAF"/>
    <w:rsid w:val="00E876CD"/>
    <w:rsid w:val="00E910E8"/>
    <w:rsid w:val="00E92BA9"/>
    <w:rsid w:val="00E93A46"/>
    <w:rsid w:val="00EA1CC3"/>
    <w:rsid w:val="00EA56CB"/>
    <w:rsid w:val="00EA5F93"/>
    <w:rsid w:val="00EA7B2F"/>
    <w:rsid w:val="00EB0CD1"/>
    <w:rsid w:val="00EB73F0"/>
    <w:rsid w:val="00EB74EE"/>
    <w:rsid w:val="00EC0FD4"/>
    <w:rsid w:val="00EC4006"/>
    <w:rsid w:val="00EC6A40"/>
    <w:rsid w:val="00ED22D5"/>
    <w:rsid w:val="00ED7314"/>
    <w:rsid w:val="00EE5D04"/>
    <w:rsid w:val="00EF4B10"/>
    <w:rsid w:val="00EF62DB"/>
    <w:rsid w:val="00EF6E8C"/>
    <w:rsid w:val="00F044C0"/>
    <w:rsid w:val="00F073FC"/>
    <w:rsid w:val="00F21EC6"/>
    <w:rsid w:val="00F318BB"/>
    <w:rsid w:val="00F32603"/>
    <w:rsid w:val="00F43A5B"/>
    <w:rsid w:val="00F4689C"/>
    <w:rsid w:val="00F50A5A"/>
    <w:rsid w:val="00F513F2"/>
    <w:rsid w:val="00F61642"/>
    <w:rsid w:val="00F738C5"/>
    <w:rsid w:val="00F778DF"/>
    <w:rsid w:val="00F810B0"/>
    <w:rsid w:val="00F92CA0"/>
    <w:rsid w:val="00F96E43"/>
    <w:rsid w:val="00FA0BC9"/>
    <w:rsid w:val="00FA2776"/>
    <w:rsid w:val="00FB1835"/>
    <w:rsid w:val="00FB6040"/>
    <w:rsid w:val="00FB68BE"/>
    <w:rsid w:val="00FC55B6"/>
    <w:rsid w:val="00FC6BFC"/>
    <w:rsid w:val="00FC72AC"/>
    <w:rsid w:val="00FD0238"/>
    <w:rsid w:val="00FD0241"/>
    <w:rsid w:val="00FD4232"/>
    <w:rsid w:val="00FD548B"/>
    <w:rsid w:val="00FE169C"/>
    <w:rsid w:val="00FE295D"/>
    <w:rsid w:val="00FF5CBC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169C"/>
    <w:pPr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sa-IN" w:bidi="sa-IN"/>
    </w:rPr>
  </w:style>
  <w:style w:type="paragraph" w:styleId="Nagwek1">
    <w:name w:val="heading 1"/>
    <w:basedOn w:val="Normalny"/>
    <w:next w:val="Tekstpodstawowy"/>
    <w:link w:val="Nagwek1Znak"/>
    <w:qFormat/>
    <w:rsid w:val="00E3042E"/>
    <w:pPr>
      <w:keepNext/>
      <w:tabs>
        <w:tab w:val="num" w:pos="1080"/>
      </w:tabs>
      <w:spacing w:before="240" w:after="120" w:line="276" w:lineRule="auto"/>
      <w:ind w:left="1080" w:hanging="360"/>
      <w:outlineLvl w:val="0"/>
    </w:pPr>
    <w:rPr>
      <w:rFonts w:eastAsia="SimSun"/>
      <w:b/>
      <w:bCs/>
      <w:sz w:val="48"/>
      <w:szCs w:val="4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3E"/>
    <w:pPr>
      <w:ind w:left="720"/>
      <w:contextualSpacing/>
    </w:pPr>
    <w:rPr>
      <w:szCs w:val="18"/>
    </w:rPr>
  </w:style>
  <w:style w:type="table" w:styleId="Tabela-Siatka">
    <w:name w:val="Table Grid"/>
    <w:basedOn w:val="Standardowy"/>
    <w:uiPriority w:val="59"/>
    <w:rsid w:val="00B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9680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680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7028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F3D8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3042E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042E"/>
    <w:pPr>
      <w:spacing w:after="120"/>
    </w:pPr>
    <w:rPr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042E"/>
    <w:rPr>
      <w:rFonts w:ascii="Times New Roman" w:eastAsia="Times New Roman" w:hAnsi="Times New Roman" w:cs="Mangal"/>
      <w:sz w:val="20"/>
      <w:szCs w:val="18"/>
      <w:lang w:eastAsia="sa-IN" w:bidi="sa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72C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A301E3"/>
    <w:pPr>
      <w:tabs>
        <w:tab w:val="center" w:pos="4536"/>
        <w:tab w:val="right" w:pos="9072"/>
      </w:tabs>
    </w:pPr>
    <w:rPr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01E3"/>
    <w:rPr>
      <w:rFonts w:ascii="Times New Roman" w:eastAsia="Times New Roman" w:hAnsi="Times New Roman" w:cs="Mangal"/>
      <w:sz w:val="20"/>
      <w:szCs w:val="18"/>
      <w:lang w:eastAsia="sa-IN" w:bidi="sa-IN"/>
    </w:rPr>
  </w:style>
  <w:style w:type="paragraph" w:styleId="Stopka">
    <w:name w:val="footer"/>
    <w:basedOn w:val="Normalny"/>
    <w:link w:val="StopkaZnak"/>
    <w:uiPriority w:val="99"/>
    <w:unhideWhenUsed/>
    <w:rsid w:val="00A301E3"/>
    <w:pPr>
      <w:tabs>
        <w:tab w:val="center" w:pos="4536"/>
        <w:tab w:val="right" w:pos="9072"/>
      </w:tabs>
    </w:pPr>
    <w:rPr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A301E3"/>
    <w:rPr>
      <w:rFonts w:ascii="Times New Roman" w:eastAsia="Times New Roman" w:hAnsi="Times New Roman" w:cs="Mangal"/>
      <w:sz w:val="20"/>
      <w:szCs w:val="18"/>
      <w:lang w:eastAsia="sa-IN" w:bidi="s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06B28-F24D-4429-BA82-128EC12BB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Sambor</dc:creator>
  <cp:lastModifiedBy>Sambor</cp:lastModifiedBy>
  <cp:revision>2</cp:revision>
  <dcterms:created xsi:type="dcterms:W3CDTF">2024-06-16T07:59:00Z</dcterms:created>
  <dcterms:modified xsi:type="dcterms:W3CDTF">2024-06-16T07:59:00Z</dcterms:modified>
</cp:coreProperties>
</file>