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8"/>
        </w:tabs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69205" cy="6600190"/>
            <wp:effectExtent l="0" t="0" r="17145" b="10160"/>
            <wp:docPr id="8" name="图片 8" descr="D:\江璐论文\投稿2024 - 副本\Figure\Fig.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江璐论文\投稿2024 - 副本\Figure\Fig.8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9205" cy="660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428"/>
        </w:tabs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sz w:val="24"/>
        </w:rPr>
        <w:t>S</w:t>
      </w:r>
      <w:r>
        <w:rPr>
          <w:rFonts w:hint="eastAsia" w:ascii="Times New Roman" w:hAnsi="Times New Roman" w:eastAsia="宋体" w:cs="Times New Roman"/>
          <w:b/>
          <w:bCs/>
          <w:sz w:val="24"/>
          <w:lang w:eastAsia="zh-CN"/>
        </w:rPr>
        <w:t xml:space="preserve">upplementary 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Fig.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9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Spectral relative abundance of PICRUSt2-based predicted function for bacteria (hierarchy level 1)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in sugarcane rhizosphere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soil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(a)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rhizosphere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soil at seedling stage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(b)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rhizosphere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soil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at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elongation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stage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CK, control (sterile water) for sugarcane variety B8; BT0,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Gluc</w:t>
      </w:r>
      <w:bookmarkStart w:id="0" w:name="_GoBack"/>
      <w:bookmarkEnd w:id="0"/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onacetobacter diazotrophicus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PAL5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B8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T1,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B8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BT2,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Bacillus 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spp. CA1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for sugarcane variety B8; BT3,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B8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CK, control (sterile water) for sugarcane variety ROC22; RT0,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Gluconacetobacter diazotrophicus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PAL5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ROC22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R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T1,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ROC22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RT2,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Bacillus 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spp. CA1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for sugarcane variety ROC22; RT3,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Pseudomonas mosselii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CN11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+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4"/>
          <w14:textFill>
            <w14:solidFill>
              <w14:schemeClr w14:val="tx1"/>
            </w14:solidFill>
          </w14:textFill>
        </w:rPr>
        <w:t>Streptomyces chartreusis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WZS021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sugarcane variety ROC22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.</w:t>
      </w:r>
    </w:p>
    <w:p>
      <w:pPr>
        <w:tabs>
          <w:tab w:val="left" w:pos="1428"/>
        </w:tabs>
        <w:spacing w:line="360" w:lineRule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WZkZWU4MTIzZDJjOWJiZDU3MjRkOTkxMjJlMzcifQ=="/>
  </w:docVars>
  <w:rsids>
    <w:rsidRoot w:val="00D1190D"/>
    <w:rsid w:val="001F235E"/>
    <w:rsid w:val="003B23F6"/>
    <w:rsid w:val="006E7431"/>
    <w:rsid w:val="00943E7E"/>
    <w:rsid w:val="009574BF"/>
    <w:rsid w:val="00C60B5D"/>
    <w:rsid w:val="00CC4546"/>
    <w:rsid w:val="00D1190D"/>
    <w:rsid w:val="00E62F6D"/>
    <w:rsid w:val="00F53305"/>
    <w:rsid w:val="05133972"/>
    <w:rsid w:val="08830BC5"/>
    <w:rsid w:val="0D562065"/>
    <w:rsid w:val="106A7781"/>
    <w:rsid w:val="107371C6"/>
    <w:rsid w:val="46D37494"/>
    <w:rsid w:val="524D5AFB"/>
    <w:rsid w:val="576F1B0E"/>
    <w:rsid w:val="7883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普通(网站) Char"/>
    <w:basedOn w:val="7"/>
    <w:link w:val="5"/>
    <w:autoRedefine/>
    <w:qFormat/>
    <w:uiPriority w:val="0"/>
    <w:rPr>
      <w:rFonts w:cs="Times New Roman"/>
      <w:kern w:val="0"/>
      <w:sz w:val="24"/>
      <w:szCs w:val="24"/>
    </w:rPr>
  </w:style>
  <w:style w:type="character" w:customStyle="1" w:styleId="12">
    <w:name w:val="font1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3">
    <w:name w:val="font21"/>
    <w:basedOn w:val="7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批注框文本 Char"/>
    <w:basedOn w:val="7"/>
    <w:link w:val="2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Revision"/>
    <w:autoRedefine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764</Characters>
  <Lines>6</Lines>
  <Paragraphs>1</Paragraphs>
  <TotalTime>0</TotalTime>
  <ScaleCrop>false</ScaleCrop>
  <LinksUpToDate>false</LinksUpToDate>
  <CharactersWithSpaces>896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2023-11-02T08:07:00Z</dcterms:created>
  <dc:creator>qinqin</dc:creator>
  <cp:lastModifiedBy>L</cp:lastModifiedBy>
  <dcterms:modified xsi:type="dcterms:W3CDTF">2024-04-02T03:00:45Z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860B4880D370402CAFCA54C6DBC19C53_12</vt:lpwstr>
  </property>
</Properties>
</file>