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91E142" w14:textId="77777777" w:rsidR="001F0972" w:rsidRPr="008F2DB8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b/>
          <w:lang w:eastAsia="zh-CN"/>
        </w:rPr>
      </w:pPr>
      <w:r w:rsidRPr="008F2DB8">
        <w:rPr>
          <w:rFonts w:hint="eastAsia"/>
          <w:b/>
          <w:lang w:eastAsia="zh-CN"/>
        </w:rPr>
        <w:t>A</w:t>
      </w:r>
      <w:r w:rsidRPr="008F2DB8">
        <w:rPr>
          <w:b/>
          <w:lang w:eastAsia="zh-CN"/>
        </w:rPr>
        <w:t>dditional file 2:</w:t>
      </w:r>
    </w:p>
    <w:p w14:paraId="557B9770" w14:textId="77777777" w:rsidR="001F0972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lang w:eastAsia="zh-CN"/>
        </w:rPr>
      </w:pPr>
      <w:r w:rsidRPr="007A73C9">
        <w:rPr>
          <w:noProof/>
          <w:lang w:eastAsia="zh-CN"/>
        </w:rPr>
        <w:drawing>
          <wp:inline distT="0" distB="0" distL="0" distR="0" wp14:anchorId="502F04A8" wp14:editId="36D288CF">
            <wp:extent cx="5272489" cy="1407622"/>
            <wp:effectExtent l="0" t="0" r="4445" b="2540"/>
            <wp:docPr id="20" name="图片 20" descr="C:\Users\dell\Desktop\杰青项目思路\小江生态恢复土壤微生物多样性0325\NC\NC-xiaojiang\NC-Submission\Figure S1 Rarefaction cur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Desktop\杰青项目思路\小江生态恢复土壤微生物多样性0325\NC\NC-xiaojiang\NC-Submission\Figure S1 Rarefaction curv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90"/>
                    <a:stretch/>
                  </pic:blipFill>
                  <pic:spPr bwMode="auto">
                    <a:xfrm>
                      <a:off x="0" y="0"/>
                      <a:ext cx="5274310" cy="1408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6D8446" w14:textId="77777777" w:rsidR="001F0972" w:rsidRPr="009763D2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lang w:eastAsia="zh-CN"/>
        </w:rPr>
      </w:pPr>
    </w:p>
    <w:p w14:paraId="61782A13" w14:textId="77777777" w:rsidR="001F0972" w:rsidRDefault="001F0972" w:rsidP="001F0972">
      <w:pPr>
        <w:widowControl w:val="0"/>
        <w:jc w:val="both"/>
        <w:rPr>
          <w:lang w:eastAsia="zh-CN"/>
        </w:rPr>
      </w:pPr>
      <w:r w:rsidRPr="008F2DB8">
        <w:rPr>
          <w:b/>
          <w:lang w:eastAsia="zh-CN"/>
        </w:rPr>
        <w:t>Supplementary</w:t>
      </w:r>
      <w:r w:rsidRPr="008F2DB8">
        <w:rPr>
          <w:rFonts w:hint="eastAsia"/>
          <w:b/>
          <w:lang w:eastAsia="zh-CN"/>
        </w:rPr>
        <w:t xml:space="preserve"> </w:t>
      </w:r>
      <w:r>
        <w:rPr>
          <w:rFonts w:hint="eastAsia"/>
          <w:b/>
          <w:lang w:eastAsia="zh-CN"/>
        </w:rPr>
        <w:t>F</w:t>
      </w:r>
      <w:r>
        <w:rPr>
          <w:b/>
          <w:lang w:eastAsia="zh-CN"/>
        </w:rPr>
        <w:t xml:space="preserve">igure S1. </w:t>
      </w:r>
      <w:r w:rsidRPr="008F2DB8">
        <w:rPr>
          <w:lang w:eastAsia="zh-CN"/>
        </w:rPr>
        <w:t>Rarefaction curves of community richness (Sobs index), diversity (Shannon index), and coverage (Good’s coverage index) on OTU level across all soil bacterial communities.</w:t>
      </w:r>
      <w:r>
        <w:rPr>
          <w:b/>
          <w:lang w:eastAsia="zh-CN"/>
        </w:rPr>
        <w:t xml:space="preserve"> </w:t>
      </w:r>
      <w:r w:rsidRPr="00507943">
        <w:rPr>
          <w:lang w:eastAsia="zh-CN"/>
        </w:rPr>
        <w:t>W1000 (D1000), W2000 (D2000), and W3000 (D3000) represent samples collected from DHVs, transition, and alpine zones during the wet (dry) season, respectively.</w:t>
      </w:r>
    </w:p>
    <w:p w14:paraId="59F30108" w14:textId="77777777" w:rsidR="001F0972" w:rsidRDefault="001F0972" w:rsidP="001F0972">
      <w:pPr>
        <w:widowControl w:val="0"/>
        <w:jc w:val="both"/>
        <w:rPr>
          <w:lang w:eastAsia="zh-CN"/>
        </w:rPr>
      </w:pPr>
    </w:p>
    <w:p w14:paraId="5A7B64F3" w14:textId="77777777" w:rsidR="001F0972" w:rsidRDefault="001F0972" w:rsidP="001F0972">
      <w:pPr>
        <w:widowControl w:val="0"/>
        <w:jc w:val="center"/>
        <w:rPr>
          <w:lang w:eastAsia="zh-CN"/>
        </w:rPr>
      </w:pPr>
      <w:r w:rsidRPr="007A73C9">
        <w:rPr>
          <w:noProof/>
          <w:lang w:eastAsia="zh-CN"/>
        </w:rPr>
        <w:drawing>
          <wp:inline distT="0" distB="0" distL="0" distR="0" wp14:anchorId="45D736A1" wp14:editId="6C5798A0">
            <wp:extent cx="2888760" cy="2426208"/>
            <wp:effectExtent l="0" t="0" r="6985" b="0"/>
            <wp:docPr id="21" name="图片 21" descr="C:\Users\dell\Desktop\杰青项目思路\小江生态恢复土壤微生物多样性0325\NC\NC-xiaojiang\NC-Submission\Figure S2 PCoA 3000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Desktop\杰青项目思路\小江生态恢复土壤微生物多样性0325\NC\NC-xiaojiang\NC-Submission\Figure S2 PCoA 3000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805" cy="243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C9E56" w14:textId="77777777" w:rsidR="001F0972" w:rsidRPr="00507943" w:rsidRDefault="001F0972" w:rsidP="001F0972">
      <w:pPr>
        <w:widowControl w:val="0"/>
        <w:jc w:val="both"/>
        <w:rPr>
          <w:lang w:eastAsia="zh-CN"/>
        </w:rPr>
      </w:pPr>
    </w:p>
    <w:p w14:paraId="0CB31DD7" w14:textId="77777777" w:rsidR="001F0972" w:rsidRDefault="001F0972" w:rsidP="001F0972">
      <w:pPr>
        <w:widowControl w:val="0"/>
        <w:jc w:val="both"/>
        <w:rPr>
          <w:b/>
          <w:lang w:eastAsia="zh-CN"/>
        </w:rPr>
      </w:pPr>
      <w:r w:rsidRPr="008F2DB8">
        <w:rPr>
          <w:b/>
          <w:lang w:eastAsia="zh-CN"/>
        </w:rPr>
        <w:t xml:space="preserve">Supplementary </w:t>
      </w:r>
      <w:r>
        <w:rPr>
          <w:b/>
          <w:lang w:eastAsia="zh-CN"/>
        </w:rPr>
        <w:t xml:space="preserve">Figure S2. </w:t>
      </w:r>
      <w:r w:rsidRPr="008F2DB8">
        <w:rPr>
          <w:lang w:eastAsia="zh-CN"/>
        </w:rPr>
        <w:t xml:space="preserve">Principal component analysis (PCoA) </w:t>
      </w:r>
      <w:r w:rsidRPr="008F2DB8">
        <w:rPr>
          <w:rFonts w:hint="eastAsia"/>
          <w:lang w:eastAsia="zh-CN"/>
        </w:rPr>
        <w:t>was</w:t>
      </w:r>
      <w:r w:rsidRPr="008F2DB8">
        <w:rPr>
          <w:lang w:eastAsia="zh-CN"/>
        </w:rPr>
        <w:t xml:space="preserve"> performed at the phylum level, suggesting the clear distinction between soil bacterial communities in the alpine zones during the wet (green) and dry (red) seasons. </w:t>
      </w:r>
    </w:p>
    <w:p w14:paraId="4E8C775A" w14:textId="77777777" w:rsidR="001F0972" w:rsidRPr="00A94DD1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lang w:eastAsia="zh-CN"/>
        </w:rPr>
      </w:pPr>
    </w:p>
    <w:p w14:paraId="7DCBA503" w14:textId="77777777" w:rsidR="001F0972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lang w:eastAsia="zh-CN"/>
        </w:rPr>
      </w:pPr>
      <w:r w:rsidRPr="007A73C9">
        <w:rPr>
          <w:noProof/>
          <w:lang w:eastAsia="zh-CN"/>
        </w:rPr>
        <w:lastRenderedPageBreak/>
        <w:drawing>
          <wp:inline distT="0" distB="0" distL="0" distR="0" wp14:anchorId="77871FAB" wp14:editId="15D6D28B">
            <wp:extent cx="5274310" cy="2775342"/>
            <wp:effectExtent l="0" t="0" r="2540" b="6350"/>
            <wp:docPr id="22" name="图片 22" descr="C:\Users\dell\Desktop\杰青项目思路\小江生态恢复土壤微生物多样性0325\NC\NC-xiaojiang\NC-Submission\Figure S3 3000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ell\Desktop\杰青项目思路\小江生态恢复土壤微生物多样性0325\NC\NC-xiaojiang\NC-Submission\Figure S3 3000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664D2" w14:textId="77777777" w:rsidR="001F0972" w:rsidRDefault="001F0972" w:rsidP="001F0972">
      <w:pPr>
        <w:widowControl w:val="0"/>
        <w:autoSpaceDE w:val="0"/>
        <w:autoSpaceDN w:val="0"/>
        <w:adjustRightInd w:val="0"/>
        <w:snapToGrid w:val="0"/>
        <w:jc w:val="both"/>
        <w:rPr>
          <w:lang w:eastAsia="zh-CN"/>
        </w:rPr>
      </w:pPr>
    </w:p>
    <w:p w14:paraId="26D6822A" w14:textId="77777777" w:rsidR="001F0972" w:rsidRPr="008F2DB8" w:rsidRDefault="001F0972" w:rsidP="001F0972">
      <w:pPr>
        <w:jc w:val="both"/>
        <w:rPr>
          <w:lang w:eastAsia="zh-CN"/>
        </w:rPr>
      </w:pPr>
      <w:r w:rsidRPr="008F2DB8">
        <w:rPr>
          <w:b/>
          <w:lang w:eastAsia="zh-CN"/>
        </w:rPr>
        <w:t>Supplementary</w:t>
      </w:r>
      <w:r w:rsidRPr="008F2DB8">
        <w:rPr>
          <w:rFonts w:hint="eastAsia"/>
          <w:b/>
          <w:lang w:eastAsia="zh-CN"/>
        </w:rPr>
        <w:t xml:space="preserve"> </w:t>
      </w:r>
      <w:r>
        <w:rPr>
          <w:rFonts w:hint="eastAsia"/>
          <w:b/>
          <w:lang w:eastAsia="zh-CN"/>
        </w:rPr>
        <w:t>F</w:t>
      </w:r>
      <w:r>
        <w:rPr>
          <w:b/>
          <w:lang w:eastAsia="zh-CN"/>
        </w:rPr>
        <w:t xml:space="preserve">igure S3. </w:t>
      </w:r>
      <w:r w:rsidRPr="008F2DB8">
        <w:rPr>
          <w:lang w:eastAsia="zh-CN"/>
        </w:rPr>
        <w:t>An extended error bar plot identifying significant differences between the mean proportions of bacterial taxa from the wet (green) and dry (red) seasons in the alpine zones.</w:t>
      </w:r>
    </w:p>
    <w:p w14:paraId="0E4C4FBD" w14:textId="77777777" w:rsidR="001F0972" w:rsidRDefault="001F0972" w:rsidP="001F0972">
      <w:pPr>
        <w:widowControl w:val="0"/>
      </w:pPr>
    </w:p>
    <w:p w14:paraId="209BCE45" w14:textId="77777777" w:rsidR="001F0972" w:rsidRDefault="001F0972" w:rsidP="001F0972">
      <w:pPr>
        <w:widowControl w:val="0"/>
      </w:pPr>
    </w:p>
    <w:p w14:paraId="1444E0EB" w14:textId="77777777" w:rsidR="001F0972" w:rsidRDefault="001F0972" w:rsidP="001F0972">
      <w:pPr>
        <w:widowControl w:val="0"/>
      </w:pPr>
    </w:p>
    <w:p w14:paraId="31756586" w14:textId="77777777" w:rsidR="001F0972" w:rsidRDefault="001F0972" w:rsidP="001F0972">
      <w:pPr>
        <w:widowControl w:val="0"/>
      </w:pPr>
    </w:p>
    <w:p w14:paraId="7FC48A76" w14:textId="77777777" w:rsidR="001F0972" w:rsidRDefault="001F0972" w:rsidP="001F0972">
      <w:pPr>
        <w:widowControl w:val="0"/>
      </w:pPr>
    </w:p>
    <w:p w14:paraId="3200C754" w14:textId="77777777" w:rsidR="001F0972" w:rsidRDefault="001F0972" w:rsidP="001F0972">
      <w:pPr>
        <w:widowControl w:val="0"/>
      </w:pPr>
    </w:p>
    <w:p w14:paraId="62EBC219" w14:textId="77777777" w:rsidR="001F0972" w:rsidRDefault="001F0972" w:rsidP="001F0972">
      <w:pPr>
        <w:widowControl w:val="0"/>
      </w:pPr>
    </w:p>
    <w:p w14:paraId="09821818" w14:textId="77777777" w:rsidR="001F0972" w:rsidRDefault="001F0972" w:rsidP="001F0972">
      <w:pPr>
        <w:widowControl w:val="0"/>
      </w:pPr>
    </w:p>
    <w:p w14:paraId="5EE3107B" w14:textId="77777777" w:rsidR="001F0972" w:rsidRDefault="001F0972" w:rsidP="001F0972">
      <w:pPr>
        <w:widowControl w:val="0"/>
      </w:pPr>
    </w:p>
    <w:p w14:paraId="47FC2EA0" w14:textId="77777777" w:rsidR="001F0972" w:rsidRDefault="001F0972" w:rsidP="001F0972">
      <w:pPr>
        <w:widowControl w:val="0"/>
        <w:jc w:val="center"/>
      </w:pPr>
      <w:r w:rsidRPr="007A73C9">
        <w:rPr>
          <w:noProof/>
          <w:lang w:eastAsia="zh-CN"/>
        </w:rPr>
        <w:lastRenderedPageBreak/>
        <w:drawing>
          <wp:inline distT="0" distB="0" distL="0" distR="0" wp14:anchorId="6D57D5DE" wp14:editId="5DB48867">
            <wp:extent cx="3688080" cy="5161947"/>
            <wp:effectExtent l="0" t="0" r="7620" b="635"/>
            <wp:docPr id="23" name="图片 23" descr="C:\Users\dell\Desktop\杰青项目思路\小江生态恢复土壤微生物多样性0325\NC\NC-xiaojiang\NC-Submission\Figure S4 NC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ll\Desktop\杰青项目思路\小江生态恢复土壤微生物多样性0325\NC\NC-xiaojiang\NC-Submission\Figure S4 NCM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8080" cy="5161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59834" w14:textId="77777777" w:rsidR="001F0972" w:rsidRDefault="001F0972" w:rsidP="001F0972">
      <w:pPr>
        <w:jc w:val="both"/>
        <w:rPr>
          <w:lang w:eastAsia="zh-CN"/>
        </w:rPr>
      </w:pPr>
      <w:r w:rsidRPr="008F2DB8">
        <w:rPr>
          <w:b/>
          <w:lang w:eastAsia="zh-CN"/>
        </w:rPr>
        <w:t>Supplementary</w:t>
      </w:r>
      <w:r>
        <w:rPr>
          <w:rFonts w:hint="eastAsia"/>
          <w:b/>
          <w:lang w:eastAsia="zh-CN"/>
        </w:rPr>
        <w:t xml:space="preserve"> F</w:t>
      </w:r>
      <w:r>
        <w:rPr>
          <w:b/>
          <w:lang w:eastAsia="zh-CN"/>
        </w:rPr>
        <w:t xml:space="preserve">igure S4. </w:t>
      </w:r>
      <w:r w:rsidRPr="008F2DB8">
        <w:rPr>
          <w:lang w:eastAsia="zh-CN"/>
        </w:rPr>
        <w:t>Fit of the neutral community model (NCM) of bacterial community assembly.</w:t>
      </w:r>
      <w:r w:rsidRPr="002904A7">
        <w:rPr>
          <w:b/>
          <w:lang w:eastAsia="zh-CN"/>
        </w:rPr>
        <w:t xml:space="preserve"> </w:t>
      </w:r>
      <w:r w:rsidRPr="002904A7">
        <w:rPr>
          <w:lang w:eastAsia="zh-CN"/>
        </w:rPr>
        <w:t>The solid yellow line represents the best fit to the model, with dashed red and green lines indicating the 95% confidence intervals. OTUs deviate from the model’s predictions, either occurring more or less frequently, are highlighting in distinct colors. The R</w:t>
      </w:r>
      <w:r w:rsidRPr="002904A7">
        <w:rPr>
          <w:vertAlign w:val="superscript"/>
          <w:lang w:eastAsia="zh-CN"/>
        </w:rPr>
        <w:t>2</w:t>
      </w:r>
      <w:r w:rsidRPr="002904A7">
        <w:rPr>
          <w:lang w:eastAsia="zh-CN"/>
        </w:rPr>
        <w:t xml:space="preserve"> indicates the goodness of fit to the model, with a higher value denoting a better fit. The migration rate (m) represents the dispersal ability of species within the community. A smaller m-value suggests restricted dispersal and a more localized community, while a higher m-value indicates less restricted dispersal and a more interconnected community.</w:t>
      </w:r>
    </w:p>
    <w:p w14:paraId="75FCC1D4" w14:textId="77777777" w:rsidR="001F0972" w:rsidRDefault="001F0972" w:rsidP="001F0972">
      <w:pPr>
        <w:widowControl w:val="0"/>
      </w:pPr>
    </w:p>
    <w:p w14:paraId="7CA4D208" w14:textId="77777777" w:rsidR="001F0972" w:rsidRDefault="001F0972" w:rsidP="001F0972">
      <w:pPr>
        <w:widowControl w:val="0"/>
      </w:pPr>
      <w:r w:rsidRPr="007A73C9">
        <w:rPr>
          <w:noProof/>
          <w:lang w:eastAsia="zh-CN"/>
        </w:rPr>
        <w:drawing>
          <wp:inline distT="0" distB="0" distL="0" distR="0" wp14:anchorId="71E1C0D7" wp14:editId="7CAFE7BF">
            <wp:extent cx="5274310" cy="1538842"/>
            <wp:effectExtent l="0" t="0" r="2540" b="4445"/>
            <wp:docPr id="24" name="图片 24" descr="C:\Users\dell\Desktop\杰青项目思路\小江生态恢复土壤微生物多样性0325\NC\NC-xiaojiang\NC-Submission\Figure S5 N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ell\Desktop\杰青项目思路\小江生态恢复土壤微生物多样性0325\NC\NC-xiaojiang\NC-Submission\Figure S5 NS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8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A6C06" w14:textId="77777777" w:rsidR="001F0972" w:rsidRDefault="001F0972" w:rsidP="001F0972">
      <w:pPr>
        <w:widowControl w:val="0"/>
      </w:pPr>
    </w:p>
    <w:p w14:paraId="42AF0A68" w14:textId="77777777" w:rsidR="001F0972" w:rsidRPr="00392891" w:rsidRDefault="001F0972" w:rsidP="001F0972">
      <w:pPr>
        <w:jc w:val="both"/>
        <w:rPr>
          <w:lang w:eastAsia="zh-CN"/>
        </w:rPr>
      </w:pPr>
      <w:r w:rsidRPr="008F2DB8">
        <w:rPr>
          <w:b/>
          <w:lang w:eastAsia="zh-CN"/>
        </w:rPr>
        <w:t>Supplementary</w:t>
      </w:r>
      <w:r w:rsidRPr="002904A7">
        <w:rPr>
          <w:rFonts w:hint="eastAsia"/>
          <w:b/>
          <w:lang w:eastAsia="zh-CN"/>
        </w:rPr>
        <w:t xml:space="preserve"> F</w:t>
      </w:r>
      <w:r w:rsidRPr="002904A7">
        <w:rPr>
          <w:b/>
          <w:lang w:eastAsia="zh-CN"/>
        </w:rPr>
        <w:t>ig</w:t>
      </w:r>
      <w:r>
        <w:rPr>
          <w:b/>
          <w:lang w:eastAsia="zh-CN"/>
        </w:rPr>
        <w:t>ure</w:t>
      </w:r>
      <w:r w:rsidRPr="002904A7">
        <w:rPr>
          <w:b/>
          <w:lang w:eastAsia="zh-CN"/>
        </w:rPr>
        <w:t xml:space="preserve"> S5</w:t>
      </w:r>
      <w:r>
        <w:rPr>
          <w:b/>
          <w:lang w:eastAsia="zh-CN"/>
        </w:rPr>
        <w:t xml:space="preserve">. </w:t>
      </w:r>
      <w:r w:rsidRPr="008F2DB8">
        <w:rPr>
          <w:lang w:eastAsia="zh-CN"/>
        </w:rPr>
        <w:t xml:space="preserve">Comparison of the normalized stochasticity ratio (NST) between soil bacterial communities at different elevations during the wet (green) and dry (red) seasons. </w:t>
      </w:r>
      <w:r w:rsidRPr="008C40F9">
        <w:rPr>
          <w:lang w:eastAsia="zh-CN"/>
        </w:rPr>
        <w:t xml:space="preserve">The </w:t>
      </w:r>
      <w:r w:rsidRPr="00392891">
        <w:rPr>
          <w:lang w:eastAsia="zh-CN"/>
        </w:rPr>
        <w:t xml:space="preserve">NST was calculated based on Jaccard using </w:t>
      </w:r>
      <w:r>
        <w:rPr>
          <w:lang w:eastAsia="zh-CN"/>
        </w:rPr>
        <w:t xml:space="preserve">the </w:t>
      </w:r>
      <w:r w:rsidRPr="00392891">
        <w:rPr>
          <w:lang w:eastAsia="zh-CN"/>
        </w:rPr>
        <w:t>null model algorithm PF.</w:t>
      </w:r>
      <w:r>
        <w:rPr>
          <w:lang w:eastAsia="zh-CN"/>
        </w:rPr>
        <w:t xml:space="preserve"> In this study, </w:t>
      </w:r>
      <w:r w:rsidRPr="00392891">
        <w:rPr>
          <w:lang w:eastAsia="zh-CN"/>
        </w:rPr>
        <w:t xml:space="preserve">50% </w:t>
      </w:r>
      <w:r>
        <w:rPr>
          <w:lang w:eastAsia="zh-CN"/>
        </w:rPr>
        <w:t xml:space="preserve">was used </w:t>
      </w:r>
      <w:r w:rsidRPr="00392891">
        <w:rPr>
          <w:lang w:eastAsia="zh-CN"/>
        </w:rPr>
        <w:t xml:space="preserve">as the boundary between deterministic (&lt;50%) and stochastic (&gt;50%) </w:t>
      </w:r>
      <w:r>
        <w:rPr>
          <w:lang w:eastAsia="zh-CN"/>
        </w:rPr>
        <w:t xml:space="preserve">processes. </w:t>
      </w:r>
      <w:r w:rsidRPr="008C27A2">
        <w:rPr>
          <w:lang w:eastAsia="zh-CN"/>
        </w:rPr>
        <w:t>W1000 (D1000), W2000 (D2000), and W3000 (D3000) represent samples collected from DHVs, transition, and alpine zones during the wet (dry) season, respectively.</w:t>
      </w:r>
      <w:r>
        <w:rPr>
          <w:lang w:eastAsia="zh-CN"/>
        </w:rPr>
        <w:t xml:space="preserve"> *, </w:t>
      </w:r>
      <w:r w:rsidRPr="00392891">
        <w:rPr>
          <w:i/>
          <w:lang w:eastAsia="zh-CN"/>
        </w:rPr>
        <w:t>P</w:t>
      </w:r>
      <w:r>
        <w:rPr>
          <w:lang w:eastAsia="zh-CN"/>
        </w:rPr>
        <w:t xml:space="preserve">&lt;0.05; **, </w:t>
      </w:r>
      <w:r w:rsidRPr="00392891">
        <w:rPr>
          <w:i/>
          <w:lang w:eastAsia="zh-CN"/>
        </w:rPr>
        <w:t>P</w:t>
      </w:r>
      <w:r>
        <w:rPr>
          <w:lang w:eastAsia="zh-CN"/>
        </w:rPr>
        <w:t xml:space="preserve">&lt;0.01; ***, </w:t>
      </w:r>
      <w:r w:rsidRPr="00392891">
        <w:rPr>
          <w:i/>
          <w:lang w:eastAsia="zh-CN"/>
        </w:rPr>
        <w:t>P</w:t>
      </w:r>
      <w:r>
        <w:rPr>
          <w:lang w:eastAsia="zh-CN"/>
        </w:rPr>
        <w:t>&lt;0.001.</w:t>
      </w:r>
    </w:p>
    <w:p w14:paraId="1337F43B" w14:textId="77777777" w:rsidR="00E8638D" w:rsidRPr="001F0972" w:rsidRDefault="00E8638D">
      <w:pPr>
        <w:rPr>
          <w:b/>
          <w:bCs/>
        </w:rPr>
      </w:pPr>
    </w:p>
    <w:sectPr w:rsidR="00E8638D" w:rsidRPr="001F09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72"/>
    <w:rsid w:val="000C76F0"/>
    <w:rsid w:val="001F0972"/>
    <w:rsid w:val="004A6B96"/>
    <w:rsid w:val="00CF718D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3F720"/>
  <w15:chartTrackingRefBased/>
  <w15:docId w15:val="{21887D2B-C7A6-46AB-8627-76D00029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972"/>
    <w:pPr>
      <w:spacing w:after="0" w:line="480" w:lineRule="auto"/>
    </w:pPr>
    <w:rPr>
      <w:rFonts w:ascii="Times New Roman" w:eastAsia="SimSu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09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09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097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097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097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097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097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097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097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09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09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09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09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09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09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09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09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09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09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09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97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09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097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09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097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09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09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09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09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2024-07-24T12:07:00Z</dcterms:created>
  <dcterms:modified xsi:type="dcterms:W3CDTF">2024-07-24T12:07:00Z</dcterms:modified>
</cp:coreProperties>
</file>