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57A35B" w14:textId="343C8A1F" w:rsidR="008405D7" w:rsidRPr="00D660FB" w:rsidRDefault="00886817">
      <w:pPr>
        <w:spacing w:line="480" w:lineRule="auto"/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  <w:r w:rsidRPr="00D660FB">
        <w:rPr>
          <w:rFonts w:ascii="Times New Roman" w:eastAsia="Times New Roman" w:hAnsi="Times New Roman" w:cs="Times New Roman"/>
          <w:b/>
          <w:color w:val="000000" w:themeColor="text1"/>
        </w:rPr>
        <w:t>ADDITIONAL FILES</w:t>
      </w:r>
    </w:p>
    <w:p w14:paraId="32D5E975" w14:textId="77777777" w:rsidR="00886817" w:rsidRPr="00D660FB" w:rsidRDefault="00886817">
      <w:pPr>
        <w:spacing w:line="480" w:lineRule="auto"/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5822C67B" w14:textId="283716E1" w:rsidR="008405D7" w:rsidRPr="00D660FB" w:rsidRDefault="00000000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  <w:r w:rsidRPr="00D660FB">
        <w:rPr>
          <w:rFonts w:ascii="Times New Roman" w:eastAsia="Times New Roman" w:hAnsi="Times New Roman" w:cs="Times New Roman"/>
          <w:b/>
          <w:color w:val="000000" w:themeColor="text1"/>
        </w:rPr>
        <w:t>ARTICLE TITLE: Retrospective ANalysis of multi-drug resistant Gram-nEgative bacteRia on veno-venous extracorporeal membrane oxygenation. The multicenter RANGER STUDY.</w:t>
      </w:r>
    </w:p>
    <w:p w14:paraId="49253027" w14:textId="77777777" w:rsidR="008405D7" w:rsidRPr="00D660FB" w:rsidRDefault="008405D7">
      <w:pPr>
        <w:rPr>
          <w:rFonts w:ascii="Times New Roman" w:eastAsia="Times New Roman" w:hAnsi="Times New Roman" w:cs="Times New Roman"/>
          <w:color w:val="000000" w:themeColor="text1"/>
        </w:rPr>
      </w:pPr>
    </w:p>
    <w:p w14:paraId="32B52F58" w14:textId="77777777" w:rsidR="008405D7" w:rsidRPr="00D660FB" w:rsidRDefault="008405D7">
      <w:pPr>
        <w:spacing w:line="480" w:lineRule="auto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6BE62160" w14:textId="3B5202AC" w:rsidR="008405D7" w:rsidRPr="00D660FB" w:rsidRDefault="00886817">
      <w:pPr>
        <w:spacing w:line="480" w:lineRule="auto"/>
        <w:rPr>
          <w:rFonts w:ascii="Times New Roman" w:eastAsia="Times New Roman" w:hAnsi="Times New Roman" w:cs="Times New Roman"/>
          <w:b/>
          <w:color w:val="000000" w:themeColor="text1"/>
        </w:rPr>
      </w:pPr>
      <w:r w:rsidRPr="00D660FB">
        <w:rPr>
          <w:rFonts w:ascii="Times New Roman" w:eastAsia="Times New Roman" w:hAnsi="Times New Roman" w:cs="Times New Roman"/>
          <w:b/>
          <w:color w:val="000000" w:themeColor="text1"/>
        </w:rPr>
        <w:t xml:space="preserve">Additional-Table 1. STROBE Statement—Checklist. </w:t>
      </w:r>
    </w:p>
    <w:p w14:paraId="769B5AFB" w14:textId="472AD259" w:rsidR="008405D7" w:rsidRPr="00D660FB" w:rsidRDefault="00886817">
      <w:pPr>
        <w:spacing w:line="480" w:lineRule="auto"/>
        <w:rPr>
          <w:rFonts w:ascii="Times New Roman" w:eastAsia="Times New Roman" w:hAnsi="Times New Roman" w:cs="Times New Roman"/>
          <w:b/>
          <w:color w:val="000000" w:themeColor="text1"/>
        </w:rPr>
      </w:pPr>
      <w:r w:rsidRPr="00D660FB">
        <w:rPr>
          <w:rFonts w:ascii="Times New Roman" w:eastAsia="Times New Roman" w:hAnsi="Times New Roman" w:cs="Times New Roman"/>
          <w:b/>
          <w:color w:val="000000" w:themeColor="text1"/>
        </w:rPr>
        <w:t>additional-Methods 1. Definitions and protocols.</w:t>
      </w:r>
    </w:p>
    <w:p w14:paraId="40FE39CF" w14:textId="106B1D00" w:rsidR="008405D7" w:rsidRPr="00D660FB" w:rsidRDefault="00886817">
      <w:pPr>
        <w:spacing w:line="480" w:lineRule="auto"/>
        <w:rPr>
          <w:rFonts w:ascii="Times New Roman" w:eastAsia="Times New Roman" w:hAnsi="Times New Roman" w:cs="Times New Roman"/>
          <w:b/>
          <w:color w:val="000000" w:themeColor="text1"/>
        </w:rPr>
      </w:pPr>
      <w:r w:rsidRPr="00D660FB">
        <w:rPr>
          <w:rFonts w:ascii="Times New Roman" w:eastAsia="Times New Roman" w:hAnsi="Times New Roman" w:cs="Times New Roman"/>
          <w:b/>
          <w:color w:val="000000" w:themeColor="text1"/>
        </w:rPr>
        <w:t xml:space="preserve">additional-Table 2. Cox-proportional hazards model for 1-year mortality (multivariable analysis between three predefined groups). </w:t>
      </w:r>
    </w:p>
    <w:p w14:paraId="73FC7FF4" w14:textId="643A98EF" w:rsidR="008405D7" w:rsidRPr="00D660FB" w:rsidRDefault="00886817">
      <w:pPr>
        <w:spacing w:line="480" w:lineRule="auto"/>
        <w:rPr>
          <w:rFonts w:ascii="Times New Roman" w:eastAsia="Times New Roman" w:hAnsi="Times New Roman" w:cs="Times New Roman"/>
          <w:b/>
          <w:color w:val="000000" w:themeColor="text1"/>
        </w:rPr>
      </w:pPr>
      <w:r w:rsidRPr="00D660FB">
        <w:rPr>
          <w:rFonts w:ascii="Times New Roman" w:eastAsia="Times New Roman" w:hAnsi="Times New Roman" w:cs="Times New Roman"/>
          <w:b/>
          <w:color w:val="000000" w:themeColor="text1"/>
        </w:rPr>
        <w:t xml:space="preserve">additional-Table 3. Additional data on 1-year mortality (multivariable analysis between precolonized </w:t>
      </w:r>
      <w:r w:rsidR="00974D45" w:rsidRPr="00D660FB">
        <w:rPr>
          <w:rFonts w:ascii="Times New Roman" w:eastAsia="Times New Roman" w:hAnsi="Times New Roman" w:cs="Times New Roman"/>
          <w:b/>
          <w:color w:val="000000" w:themeColor="text1"/>
        </w:rPr>
        <w:t xml:space="preserve">patients </w:t>
      </w:r>
      <w:r w:rsidRPr="00D660FB">
        <w:rPr>
          <w:rFonts w:ascii="Times New Roman" w:eastAsia="Times New Roman" w:hAnsi="Times New Roman" w:cs="Times New Roman"/>
          <w:b/>
          <w:color w:val="000000" w:themeColor="text1"/>
        </w:rPr>
        <w:t xml:space="preserve">vs </w:t>
      </w:r>
      <w:r w:rsidR="00974D45" w:rsidRPr="00D660FB">
        <w:rPr>
          <w:rFonts w:ascii="Times New Roman" w:eastAsia="Times New Roman" w:hAnsi="Times New Roman" w:cs="Times New Roman"/>
          <w:b/>
          <w:color w:val="000000" w:themeColor="text1"/>
        </w:rPr>
        <w:t>‘</w:t>
      </w:r>
      <w:r w:rsidRPr="00D660FB">
        <w:rPr>
          <w:rFonts w:ascii="Times New Roman" w:eastAsia="Times New Roman" w:hAnsi="Times New Roman" w:cs="Times New Roman"/>
          <w:b/>
          <w:color w:val="000000" w:themeColor="text1"/>
        </w:rPr>
        <w:t>V-V ECMO-acquired</w:t>
      </w:r>
      <w:r w:rsidR="00974D45" w:rsidRPr="00D660FB">
        <w:rPr>
          <w:rFonts w:ascii="Times New Roman" w:eastAsia="Times New Roman" w:hAnsi="Times New Roman" w:cs="Times New Roman"/>
          <w:b/>
          <w:color w:val="000000" w:themeColor="text1"/>
        </w:rPr>
        <w:t xml:space="preserve"> MDR GN bacteria’ group</w:t>
      </w:r>
      <w:r w:rsidRPr="00D660FB">
        <w:rPr>
          <w:rFonts w:ascii="Times New Roman" w:eastAsia="Times New Roman" w:hAnsi="Times New Roman" w:cs="Times New Roman"/>
          <w:b/>
          <w:color w:val="000000" w:themeColor="text1"/>
        </w:rPr>
        <w:t xml:space="preserve">). </w:t>
      </w:r>
    </w:p>
    <w:p w14:paraId="38C5B7F7" w14:textId="25DE5178" w:rsidR="008405D7" w:rsidRPr="00D660FB" w:rsidRDefault="00886817">
      <w:pPr>
        <w:spacing w:line="480" w:lineRule="auto"/>
        <w:rPr>
          <w:rFonts w:ascii="Times New Roman" w:eastAsia="Times New Roman" w:hAnsi="Times New Roman" w:cs="Times New Roman"/>
          <w:b/>
          <w:color w:val="000000" w:themeColor="text1"/>
        </w:rPr>
      </w:pPr>
      <w:r w:rsidRPr="00D660FB">
        <w:rPr>
          <w:rFonts w:ascii="Times New Roman" w:eastAsia="Times New Roman" w:hAnsi="Times New Roman" w:cs="Times New Roman"/>
          <w:b/>
          <w:color w:val="000000" w:themeColor="text1"/>
        </w:rPr>
        <w:t>additional-Table 4 Cox-proportional hazards model for 1-year mortality (univariable analysis).</w:t>
      </w:r>
    </w:p>
    <w:p w14:paraId="142F502E" w14:textId="3A82AEB3" w:rsidR="008405D7" w:rsidRPr="00D660FB" w:rsidRDefault="00886817">
      <w:pPr>
        <w:spacing w:line="480" w:lineRule="auto"/>
        <w:rPr>
          <w:rFonts w:ascii="Times New Roman" w:eastAsia="Times New Roman" w:hAnsi="Times New Roman" w:cs="Times New Roman"/>
          <w:b/>
          <w:color w:val="000000" w:themeColor="text1"/>
        </w:rPr>
      </w:pPr>
      <w:r w:rsidRPr="00D660FB">
        <w:rPr>
          <w:rFonts w:ascii="Times New Roman" w:eastAsia="Times New Roman" w:hAnsi="Times New Roman" w:cs="Times New Roman"/>
          <w:b/>
          <w:color w:val="000000" w:themeColor="text1"/>
        </w:rPr>
        <w:t>additional-Table 5. Univariable and multivariable logistic regression model for the (unadjusted and adjusted) risk of MDR GN bacteria occurrence according to annual hospital V-V ECMO volume.</w:t>
      </w:r>
    </w:p>
    <w:p w14:paraId="7623B931" w14:textId="2C8EE41A" w:rsidR="008405D7" w:rsidRPr="00D660FB" w:rsidRDefault="00886817">
      <w:pPr>
        <w:spacing w:line="480" w:lineRule="auto"/>
        <w:rPr>
          <w:rFonts w:ascii="Times New Roman" w:eastAsia="Times New Roman" w:hAnsi="Times New Roman" w:cs="Times New Roman"/>
          <w:b/>
          <w:color w:val="000000" w:themeColor="text1"/>
        </w:rPr>
      </w:pPr>
      <w:r w:rsidRPr="00D660FB">
        <w:rPr>
          <w:rFonts w:ascii="Times New Roman" w:eastAsia="Times New Roman" w:hAnsi="Times New Roman" w:cs="Times New Roman"/>
          <w:b/>
          <w:color w:val="000000" w:themeColor="text1"/>
        </w:rPr>
        <w:t>additional-Figure 1. Flow-chart.</w:t>
      </w:r>
    </w:p>
    <w:p w14:paraId="59015089" w14:textId="5DA2C814" w:rsidR="008405D7" w:rsidRPr="00D660FB" w:rsidRDefault="00886817" w:rsidP="00780125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  <w:r w:rsidRPr="00D660FB">
        <w:rPr>
          <w:rFonts w:ascii="Times New Roman" w:eastAsia="Times New Roman" w:hAnsi="Times New Roman" w:cs="Times New Roman"/>
          <w:b/>
          <w:color w:val="000000" w:themeColor="text1"/>
        </w:rPr>
        <w:lastRenderedPageBreak/>
        <w:t xml:space="preserve">addtional-Table 6. Overall GP bacteria: site of isolation. </w:t>
      </w:r>
    </w:p>
    <w:p w14:paraId="227B8D69" w14:textId="77777777" w:rsidR="008405D7" w:rsidRPr="00D660FB" w:rsidRDefault="008405D7">
      <w:pPr>
        <w:spacing w:line="480" w:lineRule="auto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78ECAF5C" w14:textId="77777777" w:rsidR="008405D7" w:rsidRPr="00D660FB" w:rsidRDefault="008405D7">
      <w:pPr>
        <w:spacing w:line="480" w:lineRule="auto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2B1061CC" w14:textId="77777777" w:rsidR="008405D7" w:rsidRPr="00D660FB" w:rsidRDefault="008405D7">
      <w:pPr>
        <w:spacing w:line="480" w:lineRule="auto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2E848EE0" w14:textId="77777777" w:rsidR="008405D7" w:rsidRPr="00D660FB" w:rsidRDefault="008405D7">
      <w:pPr>
        <w:spacing w:line="48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p w14:paraId="2E69F0F5" w14:textId="77777777" w:rsidR="008405D7" w:rsidRPr="00D660FB" w:rsidRDefault="008405D7">
      <w:pPr>
        <w:spacing w:line="360" w:lineRule="auto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314DA8B8" w14:textId="77777777" w:rsidR="008405D7" w:rsidRPr="00D660FB" w:rsidRDefault="008405D7">
      <w:pPr>
        <w:spacing w:line="360" w:lineRule="auto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0B4E59C9" w14:textId="77777777" w:rsidR="008405D7" w:rsidRPr="00D660FB" w:rsidRDefault="00000000">
      <w:pPr>
        <w:rPr>
          <w:rFonts w:ascii="Times New Roman" w:eastAsia="Times New Roman" w:hAnsi="Times New Roman" w:cs="Times New Roman"/>
          <w:b/>
          <w:color w:val="000000" w:themeColor="text1"/>
        </w:rPr>
      </w:pPr>
      <w:r w:rsidRPr="00D660FB">
        <w:rPr>
          <w:color w:val="000000" w:themeColor="text1"/>
        </w:rPr>
        <w:br w:type="page"/>
      </w:r>
    </w:p>
    <w:p w14:paraId="57D73DAC" w14:textId="580399E8" w:rsidR="008405D7" w:rsidRPr="00D660FB" w:rsidRDefault="00886817">
      <w:pPr>
        <w:spacing w:line="360" w:lineRule="auto"/>
        <w:rPr>
          <w:rFonts w:ascii="Cambria" w:eastAsia="Cambria" w:hAnsi="Cambria" w:cs="Cambria"/>
          <w:b/>
          <w:color w:val="000000" w:themeColor="text1"/>
          <w:lang w:val="en-US"/>
        </w:rPr>
      </w:pPr>
      <w:r w:rsidRPr="00D660FB">
        <w:rPr>
          <w:rFonts w:ascii="Times New Roman" w:eastAsia="Times New Roman" w:hAnsi="Times New Roman" w:cs="Times New Roman"/>
          <w:b/>
          <w:color w:val="000000" w:themeColor="text1"/>
        </w:rPr>
        <w:lastRenderedPageBreak/>
        <w:t>Additional-Table 1. STROBE Statement—Checklist</w:t>
      </w:r>
      <w:r w:rsidRPr="00D660FB">
        <w:rPr>
          <w:rFonts w:ascii="Times New Roman" w:eastAsia="Times New Roman" w:hAnsi="Times New Roman" w:cs="Times New Roman"/>
          <w:b/>
          <w:color w:val="000000" w:themeColor="text1"/>
          <w:vertAlign w:val="superscript"/>
        </w:rPr>
        <w:t>1</w:t>
      </w:r>
      <w:r w:rsidRPr="00D660FB">
        <w:rPr>
          <w:rFonts w:ascii="Times New Roman" w:eastAsia="Times New Roman" w:hAnsi="Times New Roman" w:cs="Times New Roman"/>
          <w:b/>
          <w:color w:val="000000" w:themeColor="text1"/>
        </w:rPr>
        <w:t xml:space="preserve">. </w:t>
      </w:r>
    </w:p>
    <w:p w14:paraId="7765DE86" w14:textId="77777777" w:rsidR="008405D7" w:rsidRPr="00D660FB" w:rsidRDefault="008405D7">
      <w:pPr>
        <w:spacing w:line="300" w:lineRule="auto"/>
        <w:rPr>
          <w:rFonts w:ascii="Times New Roman" w:eastAsia="Times New Roman" w:hAnsi="Times New Roman" w:cs="Times New Roman"/>
          <w:color w:val="000000" w:themeColor="text1"/>
          <w:lang w:val="en-US"/>
        </w:rPr>
      </w:pPr>
    </w:p>
    <w:tbl>
      <w:tblPr>
        <w:tblStyle w:val="afff6"/>
        <w:tblW w:w="12897" w:type="dxa"/>
        <w:tblInd w:w="0" w:type="dxa"/>
        <w:tblBorders>
          <w:bottom w:val="single" w:sz="4" w:space="0" w:color="000001"/>
          <w:insideH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2625"/>
        <w:gridCol w:w="1095"/>
        <w:gridCol w:w="8055"/>
        <w:gridCol w:w="1122"/>
      </w:tblGrid>
      <w:tr w:rsidR="00D660FB" w:rsidRPr="00D660FB" w14:paraId="1C329193" w14:textId="77777777">
        <w:tc>
          <w:tcPr>
            <w:tcW w:w="2625" w:type="dxa"/>
            <w:tcBorders>
              <w:bottom w:val="single" w:sz="4" w:space="0" w:color="000001"/>
            </w:tcBorders>
            <w:shd w:val="clear" w:color="auto" w:fill="auto"/>
          </w:tcPr>
          <w:p w14:paraId="1A16C23A" w14:textId="77777777" w:rsidR="008405D7" w:rsidRPr="00D660FB" w:rsidRDefault="008405D7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1095" w:type="dxa"/>
            <w:tcBorders>
              <w:bottom w:val="single" w:sz="4" w:space="0" w:color="000001"/>
            </w:tcBorders>
            <w:shd w:val="clear" w:color="auto" w:fill="auto"/>
          </w:tcPr>
          <w:p w14:paraId="7625F52C" w14:textId="77777777" w:rsidR="008405D7" w:rsidRPr="00D660FB" w:rsidRDefault="00000000">
            <w:pPr>
              <w:tabs>
                <w:tab w:val="left" w:pos="5400"/>
              </w:tabs>
              <w:spacing w:before="12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Item No</w:t>
            </w:r>
          </w:p>
        </w:tc>
        <w:tc>
          <w:tcPr>
            <w:tcW w:w="8055" w:type="dxa"/>
            <w:tcBorders>
              <w:bottom w:val="single" w:sz="4" w:space="0" w:color="000001"/>
            </w:tcBorders>
            <w:shd w:val="clear" w:color="auto" w:fill="auto"/>
            <w:vAlign w:val="bottom"/>
          </w:tcPr>
          <w:p w14:paraId="293B8B7A" w14:textId="77777777" w:rsidR="008405D7" w:rsidRPr="00D660FB" w:rsidRDefault="00000000">
            <w:pPr>
              <w:tabs>
                <w:tab w:val="left" w:pos="5400"/>
              </w:tabs>
              <w:spacing w:before="12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Recommendation</w:t>
            </w:r>
          </w:p>
        </w:tc>
        <w:tc>
          <w:tcPr>
            <w:tcW w:w="1122" w:type="dxa"/>
            <w:tcBorders>
              <w:bottom w:val="single" w:sz="4" w:space="0" w:color="000001"/>
            </w:tcBorders>
            <w:shd w:val="clear" w:color="auto" w:fill="auto"/>
          </w:tcPr>
          <w:p w14:paraId="6C628FC6" w14:textId="77777777" w:rsidR="008405D7" w:rsidRPr="00D660FB" w:rsidRDefault="00000000">
            <w:pPr>
              <w:tabs>
                <w:tab w:val="left" w:pos="5400"/>
              </w:tabs>
              <w:spacing w:before="12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Page No</w:t>
            </w:r>
          </w:p>
        </w:tc>
      </w:tr>
      <w:tr w:rsidR="00D660FB" w:rsidRPr="00D660FB" w14:paraId="4D26A027" w14:textId="77777777">
        <w:tc>
          <w:tcPr>
            <w:tcW w:w="2625" w:type="dxa"/>
            <w:vMerge w:val="restart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5B076494" w14:textId="77777777" w:rsidR="008405D7" w:rsidRPr="00D660FB" w:rsidRDefault="00000000">
            <w:pPr>
              <w:tabs>
                <w:tab w:val="left" w:pos="5400"/>
              </w:tabs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Title and abstract</w:t>
            </w:r>
          </w:p>
        </w:tc>
        <w:tc>
          <w:tcPr>
            <w:tcW w:w="1095" w:type="dxa"/>
            <w:vMerge w:val="restart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45AA7A1A" w14:textId="77777777" w:rsidR="008405D7" w:rsidRPr="00D660FB" w:rsidRDefault="00000000">
            <w:pPr>
              <w:tabs>
                <w:tab w:val="left" w:pos="5400"/>
              </w:tabs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80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381B0658" w14:textId="77777777" w:rsidR="008405D7" w:rsidRPr="00D660FB" w:rsidRDefault="00000000">
            <w:pPr>
              <w:tabs>
                <w:tab w:val="left" w:pos="5400"/>
              </w:tabs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(</w:t>
            </w:r>
            <w:r w:rsidRPr="00D660FB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>a</w:t>
            </w: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) Indicate the study’s design with a commonly used term in the title or the abstract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7FCF4212" w14:textId="2012E8C9" w:rsidR="008405D7" w:rsidRPr="00D660FB" w:rsidRDefault="00420B1F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1, 4-5</w:t>
            </w:r>
          </w:p>
        </w:tc>
      </w:tr>
      <w:tr w:rsidR="00D660FB" w:rsidRPr="00D660FB" w14:paraId="5BAE57FD" w14:textId="77777777">
        <w:tc>
          <w:tcPr>
            <w:tcW w:w="2625" w:type="dxa"/>
            <w:vMerge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5DDADC7F" w14:textId="77777777" w:rsidR="008405D7" w:rsidRPr="00D660FB" w:rsidRDefault="008405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3049D64B" w14:textId="77777777" w:rsidR="008405D7" w:rsidRPr="00D660FB" w:rsidRDefault="008405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80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1BAED324" w14:textId="77777777" w:rsidR="008405D7" w:rsidRPr="00D660FB" w:rsidRDefault="00000000">
            <w:pPr>
              <w:tabs>
                <w:tab w:val="left" w:pos="5400"/>
              </w:tabs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(</w:t>
            </w:r>
            <w:r w:rsidRPr="00D660FB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>b</w:t>
            </w: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) Provide in the abstract an informative and balanced summary of what was done and what was found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1CE6C207" w14:textId="77777777" w:rsidR="008405D7" w:rsidRPr="00D660FB" w:rsidRDefault="008405D7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D660FB" w:rsidRPr="00D660FB" w14:paraId="23364011" w14:textId="77777777">
        <w:tc>
          <w:tcPr>
            <w:tcW w:w="12897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4A726FC2" w14:textId="77777777" w:rsidR="008405D7" w:rsidRPr="00D660FB" w:rsidRDefault="00000000">
            <w:pPr>
              <w:tabs>
                <w:tab w:val="left" w:pos="5400"/>
              </w:tabs>
              <w:spacing w:before="120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Introduction</w:t>
            </w:r>
          </w:p>
        </w:tc>
      </w:tr>
      <w:tr w:rsidR="00D660FB" w:rsidRPr="00D660FB" w14:paraId="296715F3" w14:textId="77777777">
        <w:tc>
          <w:tcPr>
            <w:tcW w:w="262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734496CD" w14:textId="77777777" w:rsidR="008405D7" w:rsidRPr="00D660FB" w:rsidRDefault="00000000">
            <w:pPr>
              <w:tabs>
                <w:tab w:val="left" w:pos="5400"/>
              </w:tabs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Background/rationale</w:t>
            </w:r>
          </w:p>
        </w:tc>
        <w:tc>
          <w:tcPr>
            <w:tcW w:w="109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295A3361" w14:textId="77777777" w:rsidR="008405D7" w:rsidRPr="00D660FB" w:rsidRDefault="00000000">
            <w:pPr>
              <w:tabs>
                <w:tab w:val="left" w:pos="5400"/>
              </w:tabs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80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0471E24A" w14:textId="77777777" w:rsidR="008405D7" w:rsidRPr="00D660FB" w:rsidRDefault="00000000">
            <w:pPr>
              <w:tabs>
                <w:tab w:val="left" w:pos="5400"/>
              </w:tabs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Explain the scientific background and rationale for the investigation being reported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2002E064" w14:textId="42A41AF0" w:rsidR="008405D7" w:rsidRPr="00D660FB" w:rsidRDefault="00420B1F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</w:tr>
      <w:tr w:rsidR="00D660FB" w:rsidRPr="00D660FB" w14:paraId="0C6CB6F0" w14:textId="77777777">
        <w:tc>
          <w:tcPr>
            <w:tcW w:w="262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72C1D8E6" w14:textId="77777777" w:rsidR="008405D7" w:rsidRPr="00D660FB" w:rsidRDefault="00000000">
            <w:pPr>
              <w:tabs>
                <w:tab w:val="left" w:pos="5400"/>
              </w:tabs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Objectives</w:t>
            </w:r>
          </w:p>
        </w:tc>
        <w:tc>
          <w:tcPr>
            <w:tcW w:w="109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11AAF6A7" w14:textId="77777777" w:rsidR="008405D7" w:rsidRPr="00D660FB" w:rsidRDefault="00000000">
            <w:pPr>
              <w:tabs>
                <w:tab w:val="left" w:pos="5400"/>
              </w:tabs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80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66C52B53" w14:textId="77777777" w:rsidR="008405D7" w:rsidRPr="00D660FB" w:rsidRDefault="00000000">
            <w:pPr>
              <w:tabs>
                <w:tab w:val="left" w:pos="5400"/>
              </w:tabs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State specific objectives, including any prespecified hypotheses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351BF402" w14:textId="1B69EEC0" w:rsidR="008405D7" w:rsidRPr="00D660FB" w:rsidRDefault="00420B1F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</w:tr>
      <w:tr w:rsidR="00D660FB" w:rsidRPr="00D660FB" w14:paraId="03EB465F" w14:textId="77777777">
        <w:tc>
          <w:tcPr>
            <w:tcW w:w="12897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41B2D03B" w14:textId="77777777" w:rsidR="008405D7" w:rsidRPr="00D660FB" w:rsidRDefault="00000000">
            <w:pPr>
              <w:tabs>
                <w:tab w:val="left" w:pos="5400"/>
              </w:tabs>
              <w:spacing w:before="120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Methods</w:t>
            </w:r>
          </w:p>
        </w:tc>
      </w:tr>
      <w:tr w:rsidR="00D660FB" w:rsidRPr="00D660FB" w14:paraId="0F1DDA36" w14:textId="77777777">
        <w:tc>
          <w:tcPr>
            <w:tcW w:w="262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73F7634E" w14:textId="77777777" w:rsidR="008405D7" w:rsidRPr="00D660FB" w:rsidRDefault="00000000">
            <w:pPr>
              <w:tabs>
                <w:tab w:val="left" w:pos="5400"/>
              </w:tabs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Study design</w:t>
            </w:r>
          </w:p>
        </w:tc>
        <w:tc>
          <w:tcPr>
            <w:tcW w:w="109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74A99B66" w14:textId="77777777" w:rsidR="008405D7" w:rsidRPr="00D660FB" w:rsidRDefault="00000000">
            <w:pPr>
              <w:tabs>
                <w:tab w:val="left" w:pos="5400"/>
              </w:tabs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80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29BB7FD5" w14:textId="77777777" w:rsidR="008405D7" w:rsidRPr="00D660FB" w:rsidRDefault="00000000">
            <w:pPr>
              <w:tabs>
                <w:tab w:val="left" w:pos="5400"/>
              </w:tabs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Present key elements of study design early in the paper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1923D7E3" w14:textId="55754E6F" w:rsidR="008405D7" w:rsidRPr="00D660FB" w:rsidRDefault="00420B1F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7, 8</w:t>
            </w:r>
          </w:p>
        </w:tc>
      </w:tr>
      <w:tr w:rsidR="00D660FB" w:rsidRPr="00D660FB" w14:paraId="426E940B" w14:textId="77777777">
        <w:tc>
          <w:tcPr>
            <w:tcW w:w="262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07490CAF" w14:textId="77777777" w:rsidR="008405D7" w:rsidRPr="00D660FB" w:rsidRDefault="00000000">
            <w:pPr>
              <w:tabs>
                <w:tab w:val="left" w:pos="5400"/>
              </w:tabs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Setting</w:t>
            </w:r>
          </w:p>
        </w:tc>
        <w:tc>
          <w:tcPr>
            <w:tcW w:w="109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1878387E" w14:textId="77777777" w:rsidR="008405D7" w:rsidRPr="00D660FB" w:rsidRDefault="00000000">
            <w:pPr>
              <w:tabs>
                <w:tab w:val="left" w:pos="5400"/>
              </w:tabs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80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571C05F9" w14:textId="77777777" w:rsidR="008405D7" w:rsidRPr="00D660FB" w:rsidRDefault="00000000">
            <w:pPr>
              <w:tabs>
                <w:tab w:val="left" w:pos="5400"/>
              </w:tabs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691E173E" w14:textId="47CBADCE" w:rsidR="008405D7" w:rsidRPr="00D660FB" w:rsidRDefault="00420B1F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7, 8</w:t>
            </w:r>
          </w:p>
        </w:tc>
      </w:tr>
      <w:tr w:rsidR="00D660FB" w:rsidRPr="00D660FB" w14:paraId="3FA64C48" w14:textId="77777777">
        <w:tc>
          <w:tcPr>
            <w:tcW w:w="2625" w:type="dxa"/>
            <w:vMerge w:val="restart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273240C4" w14:textId="77777777" w:rsidR="008405D7" w:rsidRPr="00D660FB" w:rsidRDefault="00000000">
            <w:pPr>
              <w:tabs>
                <w:tab w:val="left" w:pos="5400"/>
              </w:tabs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Participants</w:t>
            </w:r>
          </w:p>
        </w:tc>
        <w:tc>
          <w:tcPr>
            <w:tcW w:w="1095" w:type="dxa"/>
            <w:vMerge w:val="restart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4DEB5FB7" w14:textId="77777777" w:rsidR="008405D7" w:rsidRPr="00D660FB" w:rsidRDefault="00000000">
            <w:pPr>
              <w:tabs>
                <w:tab w:val="left" w:pos="5400"/>
              </w:tabs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80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59C3D861" w14:textId="77777777" w:rsidR="008405D7" w:rsidRPr="00D660FB" w:rsidRDefault="00000000">
            <w:pPr>
              <w:tabs>
                <w:tab w:val="left" w:pos="5400"/>
              </w:tabs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(</w:t>
            </w:r>
            <w:r w:rsidRPr="00D660FB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>a</w:t>
            </w: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) Give the eligibility criteria, and the sources and methods of selection of participants. Describe methods of follow-up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4950E677" w14:textId="46336015" w:rsidR="008405D7" w:rsidRPr="00D660FB" w:rsidRDefault="00420B1F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7</w:t>
            </w:r>
          </w:p>
        </w:tc>
      </w:tr>
      <w:tr w:rsidR="00D660FB" w:rsidRPr="00D660FB" w14:paraId="5C6EC4AD" w14:textId="77777777">
        <w:tc>
          <w:tcPr>
            <w:tcW w:w="2625" w:type="dxa"/>
            <w:vMerge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69C932F5" w14:textId="77777777" w:rsidR="008405D7" w:rsidRPr="00D660FB" w:rsidRDefault="008405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66B4C1CF" w14:textId="77777777" w:rsidR="008405D7" w:rsidRPr="00D660FB" w:rsidRDefault="008405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80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3F7C161D" w14:textId="77777777" w:rsidR="008405D7" w:rsidRPr="00D660FB" w:rsidRDefault="00000000">
            <w:pPr>
              <w:tabs>
                <w:tab w:val="left" w:pos="5400"/>
              </w:tabs>
              <w:rPr>
                <w:rFonts w:ascii="Times New Roman" w:eastAsia="Times New Roman" w:hAnsi="Times New Roman" w:cs="Times New Roman"/>
                <w:i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(</w:t>
            </w:r>
            <w:r w:rsidRPr="00D660FB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>b</w:t>
            </w: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)</w:t>
            </w: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 </w:t>
            </w: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For matched studies, give matching criteria and number of exposed and unexposed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1669304D" w14:textId="77777777" w:rsidR="008405D7" w:rsidRPr="00D660FB" w:rsidRDefault="0000000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--</w:t>
            </w:r>
          </w:p>
        </w:tc>
      </w:tr>
      <w:tr w:rsidR="00D660FB" w:rsidRPr="00D660FB" w14:paraId="7A32018A" w14:textId="77777777">
        <w:tc>
          <w:tcPr>
            <w:tcW w:w="2625" w:type="dxa"/>
            <w:tcBorders>
              <w:top w:val="single" w:sz="4" w:space="0" w:color="000001"/>
              <w:bottom w:val="single" w:sz="4" w:space="0" w:color="000000"/>
            </w:tcBorders>
            <w:shd w:val="clear" w:color="auto" w:fill="auto"/>
          </w:tcPr>
          <w:p w14:paraId="207BFE5C" w14:textId="77777777" w:rsidR="008405D7" w:rsidRPr="00D660FB" w:rsidRDefault="00000000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Variables</w:t>
            </w:r>
          </w:p>
        </w:tc>
        <w:tc>
          <w:tcPr>
            <w:tcW w:w="1095" w:type="dxa"/>
            <w:tcBorders>
              <w:top w:val="single" w:sz="4" w:space="0" w:color="000001"/>
              <w:bottom w:val="single" w:sz="4" w:space="0" w:color="000000"/>
            </w:tcBorders>
            <w:shd w:val="clear" w:color="auto" w:fill="auto"/>
          </w:tcPr>
          <w:p w14:paraId="4FD9DD46" w14:textId="77777777" w:rsidR="008405D7" w:rsidRPr="00D660FB" w:rsidRDefault="00000000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8055" w:type="dxa"/>
            <w:tcBorders>
              <w:top w:val="single" w:sz="4" w:space="0" w:color="000001"/>
              <w:left w:val="single" w:sz="4" w:space="0" w:color="000001"/>
              <w:bottom w:val="single" w:sz="4" w:space="0" w:color="000000"/>
              <w:right w:val="single" w:sz="4" w:space="0" w:color="000001"/>
            </w:tcBorders>
            <w:shd w:val="clear" w:color="auto" w:fill="auto"/>
          </w:tcPr>
          <w:p w14:paraId="740A95B3" w14:textId="77777777" w:rsidR="008405D7" w:rsidRPr="00D660FB" w:rsidRDefault="00000000">
            <w:pPr>
              <w:tabs>
                <w:tab w:val="left" w:pos="5400"/>
              </w:tabs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0"/>
            </w:tcBorders>
            <w:shd w:val="clear" w:color="auto" w:fill="auto"/>
          </w:tcPr>
          <w:p w14:paraId="551DFAF9" w14:textId="5BD04CD0" w:rsidR="008405D7" w:rsidRPr="00D660FB" w:rsidRDefault="00420B1F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8, 9</w:t>
            </w:r>
          </w:p>
        </w:tc>
      </w:tr>
      <w:tr w:rsidR="00D660FB" w:rsidRPr="00D660FB" w14:paraId="34CF0CB5" w14:textId="77777777">
        <w:trPr>
          <w:trHeight w:val="294"/>
        </w:trPr>
        <w:tc>
          <w:tcPr>
            <w:tcW w:w="262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B71F83A" w14:textId="77777777" w:rsidR="008405D7" w:rsidRPr="00D660FB" w:rsidRDefault="00000000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Data sources/ measurement</w:t>
            </w:r>
          </w:p>
        </w:tc>
        <w:tc>
          <w:tcPr>
            <w:tcW w:w="10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4CB4E5" w14:textId="77777777" w:rsidR="008405D7" w:rsidRPr="00D660FB" w:rsidRDefault="00000000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8*</w:t>
            </w: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C4775B" w14:textId="77777777" w:rsidR="008405D7" w:rsidRPr="00D660FB" w:rsidRDefault="00000000">
            <w:pPr>
              <w:tabs>
                <w:tab w:val="left" w:pos="5400"/>
              </w:tabs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 </w:t>
            </w: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23A073" w14:textId="34E2E6A1" w:rsidR="008405D7" w:rsidRPr="00D660FB" w:rsidRDefault="00420B1F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10</w:t>
            </w:r>
          </w:p>
        </w:tc>
      </w:tr>
      <w:tr w:rsidR="00D660FB" w:rsidRPr="00D660FB" w14:paraId="11D9ED5D" w14:textId="77777777">
        <w:tc>
          <w:tcPr>
            <w:tcW w:w="262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62746B0" w14:textId="77777777" w:rsidR="008405D7" w:rsidRPr="00D660FB" w:rsidRDefault="00000000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Bias</w:t>
            </w:r>
          </w:p>
        </w:tc>
        <w:tc>
          <w:tcPr>
            <w:tcW w:w="10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CF73A1" w14:textId="77777777" w:rsidR="008405D7" w:rsidRPr="00D660FB" w:rsidRDefault="00000000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93A8FA" w14:textId="77777777" w:rsidR="008405D7" w:rsidRPr="00D660FB" w:rsidRDefault="00000000">
            <w:pPr>
              <w:tabs>
                <w:tab w:val="left" w:pos="5400"/>
              </w:tabs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Describe any efforts to address potential sources of bias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C64F38" w14:textId="77777777" w:rsidR="008405D7" w:rsidRPr="00D660FB" w:rsidRDefault="0000000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-</w:t>
            </w:r>
          </w:p>
        </w:tc>
      </w:tr>
      <w:tr w:rsidR="00D660FB" w:rsidRPr="00D660FB" w14:paraId="3E5E4112" w14:textId="77777777">
        <w:tc>
          <w:tcPr>
            <w:tcW w:w="262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073D057" w14:textId="77777777" w:rsidR="008405D7" w:rsidRPr="00D660FB" w:rsidRDefault="00000000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S</w:t>
            </w: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tudy size</w:t>
            </w:r>
          </w:p>
        </w:tc>
        <w:tc>
          <w:tcPr>
            <w:tcW w:w="10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0C855B" w14:textId="77777777" w:rsidR="008405D7" w:rsidRPr="00D660FB" w:rsidRDefault="00000000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64AF54" w14:textId="77777777" w:rsidR="008405D7" w:rsidRPr="00D660FB" w:rsidRDefault="00000000">
            <w:pPr>
              <w:tabs>
                <w:tab w:val="left" w:pos="5400"/>
              </w:tabs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Explain how the study size was arrived at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A6F6FE" w14:textId="1948284D" w:rsidR="008405D7" w:rsidRPr="00D660FB" w:rsidRDefault="0000000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  <w:r w:rsidR="00420B1F"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0</w:t>
            </w:r>
          </w:p>
        </w:tc>
      </w:tr>
      <w:tr w:rsidR="00D660FB" w:rsidRPr="00D660FB" w14:paraId="22C372A6" w14:textId="77777777">
        <w:tc>
          <w:tcPr>
            <w:tcW w:w="262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0F31E5D" w14:textId="77777777" w:rsidR="008405D7" w:rsidRPr="00D660FB" w:rsidRDefault="00000000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Quantitative variables</w:t>
            </w:r>
          </w:p>
        </w:tc>
        <w:tc>
          <w:tcPr>
            <w:tcW w:w="10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E0B2EC" w14:textId="77777777" w:rsidR="008405D7" w:rsidRPr="00D660FB" w:rsidRDefault="00000000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3CD91B" w14:textId="77777777" w:rsidR="008405D7" w:rsidRPr="00D660FB" w:rsidRDefault="00000000">
            <w:pPr>
              <w:tabs>
                <w:tab w:val="left" w:pos="5400"/>
              </w:tabs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61C4B0" w14:textId="1144187B" w:rsidR="008405D7" w:rsidRPr="00D660FB" w:rsidRDefault="0000000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  <w:r w:rsidR="00420B1F"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0, 11</w:t>
            </w:r>
          </w:p>
        </w:tc>
      </w:tr>
      <w:tr w:rsidR="00D660FB" w:rsidRPr="00D660FB" w14:paraId="171FB728" w14:textId="77777777">
        <w:tc>
          <w:tcPr>
            <w:tcW w:w="2625" w:type="dxa"/>
            <w:vMerge w:val="restart"/>
            <w:tcBorders>
              <w:top w:val="single" w:sz="4" w:space="0" w:color="000000"/>
              <w:bottom w:val="single" w:sz="12" w:space="0" w:color="000001"/>
            </w:tcBorders>
            <w:shd w:val="clear" w:color="auto" w:fill="auto"/>
          </w:tcPr>
          <w:p w14:paraId="3F12148F" w14:textId="77777777" w:rsidR="008405D7" w:rsidRPr="00D660FB" w:rsidRDefault="00000000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Statistical methods</w:t>
            </w:r>
          </w:p>
        </w:tc>
        <w:tc>
          <w:tcPr>
            <w:tcW w:w="1095" w:type="dxa"/>
            <w:vMerge w:val="restart"/>
            <w:tcBorders>
              <w:top w:val="single" w:sz="4" w:space="0" w:color="000000"/>
              <w:bottom w:val="single" w:sz="12" w:space="0" w:color="000001"/>
              <w:right w:val="single" w:sz="4" w:space="0" w:color="000000"/>
            </w:tcBorders>
            <w:shd w:val="clear" w:color="auto" w:fill="auto"/>
          </w:tcPr>
          <w:p w14:paraId="33AB8C04" w14:textId="77777777" w:rsidR="008405D7" w:rsidRPr="00D660FB" w:rsidRDefault="00000000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2735AA" w14:textId="77777777" w:rsidR="008405D7" w:rsidRPr="00D660FB" w:rsidRDefault="00000000">
            <w:pPr>
              <w:tabs>
                <w:tab w:val="left" w:pos="5400"/>
              </w:tabs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(</w:t>
            </w:r>
            <w:r w:rsidRPr="00D660FB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>a</w:t>
            </w: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) Describe all statistical methods, including those used to control for confounding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42AE26" w14:textId="67B453B6" w:rsidR="008405D7" w:rsidRPr="00D660FB" w:rsidRDefault="0000000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  <w:r w:rsidR="00420B1F"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0, 11</w:t>
            </w:r>
          </w:p>
        </w:tc>
      </w:tr>
      <w:tr w:rsidR="00D660FB" w:rsidRPr="00D660FB" w14:paraId="0330CFDC" w14:textId="77777777">
        <w:tc>
          <w:tcPr>
            <w:tcW w:w="2625" w:type="dxa"/>
            <w:vMerge/>
            <w:tcBorders>
              <w:top w:val="single" w:sz="4" w:space="0" w:color="000000"/>
              <w:bottom w:val="single" w:sz="12" w:space="0" w:color="000001"/>
            </w:tcBorders>
            <w:shd w:val="clear" w:color="auto" w:fill="auto"/>
          </w:tcPr>
          <w:p w14:paraId="36C23AB8" w14:textId="77777777" w:rsidR="008405D7" w:rsidRPr="00D660FB" w:rsidRDefault="008405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0"/>
              <w:bottom w:val="single" w:sz="12" w:space="0" w:color="000001"/>
              <w:right w:val="single" w:sz="4" w:space="0" w:color="000000"/>
            </w:tcBorders>
            <w:shd w:val="clear" w:color="auto" w:fill="auto"/>
          </w:tcPr>
          <w:p w14:paraId="54537FBB" w14:textId="77777777" w:rsidR="008405D7" w:rsidRPr="00D660FB" w:rsidRDefault="008405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580F70" w14:textId="77777777" w:rsidR="008405D7" w:rsidRPr="00D660FB" w:rsidRDefault="00000000">
            <w:pPr>
              <w:tabs>
                <w:tab w:val="left" w:pos="5400"/>
              </w:tabs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(</w:t>
            </w:r>
            <w:r w:rsidRPr="00D660FB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>b</w:t>
            </w: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) Describe any methods used to examine subgroups and interactions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5501BF" w14:textId="77777777" w:rsidR="008405D7" w:rsidRPr="00D660FB" w:rsidRDefault="008405D7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D660FB" w:rsidRPr="00D660FB" w14:paraId="31E8B57E" w14:textId="77777777">
        <w:tc>
          <w:tcPr>
            <w:tcW w:w="2625" w:type="dxa"/>
            <w:vMerge/>
            <w:tcBorders>
              <w:top w:val="single" w:sz="4" w:space="0" w:color="000000"/>
              <w:bottom w:val="single" w:sz="12" w:space="0" w:color="000001"/>
            </w:tcBorders>
            <w:shd w:val="clear" w:color="auto" w:fill="auto"/>
          </w:tcPr>
          <w:p w14:paraId="02A2EBBD" w14:textId="77777777" w:rsidR="008405D7" w:rsidRPr="00D660FB" w:rsidRDefault="008405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0"/>
              <w:bottom w:val="single" w:sz="12" w:space="0" w:color="000001"/>
              <w:right w:val="single" w:sz="4" w:space="0" w:color="000000"/>
            </w:tcBorders>
            <w:shd w:val="clear" w:color="auto" w:fill="auto"/>
          </w:tcPr>
          <w:p w14:paraId="3F3A69B6" w14:textId="77777777" w:rsidR="008405D7" w:rsidRPr="00D660FB" w:rsidRDefault="008405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805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F6307F" w14:textId="77777777" w:rsidR="008405D7" w:rsidRPr="00D660FB" w:rsidRDefault="00000000">
            <w:pPr>
              <w:tabs>
                <w:tab w:val="left" w:pos="5400"/>
              </w:tabs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(</w:t>
            </w:r>
            <w:r w:rsidRPr="00D660FB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>c</w:t>
            </w: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) Explain how missing data were addressed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AF51FB" w14:textId="77777777" w:rsidR="008405D7" w:rsidRPr="00D660FB" w:rsidRDefault="008405D7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D660FB" w:rsidRPr="00D660FB" w14:paraId="7B6F29CE" w14:textId="77777777">
        <w:tc>
          <w:tcPr>
            <w:tcW w:w="2625" w:type="dxa"/>
            <w:vMerge/>
            <w:tcBorders>
              <w:top w:val="single" w:sz="4" w:space="0" w:color="000000"/>
              <w:bottom w:val="single" w:sz="12" w:space="0" w:color="000001"/>
            </w:tcBorders>
            <w:shd w:val="clear" w:color="auto" w:fill="auto"/>
          </w:tcPr>
          <w:p w14:paraId="47877C2A" w14:textId="77777777" w:rsidR="008405D7" w:rsidRPr="00D660FB" w:rsidRDefault="008405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0"/>
              <w:bottom w:val="single" w:sz="12" w:space="0" w:color="000001"/>
              <w:right w:val="single" w:sz="4" w:space="0" w:color="000000"/>
            </w:tcBorders>
            <w:shd w:val="clear" w:color="auto" w:fill="auto"/>
          </w:tcPr>
          <w:p w14:paraId="33B3257C" w14:textId="77777777" w:rsidR="008405D7" w:rsidRPr="00D660FB" w:rsidRDefault="008405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B1D1CC" w14:textId="77777777" w:rsidR="008405D7" w:rsidRPr="00D660FB" w:rsidRDefault="00000000">
            <w:pPr>
              <w:tabs>
                <w:tab w:val="left" w:pos="5400"/>
              </w:tabs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(</w:t>
            </w:r>
            <w:r w:rsidRPr="00D660FB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>d</w:t>
            </w: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) If applicable, explain how loss to follow-up was addressed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CA7174" w14:textId="77777777" w:rsidR="008405D7" w:rsidRPr="00D660FB" w:rsidRDefault="0000000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-</w:t>
            </w:r>
          </w:p>
        </w:tc>
      </w:tr>
      <w:tr w:rsidR="00D660FB" w:rsidRPr="00D660FB" w14:paraId="01472A99" w14:textId="77777777">
        <w:tc>
          <w:tcPr>
            <w:tcW w:w="2625" w:type="dxa"/>
            <w:vMerge/>
            <w:tcBorders>
              <w:top w:val="single" w:sz="4" w:space="0" w:color="000000"/>
              <w:bottom w:val="single" w:sz="12" w:space="0" w:color="000001"/>
            </w:tcBorders>
            <w:shd w:val="clear" w:color="auto" w:fill="auto"/>
          </w:tcPr>
          <w:p w14:paraId="72A3CCA7" w14:textId="77777777" w:rsidR="008405D7" w:rsidRPr="00D660FB" w:rsidRDefault="008405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0"/>
              <w:bottom w:val="single" w:sz="12" w:space="0" w:color="000001"/>
              <w:right w:val="single" w:sz="4" w:space="0" w:color="000000"/>
            </w:tcBorders>
            <w:shd w:val="clear" w:color="auto" w:fill="auto"/>
          </w:tcPr>
          <w:p w14:paraId="10EF1696" w14:textId="77777777" w:rsidR="008405D7" w:rsidRPr="00D660FB" w:rsidRDefault="008405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422BF8" w14:textId="77777777" w:rsidR="008405D7" w:rsidRPr="00D660FB" w:rsidRDefault="00000000">
            <w:pPr>
              <w:tabs>
                <w:tab w:val="left" w:pos="5400"/>
              </w:tabs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(</w:t>
            </w:r>
            <w:r w:rsidRPr="00D660FB">
              <w:rPr>
                <w:rFonts w:ascii="Times New Roman" w:eastAsia="Times New Roman" w:hAnsi="Times New Roman" w:cs="Times New Roman"/>
                <w:i/>
                <w:color w:val="000000" w:themeColor="text1"/>
                <w:u w:val="single"/>
              </w:rPr>
              <w:t>e</w:t>
            </w: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) Describe any sensitivity analyses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9D9AC3" w14:textId="77777777" w:rsidR="008405D7" w:rsidRPr="00D660FB" w:rsidRDefault="0000000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-</w:t>
            </w:r>
          </w:p>
        </w:tc>
      </w:tr>
      <w:tr w:rsidR="00D660FB" w:rsidRPr="00D660FB" w14:paraId="6078D519" w14:textId="77777777">
        <w:tc>
          <w:tcPr>
            <w:tcW w:w="11775" w:type="dxa"/>
            <w:gridSpan w:val="3"/>
            <w:tcBorders>
              <w:top w:val="single" w:sz="6" w:space="0" w:color="000001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39D772" w14:textId="77777777" w:rsidR="008405D7" w:rsidRPr="00D660FB" w:rsidRDefault="00000000">
            <w:pPr>
              <w:tabs>
                <w:tab w:val="left" w:pos="5400"/>
              </w:tabs>
              <w:spacing w:before="120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Results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0AFC2C" w14:textId="77777777" w:rsidR="008405D7" w:rsidRPr="00D660FB" w:rsidRDefault="008405D7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D660FB" w:rsidRPr="00D660FB" w14:paraId="2CBB01CC" w14:textId="77777777">
        <w:tc>
          <w:tcPr>
            <w:tcW w:w="2625" w:type="dxa"/>
            <w:vMerge w:val="restart"/>
            <w:tcBorders>
              <w:top w:val="single" w:sz="4" w:space="0" w:color="000000"/>
              <w:bottom w:val="single" w:sz="12" w:space="0" w:color="000001"/>
            </w:tcBorders>
            <w:shd w:val="clear" w:color="auto" w:fill="auto"/>
          </w:tcPr>
          <w:p w14:paraId="16940F9E" w14:textId="77777777" w:rsidR="008405D7" w:rsidRPr="00D660FB" w:rsidRDefault="00000000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Participants</w:t>
            </w:r>
          </w:p>
        </w:tc>
        <w:tc>
          <w:tcPr>
            <w:tcW w:w="1095" w:type="dxa"/>
            <w:vMerge w:val="restart"/>
            <w:tcBorders>
              <w:top w:val="single" w:sz="4" w:space="0" w:color="000000"/>
              <w:bottom w:val="single" w:sz="12" w:space="0" w:color="000001"/>
              <w:right w:val="single" w:sz="4" w:space="0" w:color="000000"/>
            </w:tcBorders>
            <w:shd w:val="clear" w:color="auto" w:fill="auto"/>
          </w:tcPr>
          <w:p w14:paraId="4927CF01" w14:textId="77777777" w:rsidR="008405D7" w:rsidRPr="00D660FB" w:rsidRDefault="00000000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13*</w:t>
            </w: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3D3275" w14:textId="77777777" w:rsidR="008405D7" w:rsidRPr="00D660FB" w:rsidRDefault="00000000">
            <w:pPr>
              <w:tabs>
                <w:tab w:val="left" w:pos="5400"/>
              </w:tabs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(a) Report numbers of individuals at each stage of study—eg numbers potentially eligible, examined for eligibility, confirmed eligible, included in the study, completing follow-up, and analysed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C564DC" w14:textId="6B0F5615" w:rsidR="008405D7" w:rsidRPr="00D660FB" w:rsidRDefault="0000000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  <w:r w:rsidR="00420B1F"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</w:tr>
      <w:tr w:rsidR="00D660FB" w:rsidRPr="00D660FB" w14:paraId="2425AB84" w14:textId="77777777">
        <w:tc>
          <w:tcPr>
            <w:tcW w:w="2625" w:type="dxa"/>
            <w:vMerge/>
            <w:tcBorders>
              <w:top w:val="single" w:sz="4" w:space="0" w:color="000000"/>
              <w:bottom w:val="single" w:sz="12" w:space="0" w:color="000001"/>
            </w:tcBorders>
            <w:shd w:val="clear" w:color="auto" w:fill="auto"/>
          </w:tcPr>
          <w:p w14:paraId="1D40B997" w14:textId="77777777" w:rsidR="008405D7" w:rsidRPr="00D660FB" w:rsidRDefault="008405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0"/>
              <w:bottom w:val="single" w:sz="12" w:space="0" w:color="000001"/>
              <w:right w:val="single" w:sz="4" w:space="0" w:color="000000"/>
            </w:tcBorders>
            <w:shd w:val="clear" w:color="auto" w:fill="auto"/>
          </w:tcPr>
          <w:p w14:paraId="571C9E76" w14:textId="77777777" w:rsidR="008405D7" w:rsidRPr="00D660FB" w:rsidRDefault="008405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F7EF14" w14:textId="77777777" w:rsidR="008405D7" w:rsidRPr="00D660FB" w:rsidRDefault="00000000">
            <w:pPr>
              <w:tabs>
                <w:tab w:val="left" w:pos="5400"/>
              </w:tabs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(b) Give reasons for non-participation at each stage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9BC6C7" w14:textId="77777777" w:rsidR="008405D7" w:rsidRPr="00D660FB" w:rsidRDefault="008405D7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D660FB" w:rsidRPr="00D660FB" w14:paraId="732540C6" w14:textId="77777777">
        <w:tc>
          <w:tcPr>
            <w:tcW w:w="2625" w:type="dxa"/>
            <w:vMerge/>
            <w:tcBorders>
              <w:top w:val="single" w:sz="4" w:space="0" w:color="000000"/>
              <w:bottom w:val="single" w:sz="12" w:space="0" w:color="000001"/>
            </w:tcBorders>
            <w:shd w:val="clear" w:color="auto" w:fill="auto"/>
          </w:tcPr>
          <w:p w14:paraId="5431BE05" w14:textId="77777777" w:rsidR="008405D7" w:rsidRPr="00D660FB" w:rsidRDefault="008405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0"/>
              <w:bottom w:val="single" w:sz="12" w:space="0" w:color="000001"/>
              <w:right w:val="single" w:sz="4" w:space="0" w:color="000000"/>
            </w:tcBorders>
            <w:shd w:val="clear" w:color="auto" w:fill="auto"/>
          </w:tcPr>
          <w:p w14:paraId="1353A235" w14:textId="77777777" w:rsidR="008405D7" w:rsidRPr="00D660FB" w:rsidRDefault="008405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827D4F" w14:textId="77777777" w:rsidR="008405D7" w:rsidRPr="00D660FB" w:rsidRDefault="00000000">
            <w:pPr>
              <w:tabs>
                <w:tab w:val="left" w:pos="5400"/>
              </w:tabs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(c) Consider use of a flow diagram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0E0010" w14:textId="77777777" w:rsidR="008405D7" w:rsidRPr="00D660FB" w:rsidRDefault="008405D7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D660FB" w:rsidRPr="00D660FB" w14:paraId="2BAC0C2C" w14:textId="77777777">
        <w:tc>
          <w:tcPr>
            <w:tcW w:w="2625" w:type="dxa"/>
            <w:vMerge w:val="restart"/>
            <w:tcBorders>
              <w:top w:val="single" w:sz="6" w:space="0" w:color="000001"/>
              <w:bottom w:val="single" w:sz="12" w:space="0" w:color="000001"/>
            </w:tcBorders>
            <w:shd w:val="clear" w:color="auto" w:fill="auto"/>
          </w:tcPr>
          <w:p w14:paraId="7732D966" w14:textId="77777777" w:rsidR="008405D7" w:rsidRPr="00D660FB" w:rsidRDefault="00000000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Descriptive data</w:t>
            </w:r>
          </w:p>
        </w:tc>
        <w:tc>
          <w:tcPr>
            <w:tcW w:w="1095" w:type="dxa"/>
            <w:vMerge w:val="restart"/>
            <w:tcBorders>
              <w:top w:val="single" w:sz="6" w:space="0" w:color="000001"/>
              <w:bottom w:val="single" w:sz="12" w:space="0" w:color="000001"/>
              <w:right w:val="single" w:sz="4" w:space="0" w:color="000000"/>
            </w:tcBorders>
            <w:shd w:val="clear" w:color="auto" w:fill="auto"/>
          </w:tcPr>
          <w:p w14:paraId="74CB066D" w14:textId="77777777" w:rsidR="008405D7" w:rsidRPr="00D660FB" w:rsidRDefault="00000000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14*</w:t>
            </w: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C284DA" w14:textId="77777777" w:rsidR="008405D7" w:rsidRPr="00D660FB" w:rsidRDefault="00000000">
            <w:pPr>
              <w:tabs>
                <w:tab w:val="left" w:pos="5400"/>
              </w:tabs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(a) Give characteristics of study participants (eg demographic, clinical, social) and information on exposures and potential confounders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6F5F68" w14:textId="5C7BD822" w:rsidR="008405D7" w:rsidRPr="00D660FB" w:rsidRDefault="0000000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  <w:r w:rsidR="00420B1F"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-1</w:t>
            </w:r>
            <w:r w:rsidR="00420B1F"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</w:tr>
      <w:tr w:rsidR="00D660FB" w:rsidRPr="00D660FB" w14:paraId="4C73ED99" w14:textId="77777777">
        <w:tc>
          <w:tcPr>
            <w:tcW w:w="2625" w:type="dxa"/>
            <w:vMerge/>
            <w:tcBorders>
              <w:top w:val="single" w:sz="6" w:space="0" w:color="000001"/>
              <w:bottom w:val="single" w:sz="12" w:space="0" w:color="000001"/>
            </w:tcBorders>
            <w:shd w:val="clear" w:color="auto" w:fill="auto"/>
          </w:tcPr>
          <w:p w14:paraId="025BC356" w14:textId="77777777" w:rsidR="008405D7" w:rsidRPr="00D660FB" w:rsidRDefault="008405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095" w:type="dxa"/>
            <w:vMerge/>
            <w:tcBorders>
              <w:top w:val="single" w:sz="6" w:space="0" w:color="000001"/>
              <w:bottom w:val="single" w:sz="12" w:space="0" w:color="000001"/>
              <w:right w:val="single" w:sz="4" w:space="0" w:color="000000"/>
            </w:tcBorders>
            <w:shd w:val="clear" w:color="auto" w:fill="auto"/>
          </w:tcPr>
          <w:p w14:paraId="15617B6F" w14:textId="77777777" w:rsidR="008405D7" w:rsidRPr="00D660FB" w:rsidRDefault="008405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C905DA" w14:textId="77777777" w:rsidR="008405D7" w:rsidRPr="00D660FB" w:rsidRDefault="00000000">
            <w:pPr>
              <w:tabs>
                <w:tab w:val="left" w:pos="5400"/>
              </w:tabs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(b) Indicate number of participants with missing data for each variable of interest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F25356" w14:textId="77777777" w:rsidR="008405D7" w:rsidRPr="00D660FB" w:rsidRDefault="0000000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-</w:t>
            </w:r>
          </w:p>
        </w:tc>
      </w:tr>
      <w:tr w:rsidR="00D660FB" w:rsidRPr="00D660FB" w14:paraId="0626B9B8" w14:textId="77777777">
        <w:tc>
          <w:tcPr>
            <w:tcW w:w="2625" w:type="dxa"/>
            <w:vMerge/>
            <w:tcBorders>
              <w:top w:val="single" w:sz="6" w:space="0" w:color="000001"/>
              <w:bottom w:val="single" w:sz="12" w:space="0" w:color="000001"/>
            </w:tcBorders>
            <w:shd w:val="clear" w:color="auto" w:fill="auto"/>
          </w:tcPr>
          <w:p w14:paraId="166EDAE1" w14:textId="77777777" w:rsidR="008405D7" w:rsidRPr="00D660FB" w:rsidRDefault="008405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095" w:type="dxa"/>
            <w:vMerge/>
            <w:tcBorders>
              <w:top w:val="single" w:sz="6" w:space="0" w:color="000001"/>
              <w:bottom w:val="single" w:sz="12" w:space="0" w:color="000001"/>
              <w:right w:val="single" w:sz="4" w:space="0" w:color="000000"/>
            </w:tcBorders>
            <w:shd w:val="clear" w:color="auto" w:fill="auto"/>
          </w:tcPr>
          <w:p w14:paraId="35CFAA7A" w14:textId="77777777" w:rsidR="008405D7" w:rsidRPr="00D660FB" w:rsidRDefault="008405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7ACBE1C2" w14:textId="77777777" w:rsidR="008405D7" w:rsidRPr="00D660FB" w:rsidRDefault="00000000">
            <w:pPr>
              <w:tabs>
                <w:tab w:val="left" w:pos="5400"/>
              </w:tabs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(c) Summarise follow-up time (eg, average and total amount)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7AA0CEB4" w14:textId="77777777" w:rsidR="008405D7" w:rsidRPr="00D660FB" w:rsidRDefault="0000000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-</w:t>
            </w:r>
          </w:p>
        </w:tc>
      </w:tr>
      <w:tr w:rsidR="00D660FB" w:rsidRPr="00D660FB" w14:paraId="330A4B6A" w14:textId="77777777">
        <w:trPr>
          <w:trHeight w:val="295"/>
        </w:trPr>
        <w:tc>
          <w:tcPr>
            <w:tcW w:w="2625" w:type="dxa"/>
            <w:tcBorders>
              <w:top w:val="single" w:sz="6" w:space="0" w:color="000001"/>
              <w:bottom w:val="single" w:sz="4" w:space="0" w:color="000001"/>
            </w:tcBorders>
            <w:shd w:val="clear" w:color="auto" w:fill="auto"/>
          </w:tcPr>
          <w:p w14:paraId="16AF71BB" w14:textId="77777777" w:rsidR="008405D7" w:rsidRPr="00D660FB" w:rsidRDefault="00000000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Outcome data</w:t>
            </w:r>
          </w:p>
        </w:tc>
        <w:tc>
          <w:tcPr>
            <w:tcW w:w="1095" w:type="dxa"/>
            <w:tcBorders>
              <w:top w:val="single" w:sz="6" w:space="0" w:color="000001"/>
              <w:bottom w:val="single" w:sz="4" w:space="0" w:color="000001"/>
            </w:tcBorders>
            <w:shd w:val="clear" w:color="auto" w:fill="auto"/>
          </w:tcPr>
          <w:p w14:paraId="63AADB03" w14:textId="77777777" w:rsidR="008405D7" w:rsidRPr="00D660FB" w:rsidRDefault="00000000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15*</w:t>
            </w:r>
          </w:p>
        </w:tc>
        <w:tc>
          <w:tcPr>
            <w:tcW w:w="80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2CA0F841" w14:textId="77777777" w:rsidR="008405D7" w:rsidRPr="00D660FB" w:rsidRDefault="00000000">
            <w:pPr>
              <w:tabs>
                <w:tab w:val="left" w:pos="5400"/>
              </w:tabs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Report numbers of outcome events or summary measures over time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36609A40" w14:textId="01E4F343" w:rsidR="008405D7" w:rsidRPr="00D660FB" w:rsidRDefault="0000000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  <w:r w:rsidR="00420B1F"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1, 12</w:t>
            </w:r>
          </w:p>
        </w:tc>
      </w:tr>
      <w:tr w:rsidR="00D660FB" w:rsidRPr="00D660FB" w14:paraId="33F2F8AD" w14:textId="77777777">
        <w:trPr>
          <w:trHeight w:val="295"/>
        </w:trPr>
        <w:tc>
          <w:tcPr>
            <w:tcW w:w="262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2CFBE3E5" w14:textId="77777777" w:rsidR="008405D7" w:rsidRPr="00D660FB" w:rsidRDefault="00000000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Main results</w:t>
            </w:r>
          </w:p>
        </w:tc>
        <w:tc>
          <w:tcPr>
            <w:tcW w:w="109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56629F7B" w14:textId="77777777" w:rsidR="008405D7" w:rsidRPr="00D660FB" w:rsidRDefault="00000000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80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208D22FA" w14:textId="77777777" w:rsidR="008405D7" w:rsidRPr="00D660FB" w:rsidRDefault="0000000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(a) Give unadjusted estimates and, if applicable, confounder-adjusted estimates and their precision (eg, 95% confidence interval). Make clear which confounders were adjusted for and why they were included</w:t>
            </w:r>
          </w:p>
          <w:p w14:paraId="61839CDF" w14:textId="77777777" w:rsidR="008405D7" w:rsidRPr="00D660FB" w:rsidRDefault="0000000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(b) Report category boundaries when continuous variables were categorized</w:t>
            </w:r>
          </w:p>
          <w:p w14:paraId="1125FEDE" w14:textId="77777777" w:rsidR="008405D7" w:rsidRPr="00D660FB" w:rsidRDefault="0000000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(c) If relevant, consider translating estimates of relative risk into absolute risk for a meaningful time period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79AF34AE" w14:textId="0020104C" w:rsidR="008405D7" w:rsidRPr="00D660FB" w:rsidRDefault="0000000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  <w:r w:rsidR="00420B1F"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1-13</w:t>
            </w:r>
          </w:p>
          <w:p w14:paraId="5184F397" w14:textId="77777777" w:rsidR="008405D7" w:rsidRPr="00D660FB" w:rsidRDefault="008405D7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14:paraId="7481D5C6" w14:textId="77777777" w:rsidR="008405D7" w:rsidRPr="00D660FB" w:rsidRDefault="008405D7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D660FB" w:rsidRPr="00D660FB" w14:paraId="61D9D5F9" w14:textId="77777777">
        <w:trPr>
          <w:trHeight w:val="295"/>
        </w:trPr>
        <w:tc>
          <w:tcPr>
            <w:tcW w:w="262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0B3AE67C" w14:textId="77777777" w:rsidR="008405D7" w:rsidRPr="00D660FB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O</w:t>
            </w: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ther analyses</w:t>
            </w:r>
          </w:p>
          <w:p w14:paraId="6DA8CA28" w14:textId="77777777" w:rsidR="008405D7" w:rsidRPr="00D660FB" w:rsidRDefault="008405D7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09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7F6059B0" w14:textId="77777777" w:rsidR="008405D7" w:rsidRPr="00D660FB" w:rsidRDefault="00000000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17</w:t>
            </w:r>
          </w:p>
        </w:tc>
        <w:tc>
          <w:tcPr>
            <w:tcW w:w="80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2E5DAA34" w14:textId="77777777" w:rsidR="008405D7" w:rsidRPr="00D660FB" w:rsidRDefault="0000000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Report other analyses done—eg analyses of subgroups and interactions, and sensitivity analyses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5A574AB5" w14:textId="497366A4" w:rsidR="008405D7" w:rsidRPr="00D660FB" w:rsidRDefault="00420B1F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-</w:t>
            </w:r>
          </w:p>
        </w:tc>
      </w:tr>
      <w:tr w:rsidR="00D660FB" w:rsidRPr="00D660FB" w14:paraId="71372605" w14:textId="77777777">
        <w:trPr>
          <w:trHeight w:val="295"/>
        </w:trPr>
        <w:tc>
          <w:tcPr>
            <w:tcW w:w="262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7CF29196" w14:textId="77777777" w:rsidR="008405D7" w:rsidRPr="00D660FB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Discussion</w:t>
            </w:r>
          </w:p>
        </w:tc>
        <w:tc>
          <w:tcPr>
            <w:tcW w:w="109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00C8296C" w14:textId="77777777" w:rsidR="008405D7" w:rsidRPr="00D660FB" w:rsidRDefault="008405D7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80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19E9C684" w14:textId="77777777" w:rsidR="008405D7" w:rsidRPr="00D660FB" w:rsidRDefault="008405D7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387164DC" w14:textId="77777777" w:rsidR="008405D7" w:rsidRPr="00D660FB" w:rsidRDefault="008405D7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D660FB" w:rsidRPr="00D660FB" w14:paraId="49AEBE26" w14:textId="77777777">
        <w:trPr>
          <w:trHeight w:val="295"/>
        </w:trPr>
        <w:tc>
          <w:tcPr>
            <w:tcW w:w="262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6BBA8B18" w14:textId="77777777" w:rsidR="008405D7" w:rsidRPr="00D660FB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Key results</w:t>
            </w:r>
          </w:p>
        </w:tc>
        <w:tc>
          <w:tcPr>
            <w:tcW w:w="109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6E770C88" w14:textId="77777777" w:rsidR="008405D7" w:rsidRPr="00D660FB" w:rsidRDefault="00000000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18</w:t>
            </w:r>
          </w:p>
        </w:tc>
        <w:tc>
          <w:tcPr>
            <w:tcW w:w="80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68289E23" w14:textId="77777777" w:rsidR="008405D7" w:rsidRPr="00D660FB" w:rsidRDefault="0000000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Summarise key results with reference to study objectives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794791BB" w14:textId="5EFAE5E5" w:rsidR="008405D7" w:rsidRPr="00D660FB" w:rsidRDefault="0000000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  <w:r w:rsidR="00420B1F"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3-15</w:t>
            </w:r>
          </w:p>
        </w:tc>
      </w:tr>
      <w:tr w:rsidR="00D660FB" w:rsidRPr="00D660FB" w14:paraId="0254D330" w14:textId="77777777">
        <w:trPr>
          <w:trHeight w:val="295"/>
        </w:trPr>
        <w:tc>
          <w:tcPr>
            <w:tcW w:w="2625" w:type="dxa"/>
            <w:tcBorders>
              <w:top w:val="single" w:sz="4" w:space="0" w:color="000001"/>
              <w:bottom w:val="single" w:sz="4" w:space="0" w:color="000000"/>
            </w:tcBorders>
            <w:shd w:val="clear" w:color="auto" w:fill="auto"/>
          </w:tcPr>
          <w:p w14:paraId="4FC1A486" w14:textId="77777777" w:rsidR="008405D7" w:rsidRPr="00D660FB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Limitations</w:t>
            </w:r>
          </w:p>
        </w:tc>
        <w:tc>
          <w:tcPr>
            <w:tcW w:w="1095" w:type="dxa"/>
            <w:tcBorders>
              <w:top w:val="single" w:sz="4" w:space="0" w:color="000001"/>
              <w:bottom w:val="single" w:sz="4" w:space="0" w:color="000000"/>
            </w:tcBorders>
            <w:shd w:val="clear" w:color="auto" w:fill="auto"/>
          </w:tcPr>
          <w:p w14:paraId="52D19806" w14:textId="77777777" w:rsidR="008405D7" w:rsidRPr="00D660FB" w:rsidRDefault="00000000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19</w:t>
            </w:r>
          </w:p>
        </w:tc>
        <w:tc>
          <w:tcPr>
            <w:tcW w:w="8055" w:type="dxa"/>
            <w:tcBorders>
              <w:top w:val="single" w:sz="4" w:space="0" w:color="000001"/>
              <w:left w:val="single" w:sz="4" w:space="0" w:color="000001"/>
              <w:bottom w:val="single" w:sz="4" w:space="0" w:color="000000"/>
              <w:right w:val="single" w:sz="4" w:space="0" w:color="000001"/>
            </w:tcBorders>
            <w:shd w:val="clear" w:color="auto" w:fill="auto"/>
          </w:tcPr>
          <w:p w14:paraId="4DC1F4DF" w14:textId="77777777" w:rsidR="008405D7" w:rsidRPr="00D660FB" w:rsidRDefault="00000000">
            <w:pPr>
              <w:spacing w:before="24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Discuss limitations of the study, taking into account sources of potential bias or imprecision. </w:t>
            </w:r>
          </w:p>
          <w:p w14:paraId="24DBEEEC" w14:textId="77777777" w:rsidR="008405D7" w:rsidRPr="00D660FB" w:rsidRDefault="00000000">
            <w:pPr>
              <w:spacing w:before="24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Discuss both direction and magnitude of any potential bias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0"/>
            </w:tcBorders>
            <w:shd w:val="clear" w:color="auto" w:fill="auto"/>
          </w:tcPr>
          <w:p w14:paraId="24699A65" w14:textId="28DFFFB2" w:rsidR="008405D7" w:rsidRPr="00D660FB" w:rsidRDefault="0000000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  <w:r w:rsidR="00420B1F"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</w:tr>
      <w:tr w:rsidR="00D660FB" w:rsidRPr="00D660FB" w14:paraId="04725F50" w14:textId="77777777">
        <w:trPr>
          <w:trHeight w:val="295"/>
        </w:trPr>
        <w:tc>
          <w:tcPr>
            <w:tcW w:w="262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B367849" w14:textId="77777777" w:rsidR="008405D7" w:rsidRPr="00D660FB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Interpretation</w:t>
            </w:r>
          </w:p>
        </w:tc>
        <w:tc>
          <w:tcPr>
            <w:tcW w:w="10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B14391" w14:textId="77777777" w:rsidR="008405D7" w:rsidRPr="00D660FB" w:rsidRDefault="00000000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20</w:t>
            </w: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79E13F" w14:textId="77777777" w:rsidR="008405D7" w:rsidRPr="00D660FB" w:rsidRDefault="0000000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C2CE55" w14:textId="4E3D8712" w:rsidR="008405D7" w:rsidRPr="00D660FB" w:rsidRDefault="00420B1F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17</w:t>
            </w:r>
          </w:p>
        </w:tc>
      </w:tr>
      <w:tr w:rsidR="00D660FB" w:rsidRPr="00D660FB" w14:paraId="73933973" w14:textId="77777777">
        <w:trPr>
          <w:trHeight w:val="295"/>
        </w:trPr>
        <w:tc>
          <w:tcPr>
            <w:tcW w:w="262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2BF2EAB" w14:textId="77777777" w:rsidR="008405D7" w:rsidRPr="00D660FB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Generalisability</w:t>
            </w:r>
          </w:p>
        </w:tc>
        <w:tc>
          <w:tcPr>
            <w:tcW w:w="10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6E2F35" w14:textId="77777777" w:rsidR="008405D7" w:rsidRPr="00D660FB" w:rsidRDefault="00000000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21</w:t>
            </w: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160354" w14:textId="77777777" w:rsidR="008405D7" w:rsidRPr="00D660FB" w:rsidRDefault="0000000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Discuss the generalisability (external validity) of the study results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8AB01D" w14:textId="77777777" w:rsidR="008405D7" w:rsidRPr="00D660FB" w:rsidRDefault="0000000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-</w:t>
            </w:r>
          </w:p>
        </w:tc>
      </w:tr>
      <w:tr w:rsidR="00D660FB" w:rsidRPr="00D660FB" w14:paraId="36F8D15C" w14:textId="77777777">
        <w:trPr>
          <w:trHeight w:val="295"/>
        </w:trPr>
        <w:tc>
          <w:tcPr>
            <w:tcW w:w="262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20FE6B6" w14:textId="77777777" w:rsidR="008405D7" w:rsidRPr="00D660FB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Other information</w:t>
            </w:r>
          </w:p>
        </w:tc>
        <w:tc>
          <w:tcPr>
            <w:tcW w:w="10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12D0B9" w14:textId="77777777" w:rsidR="008405D7" w:rsidRPr="00D660FB" w:rsidRDefault="008405D7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DE25BE" w14:textId="77777777" w:rsidR="008405D7" w:rsidRPr="00D660FB" w:rsidRDefault="008405D7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5AD061" w14:textId="77777777" w:rsidR="008405D7" w:rsidRPr="00D660FB" w:rsidRDefault="008405D7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8405D7" w:rsidRPr="00D660FB" w14:paraId="18DCB1DA" w14:textId="77777777">
        <w:trPr>
          <w:trHeight w:val="295"/>
        </w:trPr>
        <w:tc>
          <w:tcPr>
            <w:tcW w:w="262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2849224" w14:textId="77777777" w:rsidR="008405D7" w:rsidRPr="00D660FB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Funding</w:t>
            </w:r>
          </w:p>
        </w:tc>
        <w:tc>
          <w:tcPr>
            <w:tcW w:w="10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E7172A" w14:textId="77777777" w:rsidR="008405D7" w:rsidRPr="00D660FB" w:rsidRDefault="00000000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22</w:t>
            </w: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7086EA" w14:textId="77777777" w:rsidR="008405D7" w:rsidRPr="00D660FB" w:rsidRDefault="0000000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F4BBFE" w14:textId="2EBC3929" w:rsidR="008405D7" w:rsidRPr="00D660FB" w:rsidRDefault="00000000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  <w:r w:rsidR="00420B1F" w:rsidRPr="00D660FB">
              <w:rPr>
                <w:rFonts w:ascii="Times New Roman" w:eastAsia="Times New Roman" w:hAnsi="Times New Roman" w:cs="Times New Roman"/>
                <w:color w:val="000000" w:themeColor="text1"/>
              </w:rPr>
              <w:t>0, 21</w:t>
            </w:r>
          </w:p>
        </w:tc>
      </w:tr>
    </w:tbl>
    <w:p w14:paraId="659FC2F9" w14:textId="77777777" w:rsidR="008405D7" w:rsidRPr="00D660FB" w:rsidRDefault="008405D7">
      <w:pPr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3D07AEF0" w14:textId="2998BADB" w:rsidR="008405D7" w:rsidRPr="00D660FB" w:rsidRDefault="00000000">
      <w:pPr>
        <w:spacing w:line="480" w:lineRule="auto"/>
        <w:rPr>
          <w:rFonts w:ascii="Times New Roman" w:eastAsia="Times New Roman" w:hAnsi="Times New Roman" w:cs="Times New Roman"/>
          <w:b/>
          <w:color w:val="000000" w:themeColor="text1"/>
        </w:rPr>
      </w:pPr>
      <w:r w:rsidRPr="00D660FB">
        <w:rPr>
          <w:color w:val="000000" w:themeColor="text1"/>
        </w:rPr>
        <w:br w:type="page"/>
      </w:r>
      <w:r w:rsidR="00886817" w:rsidRPr="00D660FB">
        <w:rPr>
          <w:rFonts w:ascii="Times New Roman" w:eastAsia="Times New Roman" w:hAnsi="Times New Roman" w:cs="Times New Roman"/>
          <w:b/>
          <w:color w:val="000000" w:themeColor="text1"/>
        </w:rPr>
        <w:lastRenderedPageBreak/>
        <w:t>Additional</w:t>
      </w:r>
      <w:r w:rsidRPr="00D660FB">
        <w:rPr>
          <w:rFonts w:ascii="Times New Roman" w:eastAsia="Times New Roman" w:hAnsi="Times New Roman" w:cs="Times New Roman"/>
          <w:b/>
          <w:color w:val="000000" w:themeColor="text1"/>
        </w:rPr>
        <w:t>-Methods 1. Definitions and protocols.</w:t>
      </w:r>
    </w:p>
    <w:p w14:paraId="6ACEF6EA" w14:textId="77777777" w:rsidR="008405D7" w:rsidRPr="00D660FB" w:rsidRDefault="008405D7">
      <w:pPr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20E36506" w14:textId="77777777" w:rsidR="008405D7" w:rsidRPr="00D660FB" w:rsidRDefault="00000000">
      <w:pPr>
        <w:spacing w:line="480" w:lineRule="auto"/>
        <w:rPr>
          <w:rFonts w:ascii="Times New Roman" w:eastAsia="Times New Roman" w:hAnsi="Times New Roman" w:cs="Times New Roman"/>
          <w:color w:val="000000" w:themeColor="text1"/>
        </w:rPr>
      </w:pPr>
      <w:r w:rsidRPr="00D660FB">
        <w:rPr>
          <w:rFonts w:ascii="Times New Roman" w:eastAsia="Times New Roman" w:hAnsi="Times New Roman" w:cs="Times New Roman"/>
          <w:color w:val="000000" w:themeColor="text1"/>
        </w:rPr>
        <w:t>All infections were classified according to the CDC/NHSN criteria, as follows: ventilator-associated pneumonia (VAP) (occurring at least 48 hours after intubation), community-acquired pneumonia (CAP), infection-related ventilator-associated complications (IVAC) (in case of disseminated pulmonary infections), bloodstream infection (BSI) and urinary tract infection (UTI) (at least 48 hours after catheterization) (</w:t>
      </w:r>
      <w:hyperlink r:id="rId8">
        <w:r w:rsidRPr="00D660FB">
          <w:rPr>
            <w:rFonts w:ascii="Times New Roman" w:eastAsia="Times New Roman" w:hAnsi="Times New Roman" w:cs="Times New Roman"/>
            <w:color w:val="000000" w:themeColor="text1"/>
            <w:u w:val="single"/>
          </w:rPr>
          <w:t>https://www.cdc.gov</w:t>
        </w:r>
      </w:hyperlink>
      <w:r w:rsidRPr="00D660FB">
        <w:rPr>
          <w:rFonts w:ascii="Times New Roman" w:eastAsia="Times New Roman" w:hAnsi="Times New Roman" w:cs="Times New Roman"/>
          <w:color w:val="000000" w:themeColor="text1"/>
        </w:rPr>
        <w:t>)</w:t>
      </w:r>
      <w:r w:rsidRPr="00D660FB">
        <w:rPr>
          <w:rFonts w:ascii="Times New Roman" w:eastAsia="Times New Roman" w:hAnsi="Times New Roman" w:cs="Times New Roman"/>
          <w:color w:val="000000" w:themeColor="text1"/>
          <w:vertAlign w:val="superscript"/>
        </w:rPr>
        <w:t>2-4</w:t>
      </w:r>
      <w:r w:rsidRPr="00D660FB">
        <w:rPr>
          <w:rFonts w:ascii="Times New Roman" w:eastAsia="Times New Roman" w:hAnsi="Times New Roman" w:cs="Times New Roman"/>
          <w:color w:val="000000" w:themeColor="text1"/>
        </w:rPr>
        <w:t>. Soft tissue infections and other forms of infections were named as ‘Others’</w:t>
      </w:r>
      <w:r w:rsidRPr="00D660FB">
        <w:rPr>
          <w:rFonts w:ascii="Times New Roman" w:eastAsia="Times New Roman" w:hAnsi="Times New Roman" w:cs="Times New Roman"/>
          <w:color w:val="000000" w:themeColor="text1"/>
          <w:vertAlign w:val="superscript"/>
        </w:rPr>
        <w:t>2-4</w:t>
      </w:r>
      <w:r w:rsidRPr="00D660FB">
        <w:rPr>
          <w:rFonts w:ascii="Times New Roman" w:eastAsia="Times New Roman" w:hAnsi="Times New Roman" w:cs="Times New Roman"/>
          <w:color w:val="000000" w:themeColor="text1"/>
        </w:rPr>
        <w:t>.</w:t>
      </w:r>
    </w:p>
    <w:p w14:paraId="4EA74DF4" w14:textId="4C45DC64" w:rsidR="008405D7" w:rsidRPr="00D660FB" w:rsidRDefault="00000000">
      <w:pPr>
        <w:spacing w:line="480" w:lineRule="auto"/>
        <w:rPr>
          <w:rFonts w:ascii="Times New Roman" w:eastAsia="Times New Roman" w:hAnsi="Times New Roman" w:cs="Times New Roman"/>
          <w:color w:val="000000" w:themeColor="text1"/>
        </w:rPr>
      </w:pPr>
      <w:r w:rsidRPr="00D660FB">
        <w:rPr>
          <w:rFonts w:ascii="Times New Roman" w:eastAsia="Times New Roman" w:hAnsi="Times New Roman" w:cs="Times New Roman"/>
          <w:color w:val="000000" w:themeColor="text1"/>
        </w:rPr>
        <w:t xml:space="preserve">In all enrolled hospitals, a standardized protocol for infection control and prevention was applied, as follows: i) no prophylactic antibiotic was provided at V-V ECMO cannulation; ii) all patients were maintained in semi-recumbent position for preventing inhalation; iii) systematic stress ulcer prophylaxis was administered daily; iv) early enteral feeding was encouraged; v) alcohol based hand hygiene and </w:t>
      </w:r>
      <w:r w:rsidR="00016FF8" w:rsidRPr="00D660FB">
        <w:rPr>
          <w:rFonts w:ascii="Times New Roman" w:eastAsia="Times New Roman" w:hAnsi="Times New Roman" w:cs="Times New Roman"/>
          <w:color w:val="000000" w:themeColor="text1"/>
        </w:rPr>
        <w:t xml:space="preserve">daily </w:t>
      </w:r>
      <w:r w:rsidRPr="00D660FB">
        <w:rPr>
          <w:rFonts w:ascii="Times New Roman" w:eastAsia="Times New Roman" w:hAnsi="Times New Roman" w:cs="Times New Roman"/>
          <w:color w:val="000000" w:themeColor="text1"/>
        </w:rPr>
        <w:t>whole body bathing were strongly recommended. Finally, strict individual contact precautions and patient cohort isolation were applied to all patients with MDR GN bacteria isolations</w:t>
      </w:r>
      <w:r w:rsidRPr="00D660FB">
        <w:rPr>
          <w:rFonts w:ascii="Times New Roman" w:eastAsia="Times New Roman" w:hAnsi="Times New Roman" w:cs="Times New Roman"/>
          <w:color w:val="000000" w:themeColor="text1"/>
          <w:vertAlign w:val="superscript"/>
        </w:rPr>
        <w:t>5</w:t>
      </w:r>
      <w:r w:rsidRPr="00D660FB">
        <w:rPr>
          <w:rFonts w:ascii="Times New Roman" w:eastAsia="Times New Roman" w:hAnsi="Times New Roman" w:cs="Times New Roman"/>
          <w:color w:val="000000" w:themeColor="text1"/>
        </w:rPr>
        <w:t xml:space="preserve">.  </w:t>
      </w:r>
    </w:p>
    <w:p w14:paraId="03665B04" w14:textId="77777777" w:rsidR="008405D7" w:rsidRPr="00D660FB" w:rsidRDefault="00000000">
      <w:pPr>
        <w:spacing w:line="480" w:lineRule="auto"/>
        <w:rPr>
          <w:rFonts w:ascii="Times New Roman" w:eastAsia="Times New Roman" w:hAnsi="Times New Roman" w:cs="Times New Roman"/>
          <w:b/>
          <w:color w:val="000000" w:themeColor="text1"/>
        </w:rPr>
      </w:pPr>
      <w:r w:rsidRPr="00D660FB">
        <w:rPr>
          <w:color w:val="000000" w:themeColor="text1"/>
        </w:rPr>
        <w:br w:type="page"/>
      </w:r>
    </w:p>
    <w:p w14:paraId="08BE65F9" w14:textId="64A80A6B" w:rsidR="008405D7" w:rsidRPr="00D660FB" w:rsidRDefault="00886817">
      <w:pPr>
        <w:rPr>
          <w:rFonts w:ascii="Times New Roman" w:eastAsia="Times New Roman" w:hAnsi="Times New Roman" w:cs="Times New Roman"/>
          <w:b/>
          <w:color w:val="000000" w:themeColor="text1"/>
        </w:rPr>
      </w:pPr>
      <w:r w:rsidRPr="00D660FB">
        <w:rPr>
          <w:rFonts w:ascii="Times New Roman" w:eastAsia="Times New Roman" w:hAnsi="Times New Roman" w:cs="Times New Roman"/>
          <w:b/>
          <w:color w:val="000000" w:themeColor="text1"/>
        </w:rPr>
        <w:lastRenderedPageBreak/>
        <w:t xml:space="preserve">Additional-Table 2. Cox-proportional hazards model for 1-year mortality (multivariable analysis between three predefined groups). </w:t>
      </w:r>
    </w:p>
    <w:p w14:paraId="0B5AB9CF" w14:textId="77777777" w:rsidR="008405D7" w:rsidRPr="00D660FB" w:rsidRDefault="008405D7">
      <w:pPr>
        <w:rPr>
          <w:rFonts w:ascii="Times New Roman" w:eastAsia="Times New Roman" w:hAnsi="Times New Roman" w:cs="Times New Roman"/>
          <w:b/>
          <w:color w:val="000000" w:themeColor="text1"/>
        </w:rPr>
      </w:pPr>
    </w:p>
    <w:tbl>
      <w:tblPr>
        <w:tblStyle w:val="afff7"/>
        <w:tblW w:w="1026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73"/>
        <w:gridCol w:w="1075"/>
        <w:gridCol w:w="1689"/>
        <w:gridCol w:w="1231"/>
      </w:tblGrid>
      <w:tr w:rsidR="00D660FB" w:rsidRPr="00D660FB" w14:paraId="60D2F26B" w14:textId="77777777">
        <w:trPr>
          <w:trHeight w:val="703"/>
          <w:jc w:val="center"/>
        </w:trPr>
        <w:tc>
          <w:tcPr>
            <w:tcW w:w="10269" w:type="dxa"/>
            <w:gridSpan w:val="4"/>
            <w:tcBorders>
              <w:bottom w:val="single" w:sz="4" w:space="0" w:color="000000"/>
            </w:tcBorders>
            <w:vAlign w:val="center"/>
          </w:tcPr>
          <w:p w14:paraId="3296DE17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Multivariable analysis for 1-year mortality</w:t>
            </w:r>
          </w:p>
        </w:tc>
      </w:tr>
      <w:tr w:rsidR="00D660FB" w:rsidRPr="00D660FB" w14:paraId="13B1AE04" w14:textId="77777777">
        <w:trPr>
          <w:trHeight w:val="703"/>
          <w:jc w:val="center"/>
        </w:trPr>
        <w:tc>
          <w:tcPr>
            <w:tcW w:w="6274" w:type="dxa"/>
            <w:tcBorders>
              <w:bottom w:val="single" w:sz="4" w:space="0" w:color="000000"/>
            </w:tcBorders>
            <w:vAlign w:val="center"/>
          </w:tcPr>
          <w:p w14:paraId="17AAD973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Characteristics</w:t>
            </w:r>
          </w:p>
        </w:tc>
        <w:tc>
          <w:tcPr>
            <w:tcW w:w="1075" w:type="dxa"/>
            <w:tcBorders>
              <w:bottom w:val="single" w:sz="4" w:space="0" w:color="000000"/>
            </w:tcBorders>
            <w:vAlign w:val="center"/>
          </w:tcPr>
          <w:p w14:paraId="1064DDCF" w14:textId="32901E3D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a</w:t>
            </w:r>
            <w:r w:rsidR="00E02880" w:rsidRPr="00D660FB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H</w:t>
            </w: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R</w:t>
            </w:r>
          </w:p>
        </w:tc>
        <w:tc>
          <w:tcPr>
            <w:tcW w:w="1689" w:type="dxa"/>
            <w:tcBorders>
              <w:bottom w:val="single" w:sz="4" w:space="0" w:color="000000"/>
            </w:tcBorders>
            <w:vAlign w:val="center"/>
          </w:tcPr>
          <w:p w14:paraId="089DF730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95% CI</w:t>
            </w:r>
          </w:p>
        </w:tc>
        <w:tc>
          <w:tcPr>
            <w:tcW w:w="1231" w:type="dxa"/>
            <w:tcBorders>
              <w:bottom w:val="single" w:sz="4" w:space="0" w:color="000000"/>
            </w:tcBorders>
            <w:vAlign w:val="center"/>
          </w:tcPr>
          <w:p w14:paraId="2F20ADA0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</w:rPr>
              <w:t>P-value</w:t>
            </w:r>
          </w:p>
        </w:tc>
      </w:tr>
      <w:tr w:rsidR="00D660FB" w:rsidRPr="00D660FB" w14:paraId="5058225D" w14:textId="77777777">
        <w:trPr>
          <w:trHeight w:val="123"/>
          <w:jc w:val="center"/>
        </w:trPr>
        <w:tc>
          <w:tcPr>
            <w:tcW w:w="6274" w:type="dxa"/>
            <w:tcBorders>
              <w:top w:val="single" w:sz="4" w:space="0" w:color="000000"/>
              <w:bottom w:val="nil"/>
            </w:tcBorders>
            <w:vAlign w:val="center"/>
          </w:tcPr>
          <w:p w14:paraId="226D8F98" w14:textId="77777777" w:rsidR="008405D7" w:rsidRPr="00D660FB" w:rsidRDefault="008405D7">
            <w:pPr>
              <w:spacing w:line="480" w:lineRule="auto"/>
              <w:ind w:left="141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</w:p>
        </w:tc>
        <w:tc>
          <w:tcPr>
            <w:tcW w:w="1075" w:type="dxa"/>
            <w:tcBorders>
              <w:top w:val="single" w:sz="4" w:space="0" w:color="000000"/>
              <w:bottom w:val="nil"/>
            </w:tcBorders>
          </w:tcPr>
          <w:p w14:paraId="602A8046" w14:textId="77777777" w:rsidR="008405D7" w:rsidRPr="00D660FB" w:rsidRDefault="008405D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1689" w:type="dxa"/>
            <w:tcBorders>
              <w:top w:val="single" w:sz="4" w:space="0" w:color="000000"/>
              <w:bottom w:val="nil"/>
            </w:tcBorders>
          </w:tcPr>
          <w:p w14:paraId="5987F743" w14:textId="77777777" w:rsidR="008405D7" w:rsidRPr="00D660FB" w:rsidRDefault="008405D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1231" w:type="dxa"/>
            <w:tcBorders>
              <w:top w:val="single" w:sz="4" w:space="0" w:color="000000"/>
              <w:bottom w:val="nil"/>
            </w:tcBorders>
          </w:tcPr>
          <w:p w14:paraId="5025AC84" w14:textId="77777777" w:rsidR="008405D7" w:rsidRPr="00D660FB" w:rsidRDefault="008405D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D660FB" w:rsidRPr="00D660FB" w14:paraId="002B6F1B" w14:textId="77777777">
        <w:trPr>
          <w:trHeight w:val="123"/>
          <w:jc w:val="center"/>
        </w:trPr>
        <w:tc>
          <w:tcPr>
            <w:tcW w:w="6274" w:type="dxa"/>
            <w:tcBorders>
              <w:top w:val="nil"/>
              <w:bottom w:val="nil"/>
            </w:tcBorders>
            <w:vAlign w:val="center"/>
          </w:tcPr>
          <w:p w14:paraId="602B1E87" w14:textId="224E5CD9" w:rsidR="008405D7" w:rsidRPr="00D660FB" w:rsidRDefault="00000000">
            <w:pPr>
              <w:spacing w:line="480" w:lineRule="auto"/>
              <w:ind w:left="14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Precolonized </w:t>
            </w:r>
            <w:r w:rsidR="00974D45"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patients</w:t>
            </w: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*</w:t>
            </w:r>
          </w:p>
        </w:tc>
        <w:tc>
          <w:tcPr>
            <w:tcW w:w="1075" w:type="dxa"/>
            <w:tcBorders>
              <w:top w:val="nil"/>
              <w:bottom w:val="nil"/>
            </w:tcBorders>
          </w:tcPr>
          <w:p w14:paraId="713F0B97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2.14</w:t>
            </w:r>
          </w:p>
        </w:tc>
        <w:tc>
          <w:tcPr>
            <w:tcW w:w="1689" w:type="dxa"/>
            <w:tcBorders>
              <w:top w:val="nil"/>
              <w:bottom w:val="nil"/>
            </w:tcBorders>
          </w:tcPr>
          <w:p w14:paraId="1AAC84F0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1.33 – 3.47</w:t>
            </w:r>
          </w:p>
        </w:tc>
        <w:tc>
          <w:tcPr>
            <w:tcW w:w="1231" w:type="dxa"/>
            <w:tcBorders>
              <w:top w:val="nil"/>
              <w:bottom w:val="nil"/>
            </w:tcBorders>
          </w:tcPr>
          <w:p w14:paraId="6774A003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0.002</w:t>
            </w:r>
          </w:p>
        </w:tc>
      </w:tr>
      <w:tr w:rsidR="00D660FB" w:rsidRPr="00D660FB" w14:paraId="49BA7481" w14:textId="77777777">
        <w:trPr>
          <w:trHeight w:val="123"/>
          <w:jc w:val="center"/>
        </w:trPr>
        <w:tc>
          <w:tcPr>
            <w:tcW w:w="6274" w:type="dxa"/>
            <w:tcBorders>
              <w:top w:val="nil"/>
              <w:bottom w:val="nil"/>
            </w:tcBorders>
            <w:vAlign w:val="center"/>
          </w:tcPr>
          <w:p w14:paraId="1D521463" w14:textId="77777777" w:rsidR="008405D7" w:rsidRPr="00D660FB" w:rsidRDefault="00000000">
            <w:pPr>
              <w:spacing w:line="480" w:lineRule="auto"/>
              <w:ind w:left="14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V-V ECMO-acquired MDR GN**</w:t>
            </w:r>
          </w:p>
        </w:tc>
        <w:tc>
          <w:tcPr>
            <w:tcW w:w="1075" w:type="dxa"/>
            <w:tcBorders>
              <w:top w:val="nil"/>
              <w:bottom w:val="nil"/>
            </w:tcBorders>
            <w:vAlign w:val="center"/>
          </w:tcPr>
          <w:p w14:paraId="70E4C892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1.51</w:t>
            </w:r>
          </w:p>
        </w:tc>
        <w:tc>
          <w:tcPr>
            <w:tcW w:w="1689" w:type="dxa"/>
            <w:tcBorders>
              <w:top w:val="nil"/>
              <w:bottom w:val="nil"/>
            </w:tcBorders>
            <w:vAlign w:val="center"/>
          </w:tcPr>
          <w:p w14:paraId="13EF7085" w14:textId="34627432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0.94</w:t>
            </w:r>
            <w:r w:rsidR="00016FF8"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– </w:t>
            </w: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2.42</w:t>
            </w:r>
          </w:p>
        </w:tc>
        <w:tc>
          <w:tcPr>
            <w:tcW w:w="1231" w:type="dxa"/>
            <w:tcBorders>
              <w:top w:val="nil"/>
              <w:bottom w:val="nil"/>
            </w:tcBorders>
            <w:vAlign w:val="center"/>
          </w:tcPr>
          <w:p w14:paraId="63BC4BF2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0.090</w:t>
            </w:r>
          </w:p>
        </w:tc>
      </w:tr>
      <w:tr w:rsidR="00D660FB" w:rsidRPr="00D660FB" w14:paraId="2DD06906" w14:textId="77777777">
        <w:trPr>
          <w:trHeight w:val="573"/>
          <w:jc w:val="center"/>
        </w:trPr>
        <w:tc>
          <w:tcPr>
            <w:tcW w:w="6274" w:type="dxa"/>
            <w:tcBorders>
              <w:top w:val="nil"/>
              <w:bottom w:val="dotted" w:sz="6" w:space="0" w:color="7F7F7F"/>
            </w:tcBorders>
            <w:vAlign w:val="center"/>
          </w:tcPr>
          <w:p w14:paraId="111460CB" w14:textId="77777777" w:rsidR="008405D7" w:rsidRPr="00D660FB" w:rsidRDefault="00000000">
            <w:pPr>
              <w:spacing w:line="480" w:lineRule="auto"/>
              <w:ind w:left="141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Non-MDR GN (reference)</w:t>
            </w:r>
          </w:p>
        </w:tc>
        <w:tc>
          <w:tcPr>
            <w:tcW w:w="1075" w:type="dxa"/>
            <w:tcBorders>
              <w:top w:val="nil"/>
              <w:bottom w:val="dotted" w:sz="6" w:space="0" w:color="7F7F7F"/>
            </w:tcBorders>
            <w:vAlign w:val="center"/>
          </w:tcPr>
          <w:p w14:paraId="55D1FCC0" w14:textId="7C16000D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="00EC20BA"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.00</w:t>
            </w:r>
          </w:p>
        </w:tc>
        <w:tc>
          <w:tcPr>
            <w:tcW w:w="1689" w:type="dxa"/>
            <w:tcBorders>
              <w:top w:val="nil"/>
              <w:bottom w:val="dotted" w:sz="6" w:space="0" w:color="7F7F7F"/>
            </w:tcBorders>
            <w:vAlign w:val="center"/>
          </w:tcPr>
          <w:p w14:paraId="73DA23A5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31" w:type="dxa"/>
            <w:tcBorders>
              <w:top w:val="nil"/>
              <w:bottom w:val="dotted" w:sz="6" w:space="0" w:color="7F7F7F"/>
            </w:tcBorders>
            <w:vAlign w:val="center"/>
          </w:tcPr>
          <w:p w14:paraId="12965F3D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D660FB" w:rsidRPr="00D660FB" w14:paraId="144BBFF2" w14:textId="77777777">
        <w:trPr>
          <w:trHeight w:val="517"/>
          <w:jc w:val="center"/>
        </w:trPr>
        <w:tc>
          <w:tcPr>
            <w:tcW w:w="6274" w:type="dxa"/>
            <w:tcBorders>
              <w:top w:val="dotted" w:sz="6" w:space="0" w:color="7F7F7F"/>
              <w:bottom w:val="nil"/>
            </w:tcBorders>
            <w:vAlign w:val="center"/>
          </w:tcPr>
          <w:p w14:paraId="2F59D80F" w14:textId="77777777" w:rsidR="008405D7" w:rsidRPr="00D660FB" w:rsidRDefault="00000000">
            <w:pPr>
              <w:spacing w:line="480" w:lineRule="auto"/>
              <w:ind w:left="14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Age, years</w:t>
            </w:r>
          </w:p>
        </w:tc>
        <w:tc>
          <w:tcPr>
            <w:tcW w:w="1075" w:type="dxa"/>
            <w:tcBorders>
              <w:top w:val="dotted" w:sz="6" w:space="0" w:color="7F7F7F"/>
              <w:bottom w:val="nil"/>
            </w:tcBorders>
            <w:vAlign w:val="center"/>
          </w:tcPr>
          <w:p w14:paraId="24C278DD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1.03</w:t>
            </w:r>
          </w:p>
        </w:tc>
        <w:tc>
          <w:tcPr>
            <w:tcW w:w="1689" w:type="dxa"/>
            <w:tcBorders>
              <w:top w:val="dotted" w:sz="6" w:space="0" w:color="7F7F7F"/>
              <w:bottom w:val="nil"/>
            </w:tcBorders>
            <w:vAlign w:val="center"/>
          </w:tcPr>
          <w:p w14:paraId="53A37FB7" w14:textId="03F2FF6E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1.01 </w:t>
            </w:r>
            <w:r w:rsidR="00016FF8"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–</w:t>
            </w: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1.04</w:t>
            </w:r>
          </w:p>
        </w:tc>
        <w:tc>
          <w:tcPr>
            <w:tcW w:w="1231" w:type="dxa"/>
            <w:tcBorders>
              <w:top w:val="dotted" w:sz="6" w:space="0" w:color="7F7F7F"/>
              <w:bottom w:val="nil"/>
            </w:tcBorders>
            <w:vAlign w:val="center"/>
          </w:tcPr>
          <w:p w14:paraId="4267699F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0.006</w:t>
            </w:r>
          </w:p>
        </w:tc>
      </w:tr>
      <w:tr w:rsidR="00D660FB" w:rsidRPr="00D660FB" w14:paraId="296BF1DF" w14:textId="77777777">
        <w:trPr>
          <w:trHeight w:val="573"/>
          <w:jc w:val="center"/>
        </w:trPr>
        <w:tc>
          <w:tcPr>
            <w:tcW w:w="6274" w:type="dxa"/>
            <w:tcBorders>
              <w:top w:val="nil"/>
              <w:bottom w:val="nil"/>
            </w:tcBorders>
            <w:vAlign w:val="center"/>
          </w:tcPr>
          <w:p w14:paraId="390F6FD2" w14:textId="77777777" w:rsidR="008405D7" w:rsidRPr="00D660FB" w:rsidRDefault="00000000">
            <w:pPr>
              <w:spacing w:line="480" w:lineRule="auto"/>
              <w:ind w:left="14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Sepsis Organ Failure Assessment at V-V ECMO connection</w:t>
            </w:r>
          </w:p>
        </w:tc>
        <w:tc>
          <w:tcPr>
            <w:tcW w:w="1075" w:type="dxa"/>
            <w:tcBorders>
              <w:top w:val="nil"/>
              <w:bottom w:val="nil"/>
            </w:tcBorders>
            <w:vAlign w:val="center"/>
          </w:tcPr>
          <w:p w14:paraId="20419B04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1.06</w:t>
            </w:r>
          </w:p>
        </w:tc>
        <w:tc>
          <w:tcPr>
            <w:tcW w:w="1689" w:type="dxa"/>
            <w:tcBorders>
              <w:top w:val="nil"/>
              <w:bottom w:val="nil"/>
            </w:tcBorders>
            <w:vAlign w:val="center"/>
          </w:tcPr>
          <w:p w14:paraId="0FE4A61F" w14:textId="2E880CDE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1.01 </w:t>
            </w:r>
            <w:r w:rsidR="00016FF8"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–</w:t>
            </w: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1.12</w:t>
            </w:r>
          </w:p>
        </w:tc>
        <w:tc>
          <w:tcPr>
            <w:tcW w:w="1231" w:type="dxa"/>
            <w:tcBorders>
              <w:top w:val="nil"/>
              <w:bottom w:val="nil"/>
            </w:tcBorders>
            <w:vAlign w:val="center"/>
          </w:tcPr>
          <w:p w14:paraId="51C5B98B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0.033</w:t>
            </w:r>
          </w:p>
        </w:tc>
      </w:tr>
      <w:tr w:rsidR="00D660FB" w:rsidRPr="00D660FB" w14:paraId="29234779" w14:textId="77777777">
        <w:trPr>
          <w:trHeight w:val="573"/>
          <w:jc w:val="center"/>
        </w:trPr>
        <w:tc>
          <w:tcPr>
            <w:tcW w:w="6274" w:type="dxa"/>
            <w:tcBorders>
              <w:top w:val="nil"/>
              <w:bottom w:val="nil"/>
            </w:tcBorders>
            <w:vAlign w:val="center"/>
          </w:tcPr>
          <w:p w14:paraId="2D2AD2D4" w14:textId="77777777" w:rsidR="008405D7" w:rsidRPr="00D660FB" w:rsidRDefault="00000000">
            <w:pPr>
              <w:spacing w:line="480" w:lineRule="auto"/>
              <w:ind w:left="14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Interfacility transport on V-V ECMO (reference: no)</w:t>
            </w:r>
          </w:p>
        </w:tc>
        <w:tc>
          <w:tcPr>
            <w:tcW w:w="1075" w:type="dxa"/>
            <w:tcBorders>
              <w:top w:val="nil"/>
              <w:bottom w:val="nil"/>
            </w:tcBorders>
            <w:vAlign w:val="center"/>
          </w:tcPr>
          <w:p w14:paraId="5EE6C82F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0.57</w:t>
            </w:r>
          </w:p>
        </w:tc>
        <w:tc>
          <w:tcPr>
            <w:tcW w:w="1689" w:type="dxa"/>
            <w:tcBorders>
              <w:top w:val="nil"/>
              <w:bottom w:val="nil"/>
            </w:tcBorders>
            <w:vAlign w:val="center"/>
          </w:tcPr>
          <w:p w14:paraId="569AA39E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0.34 – 0.94</w:t>
            </w:r>
          </w:p>
        </w:tc>
        <w:tc>
          <w:tcPr>
            <w:tcW w:w="1231" w:type="dxa"/>
            <w:tcBorders>
              <w:top w:val="nil"/>
              <w:bottom w:val="nil"/>
            </w:tcBorders>
            <w:vAlign w:val="center"/>
          </w:tcPr>
          <w:p w14:paraId="0583B77F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0.027</w:t>
            </w:r>
          </w:p>
        </w:tc>
      </w:tr>
      <w:tr w:rsidR="008405D7" w:rsidRPr="00D660FB" w14:paraId="6CA79E4D" w14:textId="77777777">
        <w:trPr>
          <w:trHeight w:val="573"/>
          <w:jc w:val="center"/>
        </w:trPr>
        <w:tc>
          <w:tcPr>
            <w:tcW w:w="6274" w:type="dxa"/>
            <w:tcBorders>
              <w:top w:val="nil"/>
              <w:bottom w:val="single" w:sz="4" w:space="0" w:color="000000"/>
            </w:tcBorders>
            <w:vAlign w:val="center"/>
          </w:tcPr>
          <w:p w14:paraId="4979B99C" w14:textId="77777777" w:rsidR="008405D7" w:rsidRPr="00D660FB" w:rsidRDefault="00000000">
            <w:pPr>
              <w:spacing w:line="480" w:lineRule="auto"/>
              <w:ind w:left="14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Annual hospital V-V ECMO volume, n</w:t>
            </w:r>
          </w:p>
        </w:tc>
        <w:tc>
          <w:tcPr>
            <w:tcW w:w="1075" w:type="dxa"/>
            <w:tcBorders>
              <w:top w:val="nil"/>
              <w:bottom w:val="single" w:sz="4" w:space="0" w:color="000000"/>
            </w:tcBorders>
            <w:vAlign w:val="center"/>
          </w:tcPr>
          <w:p w14:paraId="5DD2688B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0.96</w:t>
            </w:r>
          </w:p>
        </w:tc>
        <w:tc>
          <w:tcPr>
            <w:tcW w:w="1689" w:type="dxa"/>
            <w:tcBorders>
              <w:top w:val="nil"/>
              <w:bottom w:val="single" w:sz="4" w:space="0" w:color="000000"/>
            </w:tcBorders>
            <w:vAlign w:val="center"/>
          </w:tcPr>
          <w:p w14:paraId="6C017249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0.91 – 1.01</w:t>
            </w:r>
          </w:p>
        </w:tc>
        <w:tc>
          <w:tcPr>
            <w:tcW w:w="1231" w:type="dxa"/>
            <w:tcBorders>
              <w:top w:val="nil"/>
              <w:bottom w:val="single" w:sz="4" w:space="0" w:color="000000"/>
            </w:tcBorders>
            <w:vAlign w:val="center"/>
          </w:tcPr>
          <w:p w14:paraId="0E8A59E7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0.150</w:t>
            </w:r>
          </w:p>
        </w:tc>
      </w:tr>
    </w:tbl>
    <w:p w14:paraId="7570D054" w14:textId="77777777" w:rsidR="008405D7" w:rsidRPr="00D660FB" w:rsidRDefault="008405D7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6C854D7D" w14:textId="6AE33295" w:rsidR="008405D7" w:rsidRPr="00D660FB" w:rsidRDefault="00000000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Data are presented as a</w:t>
      </w:r>
      <w:r w:rsidR="003270A7"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H</w:t>
      </w:r>
      <w:r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R and [95% CI]. The adjustment was provided according to the significant variables (p &lt; 0.05) identified in two univariable models reported in </w:t>
      </w:r>
      <w:r w:rsidR="00886817" w:rsidRPr="00D660F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0"/>
          <w:szCs w:val="20"/>
        </w:rPr>
        <w:t>additional</w:t>
      </w:r>
      <w:r w:rsidRPr="00D660F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0"/>
          <w:szCs w:val="20"/>
        </w:rPr>
        <w:t>-</w:t>
      </w:r>
      <w:r w:rsidRPr="00D660FB">
        <w:rPr>
          <w:rFonts w:ascii="Times New Roman" w:eastAsia="Times New Roman" w:hAnsi="Times New Roman" w:cs="Times New Roman"/>
          <w:b/>
          <w:i/>
          <w:color w:val="000000" w:themeColor="text1"/>
          <w:sz w:val="20"/>
          <w:szCs w:val="20"/>
        </w:rPr>
        <w:t>Table 4</w:t>
      </w:r>
      <w:r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. Excluding colonizations by MDR GN bacteria, and considering only infections: * a</w:t>
      </w:r>
      <w:r w:rsidR="00E02880"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H</w:t>
      </w:r>
      <w:r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R 2.35 [1.43</w:t>
      </w:r>
      <w:r w:rsidR="00016FF8"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– </w:t>
      </w:r>
      <w:r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3.87] p-value &lt; 0.001 and ** a</w:t>
      </w:r>
      <w:r w:rsidR="00E02880"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H</w:t>
      </w:r>
      <w:r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R 1.57 [0.95 – 2.57] p-value 0.076.  </w:t>
      </w:r>
      <w:r w:rsidRPr="00D660FB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 xml:space="preserve"> Abbreviations:</w:t>
      </w:r>
      <w:r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ECMO: extracorporeal membrane oxygenation; MDR: multidrug resistant; GN: Gram-negative; CI: confidential interval;; a</w:t>
      </w:r>
      <w:r w:rsidR="00E02880"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H</w:t>
      </w:r>
      <w:r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R: adjusted</w:t>
      </w:r>
      <w:r w:rsidR="00E02880"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hazard</w:t>
      </w:r>
      <w:r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ratio; n: number.</w:t>
      </w:r>
    </w:p>
    <w:p w14:paraId="3A23FD0F" w14:textId="252B4627" w:rsidR="008405D7" w:rsidRPr="00D660FB" w:rsidRDefault="00886817" w:rsidP="00886817">
      <w:pPr>
        <w:spacing w:line="360" w:lineRule="auto"/>
        <w:rPr>
          <w:rFonts w:ascii="Times New Roman" w:eastAsia="Times New Roman" w:hAnsi="Times New Roman" w:cs="Times New Roman"/>
          <w:b/>
          <w:color w:val="000000" w:themeColor="text1"/>
        </w:rPr>
      </w:pPr>
      <w:r w:rsidRPr="00D660FB">
        <w:rPr>
          <w:rFonts w:ascii="Times New Roman" w:eastAsia="Times New Roman" w:hAnsi="Times New Roman" w:cs="Times New Roman"/>
          <w:b/>
          <w:color w:val="000000" w:themeColor="text1"/>
        </w:rPr>
        <w:lastRenderedPageBreak/>
        <w:t xml:space="preserve">Additional-Table 3. Additional data on 1-year mortality (multivariable analysis between </w:t>
      </w:r>
      <w:r w:rsidR="00974D45" w:rsidRPr="00D660FB">
        <w:rPr>
          <w:rFonts w:ascii="Times New Roman" w:eastAsia="Times New Roman" w:hAnsi="Times New Roman" w:cs="Times New Roman"/>
          <w:b/>
          <w:color w:val="000000" w:themeColor="text1"/>
        </w:rPr>
        <w:t xml:space="preserve">precolonized patients </w:t>
      </w:r>
      <w:r w:rsidRPr="00D660FB">
        <w:rPr>
          <w:rFonts w:ascii="Times New Roman" w:eastAsia="Times New Roman" w:hAnsi="Times New Roman" w:cs="Times New Roman"/>
          <w:b/>
          <w:color w:val="000000" w:themeColor="text1"/>
        </w:rPr>
        <w:t xml:space="preserve">vs </w:t>
      </w:r>
      <w:r w:rsidR="00974D45" w:rsidRPr="00D660FB">
        <w:rPr>
          <w:rFonts w:ascii="Times New Roman" w:eastAsia="Times New Roman" w:hAnsi="Times New Roman" w:cs="Times New Roman"/>
          <w:b/>
          <w:color w:val="000000" w:themeColor="text1"/>
        </w:rPr>
        <w:t>‘</w:t>
      </w:r>
      <w:r w:rsidRPr="00D660FB">
        <w:rPr>
          <w:rFonts w:ascii="Times New Roman" w:eastAsia="Times New Roman" w:hAnsi="Times New Roman" w:cs="Times New Roman"/>
          <w:b/>
          <w:color w:val="000000" w:themeColor="text1"/>
        </w:rPr>
        <w:t>V-V ECMO-acquired</w:t>
      </w:r>
      <w:r w:rsidR="00974D45" w:rsidRPr="00D660FB">
        <w:rPr>
          <w:rFonts w:ascii="Times New Roman" w:eastAsia="Times New Roman" w:hAnsi="Times New Roman" w:cs="Times New Roman"/>
          <w:b/>
          <w:color w:val="000000" w:themeColor="text1"/>
        </w:rPr>
        <w:t xml:space="preserve"> MDR GN bacteria’ group</w:t>
      </w:r>
      <w:r w:rsidRPr="00D660FB">
        <w:rPr>
          <w:rFonts w:ascii="Times New Roman" w:eastAsia="Times New Roman" w:hAnsi="Times New Roman" w:cs="Times New Roman"/>
          <w:b/>
          <w:color w:val="000000" w:themeColor="text1"/>
        </w:rPr>
        <w:t xml:space="preserve">). </w:t>
      </w:r>
    </w:p>
    <w:p w14:paraId="11B0061D" w14:textId="77777777" w:rsidR="008405D7" w:rsidRPr="00D660FB" w:rsidRDefault="008405D7">
      <w:pPr>
        <w:rPr>
          <w:rFonts w:ascii="Times New Roman" w:eastAsia="Times New Roman" w:hAnsi="Times New Roman" w:cs="Times New Roman"/>
          <w:b/>
          <w:color w:val="000000" w:themeColor="text1"/>
        </w:rPr>
      </w:pPr>
    </w:p>
    <w:tbl>
      <w:tblPr>
        <w:tblStyle w:val="afff8"/>
        <w:tblW w:w="11786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57"/>
        <w:gridCol w:w="1985"/>
        <w:gridCol w:w="2268"/>
        <w:gridCol w:w="1276"/>
      </w:tblGrid>
      <w:tr w:rsidR="00D660FB" w:rsidRPr="00D660FB" w14:paraId="49F41366" w14:textId="77777777">
        <w:trPr>
          <w:trHeight w:val="570"/>
          <w:jc w:val="center"/>
        </w:trPr>
        <w:tc>
          <w:tcPr>
            <w:tcW w:w="11787" w:type="dxa"/>
            <w:gridSpan w:val="4"/>
            <w:tcBorders>
              <w:bottom w:val="single" w:sz="4" w:space="0" w:color="000000"/>
            </w:tcBorders>
            <w:vAlign w:val="center"/>
          </w:tcPr>
          <w:p w14:paraId="28E73BF6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Multivariable analysis for 1-year mortality</w:t>
            </w:r>
          </w:p>
        </w:tc>
      </w:tr>
      <w:tr w:rsidR="00D660FB" w:rsidRPr="00D660FB" w14:paraId="1134A68F" w14:textId="77777777">
        <w:trPr>
          <w:trHeight w:val="570"/>
          <w:jc w:val="center"/>
        </w:trPr>
        <w:tc>
          <w:tcPr>
            <w:tcW w:w="6258" w:type="dxa"/>
            <w:tcBorders>
              <w:bottom w:val="single" w:sz="4" w:space="0" w:color="000000"/>
            </w:tcBorders>
            <w:vAlign w:val="center"/>
          </w:tcPr>
          <w:p w14:paraId="33991163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Characteristics</w:t>
            </w:r>
          </w:p>
        </w:tc>
        <w:tc>
          <w:tcPr>
            <w:tcW w:w="1985" w:type="dxa"/>
            <w:tcBorders>
              <w:bottom w:val="single" w:sz="4" w:space="0" w:color="000000"/>
            </w:tcBorders>
            <w:vAlign w:val="center"/>
          </w:tcPr>
          <w:p w14:paraId="123CDAEF" w14:textId="3F6C5EB2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a</w:t>
            </w:r>
            <w:r w:rsidR="00E02880" w:rsidRPr="00D660FB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H</w:t>
            </w: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R</w:t>
            </w:r>
          </w:p>
        </w:tc>
        <w:tc>
          <w:tcPr>
            <w:tcW w:w="2268" w:type="dxa"/>
            <w:tcBorders>
              <w:bottom w:val="single" w:sz="4" w:space="0" w:color="000000"/>
            </w:tcBorders>
            <w:vAlign w:val="center"/>
          </w:tcPr>
          <w:p w14:paraId="43A7BFBE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95% CI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vAlign w:val="center"/>
          </w:tcPr>
          <w:p w14:paraId="1573A95A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</w:rPr>
              <w:t>P-value</w:t>
            </w:r>
          </w:p>
        </w:tc>
      </w:tr>
      <w:tr w:rsidR="00D660FB" w:rsidRPr="00D660FB" w14:paraId="152B0109" w14:textId="77777777">
        <w:trPr>
          <w:jc w:val="center"/>
        </w:trPr>
        <w:tc>
          <w:tcPr>
            <w:tcW w:w="6258" w:type="dxa"/>
            <w:tcBorders>
              <w:bottom w:val="nil"/>
            </w:tcBorders>
          </w:tcPr>
          <w:p w14:paraId="2BE66CA7" w14:textId="77777777" w:rsidR="008405D7" w:rsidRPr="00D660FB" w:rsidRDefault="008405D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1985" w:type="dxa"/>
            <w:tcBorders>
              <w:bottom w:val="nil"/>
            </w:tcBorders>
          </w:tcPr>
          <w:p w14:paraId="41E31F0E" w14:textId="77777777" w:rsidR="008405D7" w:rsidRPr="00D660FB" w:rsidRDefault="008405D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2268" w:type="dxa"/>
            <w:tcBorders>
              <w:bottom w:val="nil"/>
            </w:tcBorders>
          </w:tcPr>
          <w:p w14:paraId="412B3480" w14:textId="77777777" w:rsidR="008405D7" w:rsidRPr="00D660FB" w:rsidRDefault="008405D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1276" w:type="dxa"/>
            <w:tcBorders>
              <w:bottom w:val="nil"/>
            </w:tcBorders>
          </w:tcPr>
          <w:p w14:paraId="3189F93A" w14:textId="77777777" w:rsidR="008405D7" w:rsidRPr="00D660FB" w:rsidRDefault="008405D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D660FB" w:rsidRPr="00D660FB" w14:paraId="6175E74E" w14:textId="77777777">
        <w:trPr>
          <w:jc w:val="center"/>
        </w:trPr>
        <w:tc>
          <w:tcPr>
            <w:tcW w:w="6258" w:type="dxa"/>
            <w:tcBorders>
              <w:top w:val="nil"/>
              <w:bottom w:val="nil"/>
            </w:tcBorders>
          </w:tcPr>
          <w:p w14:paraId="2DD37D61" w14:textId="6C9BE0D6" w:rsidR="008405D7" w:rsidRPr="00D660FB" w:rsidRDefault="00000000">
            <w:pPr>
              <w:spacing w:line="480" w:lineRule="auto"/>
              <w:ind w:firstLine="14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Precolonized</w:t>
            </w:r>
            <w:r w:rsidR="00974D45"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patients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257DB42D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1.42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6275F631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0.86 – 2.36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2729974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0.173</w:t>
            </w:r>
          </w:p>
        </w:tc>
      </w:tr>
      <w:tr w:rsidR="00D660FB" w:rsidRPr="00D660FB" w14:paraId="2CFCBFD2" w14:textId="77777777">
        <w:trPr>
          <w:trHeight w:val="461"/>
          <w:jc w:val="center"/>
        </w:trPr>
        <w:tc>
          <w:tcPr>
            <w:tcW w:w="6258" w:type="dxa"/>
            <w:tcBorders>
              <w:top w:val="nil"/>
              <w:bottom w:val="dotted" w:sz="4" w:space="0" w:color="7F7F7F"/>
            </w:tcBorders>
            <w:vAlign w:val="center"/>
          </w:tcPr>
          <w:p w14:paraId="03379852" w14:textId="77777777" w:rsidR="008405D7" w:rsidRPr="00D660FB" w:rsidRDefault="00000000">
            <w:pPr>
              <w:spacing w:line="480" w:lineRule="auto"/>
              <w:ind w:firstLine="14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V-V ECMO-acquired MDR GN (reference)</w:t>
            </w:r>
          </w:p>
        </w:tc>
        <w:tc>
          <w:tcPr>
            <w:tcW w:w="1985" w:type="dxa"/>
            <w:tcBorders>
              <w:top w:val="nil"/>
              <w:bottom w:val="dotted" w:sz="4" w:space="0" w:color="7F7F7F"/>
            </w:tcBorders>
          </w:tcPr>
          <w:p w14:paraId="06DB345F" w14:textId="13FD0149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="00EC20BA"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.00</w:t>
            </w:r>
          </w:p>
        </w:tc>
        <w:tc>
          <w:tcPr>
            <w:tcW w:w="2268" w:type="dxa"/>
            <w:tcBorders>
              <w:top w:val="nil"/>
              <w:bottom w:val="dotted" w:sz="4" w:space="0" w:color="7F7F7F"/>
            </w:tcBorders>
          </w:tcPr>
          <w:p w14:paraId="2274C4EE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nil"/>
              <w:bottom w:val="dotted" w:sz="4" w:space="0" w:color="7F7F7F"/>
            </w:tcBorders>
          </w:tcPr>
          <w:p w14:paraId="74B3B391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D660FB" w:rsidRPr="00D660FB" w14:paraId="4601C9EF" w14:textId="77777777">
        <w:trPr>
          <w:trHeight w:val="420"/>
          <w:jc w:val="center"/>
        </w:trPr>
        <w:tc>
          <w:tcPr>
            <w:tcW w:w="6258" w:type="dxa"/>
            <w:tcBorders>
              <w:top w:val="dotted" w:sz="4" w:space="0" w:color="7F7F7F"/>
              <w:bottom w:val="nil"/>
            </w:tcBorders>
            <w:vAlign w:val="center"/>
          </w:tcPr>
          <w:p w14:paraId="77579A00" w14:textId="77777777" w:rsidR="008405D7" w:rsidRPr="00D660FB" w:rsidRDefault="00000000">
            <w:pPr>
              <w:spacing w:line="480" w:lineRule="auto"/>
              <w:ind w:firstLine="14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Age, years</w:t>
            </w:r>
          </w:p>
        </w:tc>
        <w:tc>
          <w:tcPr>
            <w:tcW w:w="1985" w:type="dxa"/>
            <w:tcBorders>
              <w:top w:val="dotted" w:sz="4" w:space="0" w:color="7F7F7F"/>
              <w:bottom w:val="nil"/>
            </w:tcBorders>
            <w:vAlign w:val="center"/>
          </w:tcPr>
          <w:p w14:paraId="76BBF379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1.02</w:t>
            </w:r>
          </w:p>
        </w:tc>
        <w:tc>
          <w:tcPr>
            <w:tcW w:w="2268" w:type="dxa"/>
            <w:tcBorders>
              <w:top w:val="dotted" w:sz="4" w:space="0" w:color="7F7F7F"/>
              <w:bottom w:val="nil"/>
            </w:tcBorders>
            <w:vAlign w:val="center"/>
          </w:tcPr>
          <w:p w14:paraId="2378645E" w14:textId="314FBDE4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1.00 </w:t>
            </w:r>
            <w:r w:rsidR="00016FF8"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–</w:t>
            </w: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1.04</w:t>
            </w:r>
          </w:p>
        </w:tc>
        <w:tc>
          <w:tcPr>
            <w:tcW w:w="1276" w:type="dxa"/>
            <w:tcBorders>
              <w:top w:val="dotted" w:sz="4" w:space="0" w:color="7F7F7F"/>
              <w:bottom w:val="nil"/>
            </w:tcBorders>
            <w:vAlign w:val="center"/>
          </w:tcPr>
          <w:p w14:paraId="5CAF23EB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0.086</w:t>
            </w:r>
          </w:p>
        </w:tc>
      </w:tr>
      <w:tr w:rsidR="00D660FB" w:rsidRPr="00D660FB" w14:paraId="47F0D9CA" w14:textId="77777777">
        <w:trPr>
          <w:jc w:val="center"/>
        </w:trPr>
        <w:tc>
          <w:tcPr>
            <w:tcW w:w="6258" w:type="dxa"/>
            <w:tcBorders>
              <w:top w:val="nil"/>
              <w:bottom w:val="nil"/>
            </w:tcBorders>
            <w:vAlign w:val="center"/>
          </w:tcPr>
          <w:p w14:paraId="4DACAE50" w14:textId="77777777" w:rsidR="008405D7" w:rsidRPr="00D660FB" w:rsidRDefault="00000000">
            <w:pPr>
              <w:spacing w:line="480" w:lineRule="auto"/>
              <w:ind w:firstLine="14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Sepsis Organ Failure Assessment at V-V ECMO connection                                                    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74A820C1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1.07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70FD8951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0.99 – 1.15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989D658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0.055</w:t>
            </w:r>
          </w:p>
        </w:tc>
      </w:tr>
      <w:tr w:rsidR="00D660FB" w:rsidRPr="00D660FB" w14:paraId="75D81713" w14:textId="77777777">
        <w:trPr>
          <w:trHeight w:val="186"/>
          <w:jc w:val="center"/>
        </w:trPr>
        <w:tc>
          <w:tcPr>
            <w:tcW w:w="6258" w:type="dxa"/>
            <w:tcBorders>
              <w:top w:val="nil"/>
              <w:bottom w:val="nil"/>
            </w:tcBorders>
            <w:vAlign w:val="center"/>
          </w:tcPr>
          <w:p w14:paraId="7DE002D4" w14:textId="77777777" w:rsidR="008405D7" w:rsidRPr="00D660FB" w:rsidRDefault="00000000">
            <w:pPr>
              <w:spacing w:line="480" w:lineRule="auto"/>
              <w:ind w:firstLine="14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Interfacility transport on V-V ECMO (reference: no)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5D9872A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0.75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55230B62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0.40 – 1.39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C788020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0.360</w:t>
            </w:r>
          </w:p>
        </w:tc>
      </w:tr>
      <w:tr w:rsidR="008405D7" w:rsidRPr="00D660FB" w14:paraId="0808FB84" w14:textId="77777777">
        <w:trPr>
          <w:trHeight w:val="186"/>
          <w:jc w:val="center"/>
        </w:trPr>
        <w:tc>
          <w:tcPr>
            <w:tcW w:w="6258" w:type="dxa"/>
            <w:tcBorders>
              <w:top w:val="nil"/>
              <w:bottom w:val="single" w:sz="4" w:space="0" w:color="000000"/>
            </w:tcBorders>
            <w:vAlign w:val="center"/>
          </w:tcPr>
          <w:p w14:paraId="7DFA30BB" w14:textId="77777777" w:rsidR="008405D7" w:rsidRPr="00D660FB" w:rsidRDefault="00000000">
            <w:pPr>
              <w:spacing w:line="480" w:lineRule="auto"/>
              <w:ind w:firstLine="14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Annual hospital V-V ECMO volume, n </w:t>
            </w:r>
          </w:p>
        </w:tc>
        <w:tc>
          <w:tcPr>
            <w:tcW w:w="1985" w:type="dxa"/>
            <w:tcBorders>
              <w:top w:val="nil"/>
              <w:bottom w:val="single" w:sz="4" w:space="0" w:color="000000"/>
            </w:tcBorders>
          </w:tcPr>
          <w:p w14:paraId="022C6774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0.99</w:t>
            </w:r>
          </w:p>
        </w:tc>
        <w:tc>
          <w:tcPr>
            <w:tcW w:w="2268" w:type="dxa"/>
            <w:tcBorders>
              <w:top w:val="nil"/>
              <w:bottom w:val="single" w:sz="4" w:space="0" w:color="000000"/>
            </w:tcBorders>
          </w:tcPr>
          <w:p w14:paraId="7C8987CE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0.94 – 1.03</w:t>
            </w:r>
          </w:p>
        </w:tc>
        <w:tc>
          <w:tcPr>
            <w:tcW w:w="1276" w:type="dxa"/>
            <w:tcBorders>
              <w:top w:val="nil"/>
              <w:bottom w:val="single" w:sz="4" w:space="0" w:color="000000"/>
            </w:tcBorders>
          </w:tcPr>
          <w:p w14:paraId="432BF2A8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0.550</w:t>
            </w:r>
          </w:p>
        </w:tc>
      </w:tr>
    </w:tbl>
    <w:p w14:paraId="5BA59A51" w14:textId="77777777" w:rsidR="008405D7" w:rsidRPr="00D660FB" w:rsidRDefault="008405D7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highlight w:val="yellow"/>
        </w:rPr>
      </w:pPr>
    </w:p>
    <w:p w14:paraId="7B1E0B6F" w14:textId="1D7A67A7" w:rsidR="008405D7" w:rsidRPr="00D660FB" w:rsidRDefault="00000000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Data are presented as a</w:t>
      </w:r>
      <w:r w:rsidR="003270A7"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H</w:t>
      </w:r>
      <w:r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R and [95% CI]</w:t>
      </w:r>
      <w:r w:rsidRPr="00D660FB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 xml:space="preserve">. </w:t>
      </w:r>
      <w:r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The adjustment was provided according to the significant variables (p &lt; 0.05) identified in two univariable models reported in </w:t>
      </w:r>
      <w:r w:rsidR="00886817" w:rsidRPr="00D660FB">
        <w:rPr>
          <w:rFonts w:ascii="Times New Roman" w:eastAsia="Times New Roman" w:hAnsi="Times New Roman" w:cs="Times New Roman"/>
          <w:b/>
          <w:i/>
          <w:color w:val="000000" w:themeColor="text1"/>
          <w:sz w:val="20"/>
          <w:szCs w:val="20"/>
        </w:rPr>
        <w:t>additional</w:t>
      </w:r>
      <w:r w:rsidRPr="00D660FB">
        <w:rPr>
          <w:rFonts w:ascii="Times New Roman" w:eastAsia="Times New Roman" w:hAnsi="Times New Roman" w:cs="Times New Roman"/>
          <w:b/>
          <w:i/>
          <w:color w:val="000000" w:themeColor="text1"/>
          <w:sz w:val="20"/>
          <w:szCs w:val="20"/>
        </w:rPr>
        <w:t>-Table 4</w:t>
      </w:r>
      <w:r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.</w:t>
      </w:r>
      <w:r w:rsidRPr="00D660FB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 xml:space="preserve"> Abbreviations:</w:t>
      </w:r>
      <w:r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ECMO: extracorporeal membrane oxygenation; MDR: multidrug resistant; GN: Gram-negative; CI: confidential interval; V-V: veno-venous; a</w:t>
      </w:r>
      <w:r w:rsidR="00E02880"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H</w:t>
      </w:r>
      <w:r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R: adjusted </w:t>
      </w:r>
      <w:r w:rsidR="00E02880"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hazard</w:t>
      </w:r>
      <w:r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ratio; n: number.</w:t>
      </w:r>
    </w:p>
    <w:p w14:paraId="4AA9A4C0" w14:textId="77777777" w:rsidR="008405D7" w:rsidRPr="00D660FB" w:rsidRDefault="008405D7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6922244D" w14:textId="77777777" w:rsidR="008405D7" w:rsidRPr="00D660FB" w:rsidRDefault="008405D7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5DD793E9" w14:textId="77777777" w:rsidR="008405D7" w:rsidRPr="00D660FB" w:rsidRDefault="00000000">
      <w:pPr>
        <w:rPr>
          <w:rFonts w:ascii="Times New Roman" w:eastAsia="Times New Roman" w:hAnsi="Times New Roman" w:cs="Times New Roman"/>
          <w:b/>
          <w:color w:val="000000" w:themeColor="text1"/>
        </w:rPr>
      </w:pPr>
      <w:r w:rsidRPr="00D660FB">
        <w:rPr>
          <w:color w:val="000000" w:themeColor="text1"/>
        </w:rPr>
        <w:br w:type="page"/>
      </w:r>
    </w:p>
    <w:p w14:paraId="325227BD" w14:textId="591E71B7" w:rsidR="008405D7" w:rsidRPr="00D660FB" w:rsidRDefault="00886817">
      <w:pPr>
        <w:rPr>
          <w:rFonts w:ascii="Times New Roman" w:eastAsia="Times New Roman" w:hAnsi="Times New Roman" w:cs="Times New Roman"/>
          <w:b/>
          <w:color w:val="000000" w:themeColor="text1"/>
        </w:rPr>
      </w:pPr>
      <w:r w:rsidRPr="00D660FB">
        <w:rPr>
          <w:rFonts w:ascii="Times New Roman" w:eastAsia="Times New Roman" w:hAnsi="Times New Roman" w:cs="Times New Roman"/>
          <w:b/>
          <w:color w:val="000000" w:themeColor="text1"/>
        </w:rPr>
        <w:lastRenderedPageBreak/>
        <w:t>Additional-Table 4 Cox-proportional hazards model for 1-year mortality (univariable analysis).</w:t>
      </w:r>
    </w:p>
    <w:p w14:paraId="14CB4C30" w14:textId="77777777" w:rsidR="008405D7" w:rsidRPr="00D660FB" w:rsidRDefault="008405D7">
      <w:pPr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</w:p>
    <w:tbl>
      <w:tblPr>
        <w:tblStyle w:val="afff9"/>
        <w:tblW w:w="1287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955"/>
        <w:gridCol w:w="2693"/>
        <w:gridCol w:w="1134"/>
        <w:gridCol w:w="1722"/>
        <w:gridCol w:w="1374"/>
      </w:tblGrid>
      <w:tr w:rsidR="00D660FB" w:rsidRPr="00D660FB" w14:paraId="060D4AE3" w14:textId="77777777">
        <w:trPr>
          <w:trHeight w:val="761"/>
          <w:jc w:val="center"/>
        </w:trPr>
        <w:tc>
          <w:tcPr>
            <w:tcW w:w="12878" w:type="dxa"/>
            <w:gridSpan w:val="5"/>
            <w:tcBorders>
              <w:bottom w:val="single" w:sz="4" w:space="0" w:color="000000"/>
            </w:tcBorders>
            <w:vAlign w:val="center"/>
          </w:tcPr>
          <w:p w14:paraId="56368EB3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Univariable analysis for 1-year mortality</w:t>
            </w:r>
          </w:p>
        </w:tc>
      </w:tr>
      <w:tr w:rsidR="00D660FB" w:rsidRPr="00D660FB" w14:paraId="20754074" w14:textId="77777777">
        <w:trPr>
          <w:trHeight w:val="761"/>
          <w:jc w:val="center"/>
        </w:trPr>
        <w:tc>
          <w:tcPr>
            <w:tcW w:w="5955" w:type="dxa"/>
            <w:tcBorders>
              <w:bottom w:val="single" w:sz="4" w:space="0" w:color="000000"/>
            </w:tcBorders>
            <w:vAlign w:val="center"/>
          </w:tcPr>
          <w:p w14:paraId="46FEA27B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Characteristics</w:t>
            </w:r>
          </w:p>
        </w:tc>
        <w:tc>
          <w:tcPr>
            <w:tcW w:w="2693" w:type="dxa"/>
            <w:tcBorders>
              <w:bottom w:val="single" w:sz="4" w:space="0" w:color="000000"/>
            </w:tcBorders>
            <w:vAlign w:val="center"/>
          </w:tcPr>
          <w:p w14:paraId="31AC357B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Proportional-hazard assumption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vAlign w:val="center"/>
          </w:tcPr>
          <w:p w14:paraId="368C7FA2" w14:textId="4B7E6ACC" w:rsidR="008405D7" w:rsidRPr="00D660FB" w:rsidRDefault="003270A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HR</w:t>
            </w:r>
          </w:p>
        </w:tc>
        <w:tc>
          <w:tcPr>
            <w:tcW w:w="1722" w:type="dxa"/>
            <w:tcBorders>
              <w:bottom w:val="single" w:sz="4" w:space="0" w:color="000000"/>
            </w:tcBorders>
            <w:vAlign w:val="center"/>
          </w:tcPr>
          <w:p w14:paraId="47093C6C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95% CI</w:t>
            </w:r>
          </w:p>
        </w:tc>
        <w:tc>
          <w:tcPr>
            <w:tcW w:w="1374" w:type="dxa"/>
            <w:tcBorders>
              <w:bottom w:val="single" w:sz="4" w:space="0" w:color="000000"/>
            </w:tcBorders>
            <w:vAlign w:val="center"/>
          </w:tcPr>
          <w:p w14:paraId="485FDB84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</w:rPr>
              <w:t>P-value</w:t>
            </w:r>
          </w:p>
        </w:tc>
      </w:tr>
      <w:tr w:rsidR="00D660FB" w:rsidRPr="00D660FB" w14:paraId="28519C5A" w14:textId="77777777">
        <w:trPr>
          <w:trHeight w:val="326"/>
          <w:jc w:val="center"/>
        </w:trPr>
        <w:tc>
          <w:tcPr>
            <w:tcW w:w="5955" w:type="dxa"/>
            <w:tcBorders>
              <w:bottom w:val="nil"/>
            </w:tcBorders>
          </w:tcPr>
          <w:p w14:paraId="4D367263" w14:textId="77777777" w:rsidR="008405D7" w:rsidRPr="00D660FB" w:rsidRDefault="008405D7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2693" w:type="dxa"/>
            <w:tcBorders>
              <w:bottom w:val="nil"/>
            </w:tcBorders>
          </w:tcPr>
          <w:p w14:paraId="3CCF2E69" w14:textId="77777777" w:rsidR="008405D7" w:rsidRPr="00D660FB" w:rsidRDefault="008405D7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14:paraId="733441F1" w14:textId="77777777" w:rsidR="008405D7" w:rsidRPr="00D660FB" w:rsidRDefault="008405D7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1722" w:type="dxa"/>
            <w:tcBorders>
              <w:bottom w:val="nil"/>
            </w:tcBorders>
          </w:tcPr>
          <w:p w14:paraId="36D2A58D" w14:textId="77777777" w:rsidR="008405D7" w:rsidRPr="00D660FB" w:rsidRDefault="008405D7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1374" w:type="dxa"/>
            <w:tcBorders>
              <w:bottom w:val="nil"/>
            </w:tcBorders>
          </w:tcPr>
          <w:p w14:paraId="4A25D462" w14:textId="77777777" w:rsidR="008405D7" w:rsidRPr="00D660FB" w:rsidRDefault="008405D7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D660FB" w:rsidRPr="00D660FB" w14:paraId="138C0706" w14:textId="77777777">
        <w:trPr>
          <w:trHeight w:val="621"/>
          <w:jc w:val="center"/>
        </w:trPr>
        <w:tc>
          <w:tcPr>
            <w:tcW w:w="5955" w:type="dxa"/>
            <w:tcBorders>
              <w:top w:val="nil"/>
              <w:bottom w:val="nil"/>
            </w:tcBorders>
          </w:tcPr>
          <w:p w14:paraId="5DE7FFFC" w14:textId="1D86FB94" w:rsidR="008405D7" w:rsidRPr="00D660FB" w:rsidRDefault="00000000">
            <w:pPr>
              <w:spacing w:line="480" w:lineRule="auto"/>
              <w:ind w:left="14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Precolonized </w:t>
            </w:r>
            <w:r w:rsidR="00974D45"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patients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285457D7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0.63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6BA9F28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2.30</w:t>
            </w:r>
          </w:p>
        </w:tc>
        <w:tc>
          <w:tcPr>
            <w:tcW w:w="1722" w:type="dxa"/>
            <w:tcBorders>
              <w:top w:val="nil"/>
              <w:bottom w:val="nil"/>
            </w:tcBorders>
          </w:tcPr>
          <w:p w14:paraId="0078A963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1.48 – 3.56</w:t>
            </w:r>
          </w:p>
        </w:tc>
        <w:tc>
          <w:tcPr>
            <w:tcW w:w="1374" w:type="dxa"/>
            <w:tcBorders>
              <w:top w:val="nil"/>
              <w:bottom w:val="nil"/>
            </w:tcBorders>
          </w:tcPr>
          <w:p w14:paraId="3006E500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&lt; 0.001</w:t>
            </w:r>
          </w:p>
        </w:tc>
      </w:tr>
      <w:tr w:rsidR="00D660FB" w:rsidRPr="00D660FB" w14:paraId="78D6C59A" w14:textId="77777777">
        <w:trPr>
          <w:trHeight w:val="565"/>
          <w:jc w:val="center"/>
        </w:trPr>
        <w:tc>
          <w:tcPr>
            <w:tcW w:w="5955" w:type="dxa"/>
            <w:tcBorders>
              <w:top w:val="nil"/>
              <w:bottom w:val="nil"/>
            </w:tcBorders>
            <w:vAlign w:val="center"/>
          </w:tcPr>
          <w:p w14:paraId="7DF61DDF" w14:textId="77777777" w:rsidR="008405D7" w:rsidRPr="00D660FB" w:rsidRDefault="00000000">
            <w:pPr>
              <w:spacing w:line="480" w:lineRule="auto"/>
              <w:ind w:left="14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V-V ECMO-acquired MDR GN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65E4EE68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A9AEDB7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1.49</w:t>
            </w:r>
          </w:p>
        </w:tc>
        <w:tc>
          <w:tcPr>
            <w:tcW w:w="1722" w:type="dxa"/>
            <w:tcBorders>
              <w:top w:val="nil"/>
              <w:bottom w:val="nil"/>
            </w:tcBorders>
          </w:tcPr>
          <w:p w14:paraId="449E4877" w14:textId="3FFD2723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0.96 </w:t>
            </w:r>
            <w:r w:rsidR="00016FF8"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–</w:t>
            </w: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2.32</w:t>
            </w:r>
          </w:p>
        </w:tc>
        <w:tc>
          <w:tcPr>
            <w:tcW w:w="1374" w:type="dxa"/>
            <w:tcBorders>
              <w:top w:val="nil"/>
              <w:bottom w:val="nil"/>
            </w:tcBorders>
          </w:tcPr>
          <w:p w14:paraId="074EE5E9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0.076</w:t>
            </w:r>
          </w:p>
        </w:tc>
      </w:tr>
      <w:tr w:rsidR="00D660FB" w:rsidRPr="00D660FB" w14:paraId="4786F607" w14:textId="77777777">
        <w:trPr>
          <w:trHeight w:val="591"/>
          <w:jc w:val="center"/>
        </w:trPr>
        <w:tc>
          <w:tcPr>
            <w:tcW w:w="5955" w:type="dxa"/>
            <w:tcBorders>
              <w:top w:val="nil"/>
              <w:bottom w:val="dotted" w:sz="4" w:space="0" w:color="7F7F7F"/>
            </w:tcBorders>
            <w:vAlign w:val="center"/>
          </w:tcPr>
          <w:p w14:paraId="62679A5B" w14:textId="77777777" w:rsidR="008405D7" w:rsidRPr="00D660FB" w:rsidRDefault="00000000">
            <w:pPr>
              <w:spacing w:line="480" w:lineRule="auto"/>
              <w:ind w:left="141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Non-MDR GN (reference)</w:t>
            </w:r>
          </w:p>
        </w:tc>
        <w:tc>
          <w:tcPr>
            <w:tcW w:w="2693" w:type="dxa"/>
            <w:tcBorders>
              <w:top w:val="nil"/>
              <w:bottom w:val="dotted" w:sz="4" w:space="0" w:color="7F7F7F"/>
            </w:tcBorders>
          </w:tcPr>
          <w:p w14:paraId="3B99872D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bottom w:val="dotted" w:sz="4" w:space="0" w:color="7F7F7F"/>
            </w:tcBorders>
          </w:tcPr>
          <w:p w14:paraId="0BE39554" w14:textId="3379C7D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="00EC20BA"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.00</w:t>
            </w:r>
          </w:p>
        </w:tc>
        <w:tc>
          <w:tcPr>
            <w:tcW w:w="1722" w:type="dxa"/>
            <w:tcBorders>
              <w:top w:val="nil"/>
              <w:bottom w:val="dotted" w:sz="4" w:space="0" w:color="7F7F7F"/>
            </w:tcBorders>
          </w:tcPr>
          <w:p w14:paraId="34E47209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374" w:type="dxa"/>
            <w:tcBorders>
              <w:top w:val="nil"/>
              <w:bottom w:val="dotted" w:sz="4" w:space="0" w:color="7F7F7F"/>
            </w:tcBorders>
          </w:tcPr>
          <w:p w14:paraId="3AF797CA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D660FB" w:rsidRPr="00D660FB" w14:paraId="5262BF29" w14:textId="77777777">
        <w:trPr>
          <w:trHeight w:val="561"/>
          <w:jc w:val="center"/>
        </w:trPr>
        <w:tc>
          <w:tcPr>
            <w:tcW w:w="5955" w:type="dxa"/>
            <w:tcBorders>
              <w:top w:val="dotted" w:sz="4" w:space="0" w:color="7F7F7F"/>
              <w:bottom w:val="nil"/>
            </w:tcBorders>
            <w:vAlign w:val="center"/>
          </w:tcPr>
          <w:p w14:paraId="1F9935A0" w14:textId="77777777" w:rsidR="008405D7" w:rsidRPr="00D660FB" w:rsidRDefault="00000000">
            <w:pPr>
              <w:spacing w:line="480" w:lineRule="auto"/>
              <w:ind w:left="14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Age, years</w:t>
            </w:r>
          </w:p>
        </w:tc>
        <w:tc>
          <w:tcPr>
            <w:tcW w:w="2693" w:type="dxa"/>
            <w:tcBorders>
              <w:top w:val="dotted" w:sz="4" w:space="0" w:color="7F7F7F"/>
              <w:bottom w:val="nil"/>
            </w:tcBorders>
            <w:vAlign w:val="center"/>
          </w:tcPr>
          <w:p w14:paraId="53AAEEC0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0.31</w:t>
            </w:r>
          </w:p>
        </w:tc>
        <w:tc>
          <w:tcPr>
            <w:tcW w:w="1134" w:type="dxa"/>
            <w:tcBorders>
              <w:top w:val="dotted" w:sz="4" w:space="0" w:color="7F7F7F"/>
              <w:bottom w:val="nil"/>
            </w:tcBorders>
            <w:vAlign w:val="center"/>
          </w:tcPr>
          <w:p w14:paraId="5F961B5B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1.02</w:t>
            </w:r>
          </w:p>
        </w:tc>
        <w:tc>
          <w:tcPr>
            <w:tcW w:w="1722" w:type="dxa"/>
            <w:tcBorders>
              <w:top w:val="dotted" w:sz="4" w:space="0" w:color="7F7F7F"/>
              <w:bottom w:val="nil"/>
            </w:tcBorders>
            <w:vAlign w:val="center"/>
          </w:tcPr>
          <w:p w14:paraId="1CA46992" w14:textId="622C2C1A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1.01 </w:t>
            </w:r>
            <w:r w:rsidR="00016FF8"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– </w:t>
            </w: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1.04</w:t>
            </w:r>
          </w:p>
        </w:tc>
        <w:tc>
          <w:tcPr>
            <w:tcW w:w="1374" w:type="dxa"/>
            <w:tcBorders>
              <w:top w:val="dotted" w:sz="4" w:space="0" w:color="7F7F7F"/>
              <w:bottom w:val="nil"/>
            </w:tcBorders>
            <w:vAlign w:val="center"/>
          </w:tcPr>
          <w:p w14:paraId="6A72D503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0.010</w:t>
            </w:r>
          </w:p>
        </w:tc>
      </w:tr>
      <w:tr w:rsidR="00D660FB" w:rsidRPr="00D660FB" w14:paraId="7E120802" w14:textId="77777777">
        <w:trPr>
          <w:trHeight w:val="591"/>
          <w:jc w:val="center"/>
        </w:trPr>
        <w:tc>
          <w:tcPr>
            <w:tcW w:w="5955" w:type="dxa"/>
            <w:tcBorders>
              <w:top w:val="nil"/>
              <w:bottom w:val="nil"/>
            </w:tcBorders>
            <w:vAlign w:val="center"/>
          </w:tcPr>
          <w:p w14:paraId="314C7764" w14:textId="77777777" w:rsidR="008405D7" w:rsidRPr="00D660FB" w:rsidRDefault="00000000">
            <w:pPr>
              <w:spacing w:line="480" w:lineRule="auto"/>
              <w:ind w:left="14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Gender (reference: male)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5D8CF598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0.53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3B69FE4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0.82</w:t>
            </w:r>
          </w:p>
        </w:tc>
        <w:tc>
          <w:tcPr>
            <w:tcW w:w="1722" w:type="dxa"/>
            <w:tcBorders>
              <w:top w:val="nil"/>
              <w:bottom w:val="nil"/>
            </w:tcBorders>
          </w:tcPr>
          <w:p w14:paraId="10208EE0" w14:textId="71E45063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0.54 </w:t>
            </w:r>
            <w:r w:rsidR="00016FF8"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–</w:t>
            </w: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1.25</w:t>
            </w:r>
          </w:p>
        </w:tc>
        <w:tc>
          <w:tcPr>
            <w:tcW w:w="1374" w:type="dxa"/>
            <w:tcBorders>
              <w:top w:val="nil"/>
              <w:bottom w:val="nil"/>
            </w:tcBorders>
          </w:tcPr>
          <w:p w14:paraId="4C15DED2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0.353</w:t>
            </w:r>
          </w:p>
        </w:tc>
      </w:tr>
      <w:tr w:rsidR="00D660FB" w:rsidRPr="00D660FB" w14:paraId="44C4E2F3" w14:textId="77777777">
        <w:trPr>
          <w:trHeight w:val="621"/>
          <w:jc w:val="center"/>
        </w:trPr>
        <w:tc>
          <w:tcPr>
            <w:tcW w:w="5955" w:type="dxa"/>
            <w:tcBorders>
              <w:top w:val="nil"/>
              <w:bottom w:val="nil"/>
            </w:tcBorders>
            <w:vAlign w:val="center"/>
          </w:tcPr>
          <w:p w14:paraId="14CA403F" w14:textId="77777777" w:rsidR="008405D7" w:rsidRPr="00D660FB" w:rsidRDefault="00000000">
            <w:pPr>
              <w:spacing w:line="480" w:lineRule="auto"/>
              <w:ind w:left="141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Sepsis Organ Failure Assessment at V-V ECMO connection                                                    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2E0F6CC1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0.16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0CC06FA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1.09</w:t>
            </w:r>
          </w:p>
        </w:tc>
        <w:tc>
          <w:tcPr>
            <w:tcW w:w="1722" w:type="dxa"/>
            <w:tcBorders>
              <w:top w:val="nil"/>
              <w:bottom w:val="nil"/>
            </w:tcBorders>
          </w:tcPr>
          <w:p w14:paraId="4E3456A6" w14:textId="1AF8F4CD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1.04 </w:t>
            </w:r>
            <w:r w:rsidR="00016FF8"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–</w:t>
            </w: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1.15</w:t>
            </w:r>
          </w:p>
        </w:tc>
        <w:tc>
          <w:tcPr>
            <w:tcW w:w="1374" w:type="dxa"/>
            <w:tcBorders>
              <w:top w:val="nil"/>
              <w:bottom w:val="nil"/>
            </w:tcBorders>
          </w:tcPr>
          <w:p w14:paraId="48ECF020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&lt; 0.001</w:t>
            </w:r>
          </w:p>
        </w:tc>
      </w:tr>
      <w:tr w:rsidR="00D660FB" w:rsidRPr="00D660FB" w14:paraId="15E6ACAC" w14:textId="77777777">
        <w:trPr>
          <w:trHeight w:val="621"/>
          <w:jc w:val="center"/>
        </w:trPr>
        <w:tc>
          <w:tcPr>
            <w:tcW w:w="5955" w:type="dxa"/>
            <w:tcBorders>
              <w:top w:val="nil"/>
              <w:bottom w:val="nil"/>
            </w:tcBorders>
            <w:vAlign w:val="center"/>
          </w:tcPr>
          <w:p w14:paraId="5043709F" w14:textId="77777777" w:rsidR="008405D7" w:rsidRPr="00D660FB" w:rsidRDefault="00000000">
            <w:pPr>
              <w:spacing w:line="480" w:lineRule="auto"/>
              <w:ind w:left="141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IMV prior to V-V ECMO connection, days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464476A0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B87C36C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1.01</w:t>
            </w:r>
          </w:p>
        </w:tc>
        <w:tc>
          <w:tcPr>
            <w:tcW w:w="1722" w:type="dxa"/>
            <w:tcBorders>
              <w:top w:val="nil"/>
              <w:bottom w:val="nil"/>
            </w:tcBorders>
          </w:tcPr>
          <w:p w14:paraId="3260E445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0.99 – 1.03</w:t>
            </w:r>
          </w:p>
        </w:tc>
        <w:tc>
          <w:tcPr>
            <w:tcW w:w="1374" w:type="dxa"/>
            <w:tcBorders>
              <w:top w:val="nil"/>
              <w:bottom w:val="nil"/>
            </w:tcBorders>
          </w:tcPr>
          <w:p w14:paraId="4A220355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0.218</w:t>
            </w:r>
          </w:p>
        </w:tc>
      </w:tr>
      <w:tr w:rsidR="00D660FB" w:rsidRPr="00D660FB" w14:paraId="65677559" w14:textId="77777777">
        <w:trPr>
          <w:trHeight w:val="248"/>
          <w:jc w:val="center"/>
        </w:trPr>
        <w:tc>
          <w:tcPr>
            <w:tcW w:w="5955" w:type="dxa"/>
            <w:tcBorders>
              <w:top w:val="nil"/>
              <w:bottom w:val="nil"/>
            </w:tcBorders>
            <w:vAlign w:val="center"/>
          </w:tcPr>
          <w:p w14:paraId="4D7AFF53" w14:textId="77777777" w:rsidR="008405D7" w:rsidRPr="00D660FB" w:rsidRDefault="00000000">
            <w:pPr>
              <w:spacing w:line="480" w:lineRule="auto"/>
              <w:ind w:left="14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Time between ICU admission and V-V ECMO start, days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02A1FFE1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0.73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BE1FD5C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1.01</w:t>
            </w:r>
          </w:p>
        </w:tc>
        <w:tc>
          <w:tcPr>
            <w:tcW w:w="1722" w:type="dxa"/>
            <w:tcBorders>
              <w:top w:val="nil"/>
              <w:bottom w:val="nil"/>
            </w:tcBorders>
          </w:tcPr>
          <w:p w14:paraId="47C162C1" w14:textId="557954E9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0.99 </w:t>
            </w:r>
            <w:r w:rsidR="00016FF8"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–</w:t>
            </w: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1.03</w:t>
            </w:r>
          </w:p>
        </w:tc>
        <w:tc>
          <w:tcPr>
            <w:tcW w:w="1374" w:type="dxa"/>
            <w:tcBorders>
              <w:top w:val="nil"/>
              <w:bottom w:val="nil"/>
            </w:tcBorders>
          </w:tcPr>
          <w:p w14:paraId="60F656A9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0.311</w:t>
            </w:r>
          </w:p>
        </w:tc>
      </w:tr>
      <w:tr w:rsidR="00D660FB" w:rsidRPr="00D660FB" w14:paraId="082A95F6" w14:textId="77777777">
        <w:trPr>
          <w:trHeight w:val="248"/>
          <w:jc w:val="center"/>
        </w:trPr>
        <w:tc>
          <w:tcPr>
            <w:tcW w:w="5955" w:type="dxa"/>
            <w:tcBorders>
              <w:top w:val="nil"/>
              <w:bottom w:val="nil"/>
            </w:tcBorders>
            <w:vAlign w:val="center"/>
          </w:tcPr>
          <w:p w14:paraId="4D0DBD02" w14:textId="77777777" w:rsidR="008405D7" w:rsidRPr="00D660FB" w:rsidRDefault="00000000">
            <w:pPr>
              <w:spacing w:line="480" w:lineRule="auto"/>
              <w:ind w:left="14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</w:t>
            </w: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nterfacility transport on V-V ECMO (reference: no)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2318E23A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0.21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CAB7F26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0.499</w:t>
            </w:r>
          </w:p>
        </w:tc>
        <w:tc>
          <w:tcPr>
            <w:tcW w:w="1722" w:type="dxa"/>
            <w:tcBorders>
              <w:top w:val="nil"/>
              <w:bottom w:val="nil"/>
            </w:tcBorders>
          </w:tcPr>
          <w:p w14:paraId="2A399180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0.31 – 0.80</w:t>
            </w:r>
          </w:p>
        </w:tc>
        <w:tc>
          <w:tcPr>
            <w:tcW w:w="1374" w:type="dxa"/>
            <w:tcBorders>
              <w:top w:val="nil"/>
              <w:bottom w:val="nil"/>
            </w:tcBorders>
          </w:tcPr>
          <w:p w14:paraId="7D8F93EB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0.004</w:t>
            </w:r>
          </w:p>
        </w:tc>
      </w:tr>
      <w:tr w:rsidR="00D660FB" w:rsidRPr="00D660FB" w14:paraId="54E0A2D6" w14:textId="77777777" w:rsidTr="003270A7">
        <w:trPr>
          <w:trHeight w:val="248"/>
          <w:jc w:val="center"/>
        </w:trPr>
        <w:tc>
          <w:tcPr>
            <w:tcW w:w="5955" w:type="dxa"/>
            <w:tcBorders>
              <w:top w:val="nil"/>
              <w:bottom w:val="nil"/>
            </w:tcBorders>
            <w:vAlign w:val="center"/>
          </w:tcPr>
          <w:p w14:paraId="64C7ADF2" w14:textId="77777777" w:rsidR="008405D7" w:rsidRPr="00D660FB" w:rsidRDefault="00000000">
            <w:pPr>
              <w:spacing w:line="480" w:lineRule="auto"/>
              <w:ind w:left="14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Annual hospital V-V ECMO volume, n 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5B6903DD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0.32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6C62527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0.96</w:t>
            </w:r>
          </w:p>
        </w:tc>
        <w:tc>
          <w:tcPr>
            <w:tcW w:w="1722" w:type="dxa"/>
            <w:tcBorders>
              <w:top w:val="nil"/>
              <w:bottom w:val="nil"/>
            </w:tcBorders>
          </w:tcPr>
          <w:p w14:paraId="5A8C2A46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0.93 – 0.99</w:t>
            </w:r>
          </w:p>
        </w:tc>
        <w:tc>
          <w:tcPr>
            <w:tcW w:w="1374" w:type="dxa"/>
            <w:tcBorders>
              <w:top w:val="nil"/>
              <w:bottom w:val="nil"/>
            </w:tcBorders>
          </w:tcPr>
          <w:p w14:paraId="4E3EA8DA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0.007</w:t>
            </w:r>
          </w:p>
        </w:tc>
      </w:tr>
      <w:tr w:rsidR="008405D7" w:rsidRPr="00D660FB" w14:paraId="460E035E" w14:textId="77777777" w:rsidTr="003270A7">
        <w:trPr>
          <w:trHeight w:val="248"/>
          <w:jc w:val="center"/>
        </w:trPr>
        <w:tc>
          <w:tcPr>
            <w:tcW w:w="5955" w:type="dxa"/>
            <w:tcBorders>
              <w:top w:val="nil"/>
              <w:bottom w:val="single" w:sz="4" w:space="0" w:color="auto"/>
            </w:tcBorders>
            <w:vAlign w:val="center"/>
          </w:tcPr>
          <w:p w14:paraId="48D3DE4F" w14:textId="77777777" w:rsidR="008405D7" w:rsidRPr="00D660FB" w:rsidRDefault="00000000">
            <w:pPr>
              <w:spacing w:line="480" w:lineRule="auto"/>
              <w:ind w:left="14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Year of V-V ECMO connection (reference: 2017-2019)</w:t>
            </w:r>
          </w:p>
        </w:tc>
        <w:tc>
          <w:tcPr>
            <w:tcW w:w="2693" w:type="dxa"/>
            <w:tcBorders>
              <w:top w:val="nil"/>
              <w:bottom w:val="single" w:sz="4" w:space="0" w:color="auto"/>
            </w:tcBorders>
          </w:tcPr>
          <w:p w14:paraId="03044C21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0.64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56E92FC8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1.41</w:t>
            </w:r>
          </w:p>
        </w:tc>
        <w:tc>
          <w:tcPr>
            <w:tcW w:w="1722" w:type="dxa"/>
            <w:tcBorders>
              <w:top w:val="nil"/>
              <w:bottom w:val="single" w:sz="4" w:space="0" w:color="auto"/>
            </w:tcBorders>
          </w:tcPr>
          <w:p w14:paraId="4ADAE26D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0.95 – 2.09</w:t>
            </w:r>
          </w:p>
        </w:tc>
        <w:tc>
          <w:tcPr>
            <w:tcW w:w="1374" w:type="dxa"/>
            <w:tcBorders>
              <w:top w:val="nil"/>
              <w:bottom w:val="single" w:sz="4" w:space="0" w:color="auto"/>
            </w:tcBorders>
          </w:tcPr>
          <w:p w14:paraId="4A2D471D" w14:textId="77777777" w:rsidR="008405D7" w:rsidRPr="00D660FB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0.091</w:t>
            </w:r>
          </w:p>
        </w:tc>
      </w:tr>
    </w:tbl>
    <w:p w14:paraId="7154874C" w14:textId="77777777" w:rsidR="008405D7" w:rsidRPr="00D660FB" w:rsidRDefault="008405D7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highlight w:val="yellow"/>
        </w:rPr>
      </w:pPr>
    </w:p>
    <w:p w14:paraId="52D758A2" w14:textId="36B97202" w:rsidR="008405D7" w:rsidRPr="00D660FB" w:rsidRDefault="00000000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Data are presented as aOR and [95% CI]. </w:t>
      </w:r>
      <w:r w:rsidRPr="00D660FB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Abbreviations:</w:t>
      </w:r>
      <w:r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ECMO: extracorporeal membrane oxygenation; MDR: multidrug resistant; IMV: invasive mechanical ventilation; ICU: intensive care unit; GN: Gram-negative; CI: confidential interval; V-V: veno-venous; </w:t>
      </w:r>
      <w:r w:rsidR="003270A7"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H</w:t>
      </w:r>
      <w:r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R: </w:t>
      </w:r>
      <w:r w:rsidR="003270A7"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hazard</w:t>
      </w:r>
      <w:r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ratio; n: number.</w:t>
      </w:r>
    </w:p>
    <w:p w14:paraId="2A701997" w14:textId="77777777" w:rsidR="008405D7" w:rsidRPr="00D660FB" w:rsidRDefault="008405D7">
      <w:pPr>
        <w:spacing w:line="480" w:lineRule="auto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29928E6C" w14:textId="77777777" w:rsidR="008405D7" w:rsidRPr="00D660FB" w:rsidRDefault="00000000">
      <w:pPr>
        <w:rPr>
          <w:rFonts w:ascii="Times New Roman" w:eastAsia="Times New Roman" w:hAnsi="Times New Roman" w:cs="Times New Roman"/>
          <w:b/>
          <w:color w:val="000000" w:themeColor="text1"/>
        </w:rPr>
      </w:pPr>
      <w:r w:rsidRPr="00D660FB">
        <w:rPr>
          <w:color w:val="000000" w:themeColor="text1"/>
        </w:rPr>
        <w:br w:type="page"/>
      </w:r>
    </w:p>
    <w:p w14:paraId="766E9388" w14:textId="5E732925" w:rsidR="008405D7" w:rsidRPr="00D660FB" w:rsidRDefault="00886817">
      <w:pPr>
        <w:spacing w:line="360" w:lineRule="auto"/>
        <w:rPr>
          <w:rFonts w:ascii="Times New Roman" w:eastAsia="Times New Roman" w:hAnsi="Times New Roman" w:cs="Times New Roman"/>
          <w:b/>
          <w:color w:val="000000" w:themeColor="text1"/>
        </w:rPr>
      </w:pPr>
      <w:r w:rsidRPr="00D660FB">
        <w:rPr>
          <w:rFonts w:ascii="Times New Roman" w:eastAsia="Times New Roman" w:hAnsi="Times New Roman" w:cs="Times New Roman"/>
          <w:b/>
          <w:color w:val="000000" w:themeColor="text1"/>
        </w:rPr>
        <w:lastRenderedPageBreak/>
        <w:t>Additional-Table 5. Univariable and multivariable logistic regression model for the (unadjusted and adjusted) risk of MDR GN bacteria occurrence according to annual hospital V-V ECMO volume.</w:t>
      </w:r>
    </w:p>
    <w:p w14:paraId="0B1EC17E" w14:textId="77777777" w:rsidR="008405D7" w:rsidRPr="00D660FB" w:rsidRDefault="008405D7">
      <w:pPr>
        <w:rPr>
          <w:rFonts w:ascii="Times New Roman" w:eastAsia="Times New Roman" w:hAnsi="Times New Roman" w:cs="Times New Roman"/>
          <w:b/>
          <w:color w:val="000000" w:themeColor="text1"/>
        </w:rPr>
      </w:pPr>
    </w:p>
    <w:tbl>
      <w:tblPr>
        <w:tblStyle w:val="afffa"/>
        <w:tblW w:w="1068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819"/>
        <w:gridCol w:w="1398"/>
        <w:gridCol w:w="2121"/>
        <w:gridCol w:w="1347"/>
      </w:tblGrid>
      <w:tr w:rsidR="00D660FB" w:rsidRPr="00D660FB" w14:paraId="175DEFBF" w14:textId="77777777">
        <w:trPr>
          <w:trHeight w:val="625"/>
          <w:jc w:val="center"/>
        </w:trPr>
        <w:tc>
          <w:tcPr>
            <w:tcW w:w="10685" w:type="dxa"/>
            <w:gridSpan w:val="4"/>
            <w:tcBorders>
              <w:bottom w:val="single" w:sz="4" w:space="0" w:color="000000"/>
            </w:tcBorders>
            <w:vAlign w:val="center"/>
          </w:tcPr>
          <w:p w14:paraId="35F1C6A1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Univariable analysis for the risk of V-V ECMO-acquired MDR GN bacteria</w:t>
            </w:r>
          </w:p>
        </w:tc>
      </w:tr>
      <w:tr w:rsidR="00D660FB" w:rsidRPr="00D660FB" w14:paraId="328D9A82" w14:textId="77777777">
        <w:trPr>
          <w:trHeight w:val="703"/>
          <w:jc w:val="center"/>
        </w:trPr>
        <w:tc>
          <w:tcPr>
            <w:tcW w:w="5819" w:type="dxa"/>
            <w:tcBorders>
              <w:bottom w:val="single" w:sz="4" w:space="0" w:color="000000"/>
            </w:tcBorders>
            <w:vAlign w:val="center"/>
          </w:tcPr>
          <w:p w14:paraId="09C34363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Characteristics</w:t>
            </w:r>
          </w:p>
        </w:tc>
        <w:tc>
          <w:tcPr>
            <w:tcW w:w="1398" w:type="dxa"/>
            <w:tcBorders>
              <w:bottom w:val="single" w:sz="4" w:space="0" w:color="000000"/>
            </w:tcBorders>
            <w:vAlign w:val="center"/>
          </w:tcPr>
          <w:p w14:paraId="22FCEE01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OR</w:t>
            </w:r>
          </w:p>
        </w:tc>
        <w:tc>
          <w:tcPr>
            <w:tcW w:w="2121" w:type="dxa"/>
            <w:tcBorders>
              <w:bottom w:val="single" w:sz="4" w:space="0" w:color="000000"/>
            </w:tcBorders>
            <w:vAlign w:val="center"/>
          </w:tcPr>
          <w:p w14:paraId="5C436950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95% CI</w:t>
            </w:r>
          </w:p>
        </w:tc>
        <w:tc>
          <w:tcPr>
            <w:tcW w:w="1347" w:type="dxa"/>
            <w:tcBorders>
              <w:bottom w:val="single" w:sz="4" w:space="0" w:color="000000"/>
            </w:tcBorders>
            <w:vAlign w:val="center"/>
          </w:tcPr>
          <w:p w14:paraId="212C10CF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</w:rPr>
              <w:t>P-value</w:t>
            </w:r>
          </w:p>
        </w:tc>
      </w:tr>
      <w:tr w:rsidR="00D660FB" w:rsidRPr="00D660FB" w14:paraId="2AB126CA" w14:textId="77777777">
        <w:trPr>
          <w:trHeight w:val="703"/>
          <w:jc w:val="center"/>
        </w:trPr>
        <w:tc>
          <w:tcPr>
            <w:tcW w:w="5819" w:type="dxa"/>
            <w:tcBorders>
              <w:bottom w:val="nil"/>
            </w:tcBorders>
            <w:vAlign w:val="center"/>
          </w:tcPr>
          <w:p w14:paraId="7D6D47BD" w14:textId="77777777" w:rsidR="008405D7" w:rsidRPr="00D660FB" w:rsidRDefault="00000000">
            <w:pPr>
              <w:spacing w:line="360" w:lineRule="auto"/>
              <w:ind w:firstLine="14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Annual hospital V-V ECMO volume, n </w:t>
            </w:r>
          </w:p>
        </w:tc>
        <w:tc>
          <w:tcPr>
            <w:tcW w:w="1398" w:type="dxa"/>
            <w:tcBorders>
              <w:bottom w:val="nil"/>
            </w:tcBorders>
            <w:vAlign w:val="center"/>
          </w:tcPr>
          <w:p w14:paraId="646607AF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0.91</w:t>
            </w:r>
          </w:p>
        </w:tc>
        <w:tc>
          <w:tcPr>
            <w:tcW w:w="2121" w:type="dxa"/>
            <w:tcBorders>
              <w:bottom w:val="nil"/>
            </w:tcBorders>
            <w:vAlign w:val="center"/>
          </w:tcPr>
          <w:p w14:paraId="39419F50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0.86 – 0.96</w:t>
            </w:r>
          </w:p>
        </w:tc>
        <w:tc>
          <w:tcPr>
            <w:tcW w:w="1347" w:type="dxa"/>
            <w:tcBorders>
              <w:bottom w:val="nil"/>
            </w:tcBorders>
            <w:vAlign w:val="center"/>
          </w:tcPr>
          <w:p w14:paraId="258998A1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&lt; 0.001</w:t>
            </w:r>
          </w:p>
        </w:tc>
      </w:tr>
      <w:tr w:rsidR="00D660FB" w:rsidRPr="00D660FB" w14:paraId="7FF0FD2D" w14:textId="77777777">
        <w:trPr>
          <w:trHeight w:val="703"/>
          <w:jc w:val="center"/>
        </w:trPr>
        <w:tc>
          <w:tcPr>
            <w:tcW w:w="5819" w:type="dxa"/>
            <w:tcBorders>
              <w:top w:val="nil"/>
              <w:bottom w:val="nil"/>
            </w:tcBorders>
            <w:vAlign w:val="center"/>
          </w:tcPr>
          <w:p w14:paraId="6929E61A" w14:textId="77777777" w:rsidR="008405D7" w:rsidRPr="00D660FB" w:rsidRDefault="00000000">
            <w:pPr>
              <w:spacing w:line="360" w:lineRule="auto"/>
              <w:ind w:firstLine="14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Age, years</w:t>
            </w:r>
          </w:p>
        </w:tc>
        <w:tc>
          <w:tcPr>
            <w:tcW w:w="1398" w:type="dxa"/>
            <w:tcBorders>
              <w:top w:val="nil"/>
              <w:bottom w:val="nil"/>
            </w:tcBorders>
            <w:vAlign w:val="center"/>
          </w:tcPr>
          <w:p w14:paraId="076D61AB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0.99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0A489805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0.97 – 1.02</w:t>
            </w:r>
          </w:p>
        </w:tc>
        <w:tc>
          <w:tcPr>
            <w:tcW w:w="1347" w:type="dxa"/>
            <w:tcBorders>
              <w:top w:val="nil"/>
              <w:bottom w:val="nil"/>
            </w:tcBorders>
            <w:vAlign w:val="center"/>
          </w:tcPr>
          <w:p w14:paraId="1DFCA274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0.735</w:t>
            </w:r>
          </w:p>
        </w:tc>
      </w:tr>
      <w:tr w:rsidR="00D660FB" w:rsidRPr="00D660FB" w14:paraId="6E653049" w14:textId="77777777">
        <w:trPr>
          <w:trHeight w:val="703"/>
          <w:jc w:val="center"/>
        </w:trPr>
        <w:tc>
          <w:tcPr>
            <w:tcW w:w="5819" w:type="dxa"/>
            <w:tcBorders>
              <w:top w:val="nil"/>
              <w:bottom w:val="nil"/>
            </w:tcBorders>
            <w:vAlign w:val="center"/>
          </w:tcPr>
          <w:p w14:paraId="5B2D9AA9" w14:textId="77777777" w:rsidR="008405D7" w:rsidRPr="00D660FB" w:rsidRDefault="00000000">
            <w:pPr>
              <w:spacing w:line="360" w:lineRule="auto"/>
              <w:ind w:firstLine="14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Gender (reference: male)</w:t>
            </w:r>
          </w:p>
        </w:tc>
        <w:tc>
          <w:tcPr>
            <w:tcW w:w="1398" w:type="dxa"/>
            <w:tcBorders>
              <w:top w:val="nil"/>
              <w:bottom w:val="nil"/>
            </w:tcBorders>
            <w:vAlign w:val="center"/>
          </w:tcPr>
          <w:p w14:paraId="7F933436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1.11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4D46EE42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0.61 – 2.03</w:t>
            </w:r>
          </w:p>
        </w:tc>
        <w:tc>
          <w:tcPr>
            <w:tcW w:w="1347" w:type="dxa"/>
            <w:tcBorders>
              <w:top w:val="nil"/>
              <w:bottom w:val="nil"/>
            </w:tcBorders>
            <w:vAlign w:val="center"/>
          </w:tcPr>
          <w:p w14:paraId="352F3085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0.735</w:t>
            </w:r>
          </w:p>
        </w:tc>
      </w:tr>
      <w:tr w:rsidR="00D660FB" w:rsidRPr="00D660FB" w14:paraId="0AD93111" w14:textId="77777777">
        <w:trPr>
          <w:trHeight w:val="703"/>
          <w:jc w:val="center"/>
        </w:trPr>
        <w:tc>
          <w:tcPr>
            <w:tcW w:w="5819" w:type="dxa"/>
            <w:tcBorders>
              <w:top w:val="nil"/>
              <w:bottom w:val="nil"/>
            </w:tcBorders>
            <w:vAlign w:val="center"/>
          </w:tcPr>
          <w:p w14:paraId="3AFA55C8" w14:textId="77777777" w:rsidR="008405D7" w:rsidRPr="00D660FB" w:rsidRDefault="00000000">
            <w:pPr>
              <w:spacing w:line="360" w:lineRule="auto"/>
              <w:ind w:firstLine="14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Sepsis Organ Failure Assessment at V-V ECMO connection                                                    </w:t>
            </w:r>
          </w:p>
        </w:tc>
        <w:tc>
          <w:tcPr>
            <w:tcW w:w="1398" w:type="dxa"/>
            <w:tcBorders>
              <w:top w:val="nil"/>
              <w:bottom w:val="nil"/>
            </w:tcBorders>
            <w:vAlign w:val="center"/>
          </w:tcPr>
          <w:p w14:paraId="30B9BDD6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60B48EF6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0.93 – 1.08</w:t>
            </w:r>
          </w:p>
        </w:tc>
        <w:tc>
          <w:tcPr>
            <w:tcW w:w="1347" w:type="dxa"/>
            <w:tcBorders>
              <w:top w:val="nil"/>
              <w:bottom w:val="nil"/>
            </w:tcBorders>
            <w:vAlign w:val="center"/>
          </w:tcPr>
          <w:p w14:paraId="09DD5381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0.967</w:t>
            </w:r>
          </w:p>
        </w:tc>
      </w:tr>
      <w:tr w:rsidR="00D660FB" w:rsidRPr="00D660FB" w14:paraId="2C82AF66" w14:textId="77777777">
        <w:trPr>
          <w:trHeight w:val="703"/>
          <w:jc w:val="center"/>
        </w:trPr>
        <w:tc>
          <w:tcPr>
            <w:tcW w:w="5819" w:type="dxa"/>
            <w:tcBorders>
              <w:top w:val="nil"/>
              <w:bottom w:val="nil"/>
            </w:tcBorders>
            <w:vAlign w:val="center"/>
          </w:tcPr>
          <w:p w14:paraId="493C0B4D" w14:textId="77777777" w:rsidR="008405D7" w:rsidRPr="00D660FB" w:rsidRDefault="00000000">
            <w:pPr>
              <w:spacing w:line="360" w:lineRule="auto"/>
              <w:ind w:firstLine="14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IMV prior to V-V ECMO connection, days</w:t>
            </w:r>
          </w:p>
        </w:tc>
        <w:tc>
          <w:tcPr>
            <w:tcW w:w="1398" w:type="dxa"/>
            <w:tcBorders>
              <w:top w:val="nil"/>
              <w:bottom w:val="nil"/>
            </w:tcBorders>
            <w:vAlign w:val="center"/>
          </w:tcPr>
          <w:p w14:paraId="1F8A76AC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1.07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1DF754F7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1.01 – 1.13</w:t>
            </w:r>
          </w:p>
        </w:tc>
        <w:tc>
          <w:tcPr>
            <w:tcW w:w="1347" w:type="dxa"/>
            <w:tcBorders>
              <w:top w:val="nil"/>
              <w:bottom w:val="nil"/>
            </w:tcBorders>
            <w:vAlign w:val="center"/>
          </w:tcPr>
          <w:p w14:paraId="34834F37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0.024</w:t>
            </w:r>
          </w:p>
        </w:tc>
      </w:tr>
      <w:tr w:rsidR="00D660FB" w:rsidRPr="00D660FB" w14:paraId="49EC49A9" w14:textId="77777777">
        <w:trPr>
          <w:trHeight w:val="703"/>
          <w:jc w:val="center"/>
        </w:trPr>
        <w:tc>
          <w:tcPr>
            <w:tcW w:w="5819" w:type="dxa"/>
            <w:tcBorders>
              <w:top w:val="nil"/>
              <w:bottom w:val="nil"/>
            </w:tcBorders>
            <w:vAlign w:val="center"/>
          </w:tcPr>
          <w:p w14:paraId="2C8F9B4C" w14:textId="77777777" w:rsidR="008405D7" w:rsidRPr="00D660FB" w:rsidRDefault="00000000">
            <w:pPr>
              <w:spacing w:line="360" w:lineRule="auto"/>
              <w:ind w:firstLine="14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Time between ICU admission and V-V ECMO start, days</w:t>
            </w:r>
          </w:p>
        </w:tc>
        <w:tc>
          <w:tcPr>
            <w:tcW w:w="1398" w:type="dxa"/>
            <w:tcBorders>
              <w:top w:val="nil"/>
              <w:bottom w:val="nil"/>
            </w:tcBorders>
            <w:vAlign w:val="center"/>
          </w:tcPr>
          <w:p w14:paraId="1C4571C7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1.04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2F2A977E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0.99 – 1.10</w:t>
            </w:r>
          </w:p>
        </w:tc>
        <w:tc>
          <w:tcPr>
            <w:tcW w:w="1347" w:type="dxa"/>
            <w:tcBorders>
              <w:top w:val="nil"/>
              <w:bottom w:val="nil"/>
            </w:tcBorders>
            <w:vAlign w:val="center"/>
          </w:tcPr>
          <w:p w14:paraId="10027918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0.159</w:t>
            </w:r>
          </w:p>
        </w:tc>
      </w:tr>
      <w:tr w:rsidR="00D660FB" w:rsidRPr="00D660FB" w14:paraId="441490B9" w14:textId="77777777">
        <w:trPr>
          <w:trHeight w:val="703"/>
          <w:jc w:val="center"/>
        </w:trPr>
        <w:tc>
          <w:tcPr>
            <w:tcW w:w="5819" w:type="dxa"/>
            <w:tcBorders>
              <w:top w:val="nil"/>
              <w:bottom w:val="nil"/>
            </w:tcBorders>
            <w:vAlign w:val="center"/>
          </w:tcPr>
          <w:p w14:paraId="08D2BE3A" w14:textId="77777777" w:rsidR="008405D7" w:rsidRPr="00D660FB" w:rsidRDefault="00000000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Interfacility transport on V-V ECMO (reference: no)</w:t>
            </w:r>
          </w:p>
        </w:tc>
        <w:tc>
          <w:tcPr>
            <w:tcW w:w="1398" w:type="dxa"/>
            <w:tcBorders>
              <w:top w:val="nil"/>
              <w:bottom w:val="nil"/>
            </w:tcBorders>
            <w:vAlign w:val="center"/>
          </w:tcPr>
          <w:p w14:paraId="17D864C8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1.95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639EF87D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1.09 – 3.50</w:t>
            </w:r>
          </w:p>
        </w:tc>
        <w:tc>
          <w:tcPr>
            <w:tcW w:w="1347" w:type="dxa"/>
            <w:tcBorders>
              <w:top w:val="nil"/>
              <w:bottom w:val="nil"/>
            </w:tcBorders>
            <w:vAlign w:val="center"/>
          </w:tcPr>
          <w:p w14:paraId="64AFB736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0.024</w:t>
            </w:r>
          </w:p>
        </w:tc>
      </w:tr>
      <w:tr w:rsidR="00D660FB" w:rsidRPr="00D660FB" w14:paraId="31C6C80A" w14:textId="77777777">
        <w:trPr>
          <w:trHeight w:val="703"/>
          <w:jc w:val="center"/>
        </w:trPr>
        <w:tc>
          <w:tcPr>
            <w:tcW w:w="5819" w:type="dxa"/>
            <w:tcBorders>
              <w:top w:val="nil"/>
              <w:bottom w:val="nil"/>
            </w:tcBorders>
            <w:vAlign w:val="center"/>
          </w:tcPr>
          <w:p w14:paraId="6400D795" w14:textId="77777777" w:rsidR="008405D7" w:rsidRPr="00D660FB" w:rsidRDefault="00000000">
            <w:pPr>
              <w:spacing w:line="360" w:lineRule="auto"/>
              <w:ind w:firstLine="14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ear of V-V ECMO connection (reference: 2017-2019)</w:t>
            </w:r>
          </w:p>
        </w:tc>
        <w:tc>
          <w:tcPr>
            <w:tcW w:w="1398" w:type="dxa"/>
            <w:tcBorders>
              <w:top w:val="nil"/>
              <w:bottom w:val="nil"/>
            </w:tcBorders>
            <w:vAlign w:val="center"/>
          </w:tcPr>
          <w:p w14:paraId="0F5B48D2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3.89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3C056406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2.05 – 7.37</w:t>
            </w:r>
          </w:p>
        </w:tc>
        <w:tc>
          <w:tcPr>
            <w:tcW w:w="1347" w:type="dxa"/>
            <w:tcBorders>
              <w:top w:val="nil"/>
              <w:bottom w:val="nil"/>
            </w:tcBorders>
            <w:vAlign w:val="center"/>
          </w:tcPr>
          <w:p w14:paraId="35DB1BD0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&lt; 0.001</w:t>
            </w:r>
          </w:p>
        </w:tc>
      </w:tr>
      <w:tr w:rsidR="00D660FB" w:rsidRPr="00D660FB" w14:paraId="1C30EE8C" w14:textId="77777777">
        <w:trPr>
          <w:trHeight w:val="703"/>
          <w:jc w:val="center"/>
        </w:trPr>
        <w:tc>
          <w:tcPr>
            <w:tcW w:w="10685" w:type="dxa"/>
            <w:gridSpan w:val="4"/>
            <w:tcBorders>
              <w:bottom w:val="single" w:sz="4" w:space="0" w:color="000000"/>
            </w:tcBorders>
            <w:vAlign w:val="center"/>
          </w:tcPr>
          <w:p w14:paraId="2DF49CD2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Multivariable analysis for the risk of V-V ECMO-acquired MDR GN bacteria</w:t>
            </w:r>
          </w:p>
        </w:tc>
      </w:tr>
      <w:tr w:rsidR="00D660FB" w:rsidRPr="00D660FB" w14:paraId="39AF1917" w14:textId="77777777">
        <w:trPr>
          <w:trHeight w:val="703"/>
          <w:jc w:val="center"/>
        </w:trPr>
        <w:tc>
          <w:tcPr>
            <w:tcW w:w="5819" w:type="dxa"/>
            <w:tcBorders>
              <w:bottom w:val="single" w:sz="4" w:space="0" w:color="000000"/>
            </w:tcBorders>
            <w:vAlign w:val="center"/>
          </w:tcPr>
          <w:p w14:paraId="1C3C2490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Characteristics</w:t>
            </w:r>
          </w:p>
        </w:tc>
        <w:tc>
          <w:tcPr>
            <w:tcW w:w="1398" w:type="dxa"/>
            <w:tcBorders>
              <w:bottom w:val="single" w:sz="4" w:space="0" w:color="000000"/>
            </w:tcBorders>
            <w:vAlign w:val="center"/>
          </w:tcPr>
          <w:p w14:paraId="4A536887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aOR</w:t>
            </w:r>
          </w:p>
        </w:tc>
        <w:tc>
          <w:tcPr>
            <w:tcW w:w="2121" w:type="dxa"/>
            <w:tcBorders>
              <w:bottom w:val="single" w:sz="4" w:space="0" w:color="000000"/>
            </w:tcBorders>
            <w:vAlign w:val="center"/>
          </w:tcPr>
          <w:p w14:paraId="7CDDD011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95% CI</w:t>
            </w:r>
          </w:p>
        </w:tc>
        <w:tc>
          <w:tcPr>
            <w:tcW w:w="1347" w:type="dxa"/>
            <w:tcBorders>
              <w:bottom w:val="single" w:sz="4" w:space="0" w:color="000000"/>
            </w:tcBorders>
            <w:vAlign w:val="center"/>
          </w:tcPr>
          <w:p w14:paraId="648411E3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</w:rPr>
              <w:t>P-value</w:t>
            </w:r>
          </w:p>
        </w:tc>
      </w:tr>
      <w:tr w:rsidR="00D660FB" w:rsidRPr="00D660FB" w14:paraId="573ACB00" w14:textId="77777777">
        <w:trPr>
          <w:trHeight w:val="193"/>
          <w:jc w:val="center"/>
        </w:trPr>
        <w:tc>
          <w:tcPr>
            <w:tcW w:w="5819" w:type="dxa"/>
            <w:tcBorders>
              <w:bottom w:val="nil"/>
            </w:tcBorders>
          </w:tcPr>
          <w:p w14:paraId="0D626937" w14:textId="77777777" w:rsidR="008405D7" w:rsidRPr="00D660FB" w:rsidRDefault="008405D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1398" w:type="dxa"/>
            <w:tcBorders>
              <w:bottom w:val="nil"/>
            </w:tcBorders>
          </w:tcPr>
          <w:p w14:paraId="136B1F00" w14:textId="77777777" w:rsidR="008405D7" w:rsidRPr="00D660FB" w:rsidRDefault="008405D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2121" w:type="dxa"/>
            <w:tcBorders>
              <w:bottom w:val="nil"/>
            </w:tcBorders>
          </w:tcPr>
          <w:p w14:paraId="0F910970" w14:textId="77777777" w:rsidR="008405D7" w:rsidRPr="00D660FB" w:rsidRDefault="008405D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1347" w:type="dxa"/>
            <w:tcBorders>
              <w:bottom w:val="nil"/>
            </w:tcBorders>
          </w:tcPr>
          <w:p w14:paraId="4A23B746" w14:textId="77777777" w:rsidR="008405D7" w:rsidRPr="00D660FB" w:rsidRDefault="008405D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D660FB" w:rsidRPr="00D660FB" w14:paraId="5261F0F5" w14:textId="77777777">
        <w:trPr>
          <w:trHeight w:val="518"/>
          <w:jc w:val="center"/>
        </w:trPr>
        <w:tc>
          <w:tcPr>
            <w:tcW w:w="5819" w:type="dxa"/>
            <w:tcBorders>
              <w:top w:val="nil"/>
              <w:bottom w:val="dotted" w:sz="4" w:space="0" w:color="7F7F7F"/>
            </w:tcBorders>
            <w:vAlign w:val="center"/>
          </w:tcPr>
          <w:p w14:paraId="058A9F49" w14:textId="77777777" w:rsidR="008405D7" w:rsidRPr="00D660FB" w:rsidRDefault="00000000">
            <w:pPr>
              <w:spacing w:line="360" w:lineRule="auto"/>
              <w:ind w:firstLine="14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Annual hospital V-V ECMO volume, n </w:t>
            </w:r>
          </w:p>
        </w:tc>
        <w:tc>
          <w:tcPr>
            <w:tcW w:w="1398" w:type="dxa"/>
            <w:tcBorders>
              <w:top w:val="nil"/>
              <w:bottom w:val="dotted" w:sz="4" w:space="0" w:color="7F7F7F"/>
            </w:tcBorders>
            <w:vAlign w:val="center"/>
          </w:tcPr>
          <w:p w14:paraId="320D76A8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0.91</w:t>
            </w:r>
          </w:p>
        </w:tc>
        <w:tc>
          <w:tcPr>
            <w:tcW w:w="2121" w:type="dxa"/>
            <w:tcBorders>
              <w:top w:val="nil"/>
              <w:bottom w:val="dotted" w:sz="4" w:space="0" w:color="7F7F7F"/>
            </w:tcBorders>
            <w:vAlign w:val="center"/>
          </w:tcPr>
          <w:p w14:paraId="498DDB47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0.86 – 0.97</w:t>
            </w:r>
          </w:p>
        </w:tc>
        <w:tc>
          <w:tcPr>
            <w:tcW w:w="1347" w:type="dxa"/>
            <w:tcBorders>
              <w:top w:val="nil"/>
              <w:bottom w:val="dotted" w:sz="4" w:space="0" w:color="7F7F7F"/>
            </w:tcBorders>
            <w:vAlign w:val="center"/>
          </w:tcPr>
          <w:p w14:paraId="6222213C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0.002</w:t>
            </w:r>
          </w:p>
        </w:tc>
      </w:tr>
      <w:tr w:rsidR="00D660FB" w:rsidRPr="00D660FB" w14:paraId="4ADE4E8B" w14:textId="77777777">
        <w:trPr>
          <w:trHeight w:val="518"/>
          <w:jc w:val="center"/>
        </w:trPr>
        <w:tc>
          <w:tcPr>
            <w:tcW w:w="5819" w:type="dxa"/>
            <w:tcBorders>
              <w:top w:val="dotted" w:sz="4" w:space="0" w:color="7F7F7F"/>
              <w:bottom w:val="nil"/>
            </w:tcBorders>
            <w:vAlign w:val="center"/>
          </w:tcPr>
          <w:p w14:paraId="1265D201" w14:textId="77777777" w:rsidR="008405D7" w:rsidRPr="00D660FB" w:rsidRDefault="00000000">
            <w:pPr>
              <w:spacing w:line="360" w:lineRule="auto"/>
              <w:ind w:firstLine="14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IMV prior to V-V ECMO connection, days</w:t>
            </w:r>
          </w:p>
        </w:tc>
        <w:tc>
          <w:tcPr>
            <w:tcW w:w="1398" w:type="dxa"/>
            <w:tcBorders>
              <w:top w:val="dotted" w:sz="4" w:space="0" w:color="7F7F7F"/>
              <w:bottom w:val="nil"/>
            </w:tcBorders>
            <w:vAlign w:val="center"/>
          </w:tcPr>
          <w:p w14:paraId="67363286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1.06</w:t>
            </w:r>
          </w:p>
        </w:tc>
        <w:tc>
          <w:tcPr>
            <w:tcW w:w="2121" w:type="dxa"/>
            <w:tcBorders>
              <w:top w:val="dotted" w:sz="4" w:space="0" w:color="7F7F7F"/>
              <w:bottom w:val="nil"/>
            </w:tcBorders>
            <w:vAlign w:val="center"/>
          </w:tcPr>
          <w:p w14:paraId="253D276E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1.00 – 1.13</w:t>
            </w:r>
          </w:p>
        </w:tc>
        <w:tc>
          <w:tcPr>
            <w:tcW w:w="1347" w:type="dxa"/>
            <w:tcBorders>
              <w:top w:val="dotted" w:sz="4" w:space="0" w:color="7F7F7F"/>
              <w:bottom w:val="nil"/>
            </w:tcBorders>
            <w:vAlign w:val="center"/>
          </w:tcPr>
          <w:p w14:paraId="361E7E41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0.065</w:t>
            </w:r>
          </w:p>
        </w:tc>
      </w:tr>
      <w:tr w:rsidR="00D660FB" w:rsidRPr="00D660FB" w14:paraId="2B33A704" w14:textId="77777777">
        <w:trPr>
          <w:trHeight w:val="518"/>
          <w:jc w:val="center"/>
        </w:trPr>
        <w:tc>
          <w:tcPr>
            <w:tcW w:w="5819" w:type="dxa"/>
            <w:tcBorders>
              <w:top w:val="nil"/>
              <w:bottom w:val="nil"/>
            </w:tcBorders>
            <w:vAlign w:val="center"/>
          </w:tcPr>
          <w:p w14:paraId="4D77F68C" w14:textId="77777777" w:rsidR="008405D7" w:rsidRPr="00D660FB" w:rsidRDefault="00000000">
            <w:pPr>
              <w:spacing w:line="360" w:lineRule="auto"/>
              <w:ind w:firstLine="14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Interfacility transport on V-V ECMO (reference: no)</w:t>
            </w:r>
          </w:p>
        </w:tc>
        <w:tc>
          <w:tcPr>
            <w:tcW w:w="1398" w:type="dxa"/>
            <w:tcBorders>
              <w:top w:val="nil"/>
              <w:bottom w:val="nil"/>
            </w:tcBorders>
            <w:vAlign w:val="center"/>
          </w:tcPr>
          <w:p w14:paraId="0E3A40B7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3.82</w:t>
            </w:r>
          </w:p>
        </w:tc>
        <w:tc>
          <w:tcPr>
            <w:tcW w:w="2121" w:type="dxa"/>
            <w:tcBorders>
              <w:top w:val="nil"/>
              <w:bottom w:val="nil"/>
            </w:tcBorders>
            <w:vAlign w:val="center"/>
          </w:tcPr>
          <w:p w14:paraId="6BD15683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1.86 – 7.80</w:t>
            </w:r>
          </w:p>
        </w:tc>
        <w:tc>
          <w:tcPr>
            <w:tcW w:w="1347" w:type="dxa"/>
            <w:tcBorders>
              <w:top w:val="nil"/>
              <w:bottom w:val="nil"/>
            </w:tcBorders>
            <w:vAlign w:val="center"/>
          </w:tcPr>
          <w:p w14:paraId="58F0DBF8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&lt; 0.001</w:t>
            </w:r>
          </w:p>
        </w:tc>
      </w:tr>
      <w:tr w:rsidR="008405D7" w:rsidRPr="00D660FB" w14:paraId="02C8F516" w14:textId="77777777">
        <w:trPr>
          <w:trHeight w:val="518"/>
          <w:jc w:val="center"/>
        </w:trPr>
        <w:tc>
          <w:tcPr>
            <w:tcW w:w="5819" w:type="dxa"/>
            <w:tcBorders>
              <w:top w:val="nil"/>
              <w:bottom w:val="single" w:sz="4" w:space="0" w:color="000000"/>
            </w:tcBorders>
            <w:vAlign w:val="center"/>
          </w:tcPr>
          <w:p w14:paraId="779B09D5" w14:textId="77777777" w:rsidR="008405D7" w:rsidRPr="00D660FB" w:rsidRDefault="00000000">
            <w:pPr>
              <w:spacing w:line="360" w:lineRule="auto"/>
              <w:ind w:firstLine="14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Year of V-V ECMO connection (reference: 2017-2019)</w:t>
            </w:r>
          </w:p>
        </w:tc>
        <w:tc>
          <w:tcPr>
            <w:tcW w:w="1398" w:type="dxa"/>
            <w:tcBorders>
              <w:top w:val="nil"/>
              <w:bottom w:val="single" w:sz="4" w:space="0" w:color="000000"/>
            </w:tcBorders>
            <w:vAlign w:val="center"/>
          </w:tcPr>
          <w:p w14:paraId="11D5383A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4.06</w:t>
            </w:r>
          </w:p>
        </w:tc>
        <w:tc>
          <w:tcPr>
            <w:tcW w:w="2121" w:type="dxa"/>
            <w:tcBorders>
              <w:top w:val="nil"/>
              <w:bottom w:val="single" w:sz="4" w:space="0" w:color="000000"/>
            </w:tcBorders>
            <w:vAlign w:val="center"/>
          </w:tcPr>
          <w:p w14:paraId="3BDAC8AF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2.02 – 8.14</w:t>
            </w:r>
          </w:p>
        </w:tc>
        <w:tc>
          <w:tcPr>
            <w:tcW w:w="1347" w:type="dxa"/>
            <w:tcBorders>
              <w:top w:val="nil"/>
              <w:bottom w:val="single" w:sz="4" w:space="0" w:color="000000"/>
            </w:tcBorders>
            <w:vAlign w:val="center"/>
          </w:tcPr>
          <w:p w14:paraId="5351C394" w14:textId="77777777" w:rsidR="008405D7" w:rsidRPr="00D660FB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&lt; 0.001</w:t>
            </w:r>
          </w:p>
        </w:tc>
      </w:tr>
    </w:tbl>
    <w:p w14:paraId="726F0B2E" w14:textId="77777777" w:rsidR="008405D7" w:rsidRPr="00D660FB" w:rsidRDefault="008405D7">
      <w:pPr>
        <w:spacing w:line="360" w:lineRule="auto"/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</w:pPr>
    </w:p>
    <w:p w14:paraId="290CDAC7" w14:textId="77777777" w:rsidR="008405D7" w:rsidRPr="00D660FB" w:rsidRDefault="00000000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Data are presented as OR or aOR and [95% CI]</w:t>
      </w:r>
      <w:r w:rsidRPr="00D660FB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. Abbreviations:</w:t>
      </w:r>
      <w:r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ECMO: extracorporeal membrane oxygenation; MDR: multidrug resistant; IMV: invasive mechanical ventilation; GN: Gram-negative; CI: confidential interval; V-V: veno-venous; ICU: intensive care unit; OR: odds ratio; aOR: adjusted odds ratio; n: number.</w:t>
      </w:r>
    </w:p>
    <w:p w14:paraId="6D31C075" w14:textId="77777777" w:rsidR="008405D7" w:rsidRPr="00D660FB" w:rsidRDefault="00000000">
      <w:pPr>
        <w:rPr>
          <w:rFonts w:ascii="Times New Roman" w:eastAsia="Times New Roman" w:hAnsi="Times New Roman" w:cs="Times New Roman"/>
          <w:b/>
          <w:color w:val="000000" w:themeColor="text1"/>
        </w:rPr>
      </w:pPr>
      <w:r w:rsidRPr="00D660FB">
        <w:rPr>
          <w:color w:val="000000" w:themeColor="text1"/>
        </w:rPr>
        <w:br w:type="page"/>
      </w:r>
    </w:p>
    <w:p w14:paraId="336D4304" w14:textId="114E962E" w:rsidR="008405D7" w:rsidRPr="00D660FB" w:rsidRDefault="00886817">
      <w:pPr>
        <w:rPr>
          <w:rFonts w:ascii="Times New Roman" w:eastAsia="Times New Roman" w:hAnsi="Times New Roman" w:cs="Times New Roman"/>
          <w:b/>
          <w:color w:val="000000" w:themeColor="text1"/>
        </w:rPr>
      </w:pPr>
      <w:r w:rsidRPr="00D660FB">
        <w:rPr>
          <w:rFonts w:ascii="Times New Roman" w:eastAsia="Times New Roman" w:hAnsi="Times New Roman" w:cs="Times New Roman"/>
          <w:b/>
          <w:color w:val="000000" w:themeColor="text1"/>
        </w:rPr>
        <w:lastRenderedPageBreak/>
        <w:t xml:space="preserve">Additional-Figure 1. Flow-chart. </w:t>
      </w:r>
    </w:p>
    <w:p w14:paraId="01B0D1B7" w14:textId="15CE2738" w:rsidR="008405D7" w:rsidRPr="00D660FB" w:rsidRDefault="0053033B" w:rsidP="0053033B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drawing>
          <wp:inline distT="0" distB="0" distL="0" distR="0" wp14:anchorId="20C34897" wp14:editId="50BAFDFC">
            <wp:extent cx="8575288" cy="3946967"/>
            <wp:effectExtent l="0" t="0" r="0" b="3175"/>
            <wp:docPr id="1792174281" name="Immagine 1" descr="Immagine che contiene testo, software, Icona del computer, schermat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2174281" name="Immagine 1" descr="Immagine che contiene testo, software, Icona del computer, schermata&#10;&#10;Descrizione generata automaticamente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858" t="25033" r="21482" b="39134"/>
                    <a:stretch/>
                  </pic:blipFill>
                  <pic:spPr bwMode="auto">
                    <a:xfrm>
                      <a:off x="0" y="0"/>
                      <a:ext cx="8674393" cy="39925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811B16" w14:textId="77777777" w:rsidR="0053033B" w:rsidRPr="00D660FB" w:rsidRDefault="0053033B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193E9CB4" w14:textId="5941B3CB" w:rsidR="008405D7" w:rsidRPr="00D660FB" w:rsidRDefault="00000000" w:rsidP="0053033B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Specifically, 58 </w:t>
      </w:r>
      <w:r w:rsidR="00D944BD"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V-V ECMO </w:t>
      </w:r>
      <w:r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patients were enrolled at Mater Domini Hospital (Catanzaro); 51 patients at Padua University Hospital; 32 at Verona University Hospital; 35 at Policlinico University Hospital (Bari); and 114 subjects at Fondazione IRCCS San Gerardo dei Tintori Hospital (Monza). </w:t>
      </w:r>
      <w:r w:rsidRPr="00D660FB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Abbreviations:</w:t>
      </w:r>
      <w:r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ECMO: extracorporeal membrane oxygenation; V-V: veno-venous; V-A: veno-arterial; n: number.</w:t>
      </w:r>
    </w:p>
    <w:p w14:paraId="4E7C2B67" w14:textId="1114BB68" w:rsidR="008405D7" w:rsidRPr="00D660FB" w:rsidRDefault="00886817">
      <w:pPr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  <w:r w:rsidRPr="00D660FB">
        <w:rPr>
          <w:rFonts w:ascii="Times New Roman" w:eastAsia="Times New Roman" w:hAnsi="Times New Roman" w:cs="Times New Roman"/>
          <w:b/>
          <w:color w:val="000000" w:themeColor="text1"/>
        </w:rPr>
        <w:lastRenderedPageBreak/>
        <w:t xml:space="preserve">Additional-Table </w:t>
      </w:r>
      <w:r w:rsidR="002058C2" w:rsidRPr="00D660FB">
        <w:rPr>
          <w:rFonts w:ascii="Times New Roman" w:eastAsia="Times New Roman" w:hAnsi="Times New Roman" w:cs="Times New Roman"/>
          <w:b/>
          <w:color w:val="000000" w:themeColor="text1"/>
        </w:rPr>
        <w:t>6</w:t>
      </w:r>
      <w:r w:rsidRPr="00D660FB">
        <w:rPr>
          <w:rFonts w:ascii="Times New Roman" w:eastAsia="Times New Roman" w:hAnsi="Times New Roman" w:cs="Times New Roman"/>
          <w:b/>
          <w:color w:val="000000" w:themeColor="text1"/>
        </w:rPr>
        <w:t xml:space="preserve">. Overall GP bacteria: site of isolation. </w:t>
      </w:r>
    </w:p>
    <w:p w14:paraId="0C99E7A9" w14:textId="77777777" w:rsidR="008405D7" w:rsidRPr="00D660FB" w:rsidRDefault="008405D7">
      <w:pPr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0758FEB0" w14:textId="77777777" w:rsidR="008405D7" w:rsidRPr="00D660FB" w:rsidRDefault="008405D7">
      <w:pPr>
        <w:rPr>
          <w:rFonts w:ascii="Times New Roman" w:eastAsia="Times New Roman" w:hAnsi="Times New Roman" w:cs="Times New Roman"/>
          <w:color w:val="000000" w:themeColor="text1"/>
        </w:rPr>
      </w:pPr>
    </w:p>
    <w:tbl>
      <w:tblPr>
        <w:tblStyle w:val="afffc"/>
        <w:tblW w:w="10206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250"/>
        <w:gridCol w:w="4994"/>
        <w:gridCol w:w="250"/>
        <w:gridCol w:w="992"/>
        <w:gridCol w:w="1027"/>
        <w:gridCol w:w="992"/>
        <w:gridCol w:w="993"/>
        <w:gridCol w:w="708"/>
      </w:tblGrid>
      <w:tr w:rsidR="00D660FB" w:rsidRPr="00D660FB" w14:paraId="7AA6BFA0" w14:textId="77777777">
        <w:trPr>
          <w:trHeight w:val="686"/>
          <w:jc w:val="center"/>
        </w:trPr>
        <w:tc>
          <w:tcPr>
            <w:tcW w:w="5244" w:type="dxa"/>
            <w:gridSpan w:val="2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C2F5391" w14:textId="77777777" w:rsidR="008405D7" w:rsidRPr="00D660FB" w:rsidRDefault="00000000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MDR GP bacteria</w:t>
            </w:r>
          </w:p>
        </w:tc>
        <w:tc>
          <w:tcPr>
            <w:tcW w:w="4962" w:type="dxa"/>
            <w:gridSpan w:val="6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A5D344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N. of patients for site</w:t>
            </w:r>
          </w:p>
        </w:tc>
      </w:tr>
      <w:tr w:rsidR="00D660FB" w:rsidRPr="00D660FB" w14:paraId="2ACC86CE" w14:textId="77777777">
        <w:trPr>
          <w:trHeight w:val="288"/>
          <w:jc w:val="center"/>
        </w:trPr>
        <w:tc>
          <w:tcPr>
            <w:tcW w:w="250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A125ADA" w14:textId="77777777" w:rsidR="008405D7" w:rsidRPr="00D660FB" w:rsidRDefault="008405D7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994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D34559B" w14:textId="77777777" w:rsidR="008405D7" w:rsidRPr="00D660FB" w:rsidRDefault="008405D7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BC4F12D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                                     </w:t>
            </w:r>
          </w:p>
        </w:tc>
        <w:tc>
          <w:tcPr>
            <w:tcW w:w="250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D652B56" w14:textId="77777777" w:rsidR="008405D7" w:rsidRPr="00D660FB" w:rsidRDefault="008405D7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D3C2980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  <w:t>Blood stream</w:t>
            </w:r>
          </w:p>
        </w:tc>
        <w:tc>
          <w:tcPr>
            <w:tcW w:w="1027" w:type="dxa"/>
            <w:tcBorders>
              <w:top w:val="single" w:sz="4" w:space="0" w:color="000000"/>
            </w:tcBorders>
            <w:vAlign w:val="center"/>
          </w:tcPr>
          <w:p w14:paraId="08111A99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  <w:t>Respiratory tract</w:t>
            </w:r>
          </w:p>
        </w:tc>
        <w:tc>
          <w:tcPr>
            <w:tcW w:w="992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336263E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  <w:t>Urinary tract</w:t>
            </w:r>
          </w:p>
        </w:tc>
        <w:tc>
          <w:tcPr>
            <w:tcW w:w="993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F65D704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  <w:t>Rectal swab</w:t>
            </w:r>
          </w:p>
        </w:tc>
        <w:tc>
          <w:tcPr>
            <w:tcW w:w="708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0F67AAA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  <w:t>Other</w:t>
            </w:r>
          </w:p>
        </w:tc>
      </w:tr>
      <w:tr w:rsidR="00D660FB" w:rsidRPr="00D660FB" w14:paraId="425F74A4" w14:textId="77777777">
        <w:trPr>
          <w:trHeight w:val="288"/>
          <w:jc w:val="center"/>
        </w:trPr>
        <w:tc>
          <w:tcPr>
            <w:tcW w:w="25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35C4569" w14:textId="77777777" w:rsidR="008405D7" w:rsidRPr="00D660FB" w:rsidRDefault="008405D7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99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5DF85F2" w14:textId="77777777" w:rsidR="008405D7" w:rsidRPr="00D660FB" w:rsidRDefault="008405D7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0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B223C40" w14:textId="77777777" w:rsidR="008405D7" w:rsidRPr="00D660FB" w:rsidRDefault="008405D7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B6E4AF4" w14:textId="77777777" w:rsidR="008405D7" w:rsidRPr="00D660FB" w:rsidRDefault="008405D7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7" w:type="dxa"/>
            <w:vAlign w:val="center"/>
          </w:tcPr>
          <w:p w14:paraId="713E3519" w14:textId="77777777" w:rsidR="008405D7" w:rsidRPr="00D660FB" w:rsidRDefault="008405D7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A8804B4" w14:textId="77777777" w:rsidR="008405D7" w:rsidRPr="00D660FB" w:rsidRDefault="008405D7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F295AB6" w14:textId="77777777" w:rsidR="008405D7" w:rsidRPr="00D660FB" w:rsidRDefault="008405D7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089D28F" w14:textId="77777777" w:rsidR="008405D7" w:rsidRPr="00D660FB" w:rsidRDefault="008405D7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D660FB" w:rsidRPr="00D660FB" w14:paraId="508ACFD9" w14:textId="77777777">
        <w:trPr>
          <w:trHeight w:val="288"/>
          <w:jc w:val="center"/>
        </w:trPr>
        <w:tc>
          <w:tcPr>
            <w:tcW w:w="25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30A965D" w14:textId="77777777" w:rsidR="008405D7" w:rsidRPr="00D660FB" w:rsidRDefault="008405D7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99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8374A79" w14:textId="77777777" w:rsidR="008405D7" w:rsidRPr="00D660FB" w:rsidRDefault="00000000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Enterococcus faecalis</w:t>
            </w:r>
          </w:p>
        </w:tc>
        <w:tc>
          <w:tcPr>
            <w:tcW w:w="250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C30D1E1" w14:textId="77777777" w:rsidR="008405D7" w:rsidRPr="00D660FB" w:rsidRDefault="008405D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7F0A159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16 (6)</w:t>
            </w:r>
          </w:p>
        </w:tc>
        <w:tc>
          <w:tcPr>
            <w:tcW w:w="1027" w:type="dxa"/>
            <w:vAlign w:val="center"/>
          </w:tcPr>
          <w:p w14:paraId="556A8981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 (1)</w:t>
            </w:r>
          </w:p>
        </w:tc>
        <w:tc>
          <w:tcPr>
            <w:tcW w:w="99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32A0036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 (2)</w:t>
            </w:r>
          </w:p>
        </w:tc>
        <w:tc>
          <w:tcPr>
            <w:tcW w:w="993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D571C77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1EBDD06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 (1)</w:t>
            </w:r>
          </w:p>
        </w:tc>
      </w:tr>
      <w:tr w:rsidR="00D660FB" w:rsidRPr="00D660FB" w14:paraId="721A64EC" w14:textId="77777777">
        <w:trPr>
          <w:trHeight w:val="288"/>
          <w:jc w:val="center"/>
        </w:trPr>
        <w:tc>
          <w:tcPr>
            <w:tcW w:w="25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854992A" w14:textId="77777777" w:rsidR="008405D7" w:rsidRPr="00D660FB" w:rsidRDefault="008405D7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99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084CF3A" w14:textId="77777777" w:rsidR="008405D7" w:rsidRPr="00D660FB" w:rsidRDefault="00000000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Enterococcus faecium</w:t>
            </w:r>
          </w:p>
        </w:tc>
        <w:tc>
          <w:tcPr>
            <w:tcW w:w="250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0EBE5B" w14:textId="77777777" w:rsidR="008405D7" w:rsidRPr="00D660FB" w:rsidRDefault="008405D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AA9A48A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17 (6)</w:t>
            </w:r>
          </w:p>
        </w:tc>
        <w:tc>
          <w:tcPr>
            <w:tcW w:w="1027" w:type="dxa"/>
            <w:vAlign w:val="center"/>
          </w:tcPr>
          <w:p w14:paraId="091A292A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 (2)</w:t>
            </w:r>
          </w:p>
        </w:tc>
        <w:tc>
          <w:tcPr>
            <w:tcW w:w="99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BA9DA5E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 (4)</w:t>
            </w:r>
          </w:p>
        </w:tc>
        <w:tc>
          <w:tcPr>
            <w:tcW w:w="993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E2B2522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14 (5)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83C7326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D660FB" w:rsidRPr="00D660FB" w14:paraId="0A97851E" w14:textId="77777777">
        <w:trPr>
          <w:trHeight w:val="288"/>
          <w:jc w:val="center"/>
        </w:trPr>
        <w:tc>
          <w:tcPr>
            <w:tcW w:w="25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99EB60E" w14:textId="77777777" w:rsidR="008405D7" w:rsidRPr="00D660FB" w:rsidRDefault="008405D7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99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8BB2EE5" w14:textId="77777777" w:rsidR="008405D7" w:rsidRPr="00D660FB" w:rsidRDefault="00000000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Staphylococcus epidermidis </w:t>
            </w:r>
          </w:p>
        </w:tc>
        <w:tc>
          <w:tcPr>
            <w:tcW w:w="250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002F21E" w14:textId="77777777" w:rsidR="008405D7" w:rsidRPr="00D660FB" w:rsidRDefault="008405D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0F2418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 (8)</w:t>
            </w:r>
          </w:p>
        </w:tc>
        <w:tc>
          <w:tcPr>
            <w:tcW w:w="1027" w:type="dxa"/>
            <w:vAlign w:val="center"/>
          </w:tcPr>
          <w:p w14:paraId="5BE8733A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(1)</w:t>
            </w:r>
          </w:p>
        </w:tc>
        <w:tc>
          <w:tcPr>
            <w:tcW w:w="99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F994EFC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(1)</w:t>
            </w:r>
          </w:p>
        </w:tc>
        <w:tc>
          <w:tcPr>
            <w:tcW w:w="993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7780E5C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(1)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3CBC028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 (1)</w:t>
            </w:r>
          </w:p>
        </w:tc>
      </w:tr>
      <w:tr w:rsidR="00D660FB" w:rsidRPr="00D660FB" w14:paraId="59021908" w14:textId="77777777">
        <w:trPr>
          <w:trHeight w:val="288"/>
          <w:jc w:val="center"/>
        </w:trPr>
        <w:tc>
          <w:tcPr>
            <w:tcW w:w="25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1DA876B" w14:textId="77777777" w:rsidR="008405D7" w:rsidRPr="00D660FB" w:rsidRDefault="008405D7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99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78A0490" w14:textId="77777777" w:rsidR="008405D7" w:rsidRPr="00D660FB" w:rsidRDefault="00000000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Staphylococcus aureus</w:t>
            </w:r>
          </w:p>
        </w:tc>
        <w:tc>
          <w:tcPr>
            <w:tcW w:w="250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4DDE958" w14:textId="77777777" w:rsidR="008405D7" w:rsidRPr="00D660FB" w:rsidRDefault="008405D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04DB76D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 (3)</w:t>
            </w:r>
          </w:p>
        </w:tc>
        <w:tc>
          <w:tcPr>
            <w:tcW w:w="1027" w:type="dxa"/>
            <w:vAlign w:val="center"/>
          </w:tcPr>
          <w:p w14:paraId="00829E01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39 (1)</w:t>
            </w:r>
          </w:p>
        </w:tc>
        <w:tc>
          <w:tcPr>
            <w:tcW w:w="99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DF431D4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993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C2864F7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4B619A2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(1)</w:t>
            </w:r>
          </w:p>
        </w:tc>
      </w:tr>
      <w:tr w:rsidR="00D660FB" w:rsidRPr="00D660FB" w14:paraId="36FDC9CC" w14:textId="77777777">
        <w:trPr>
          <w:trHeight w:val="288"/>
          <w:jc w:val="center"/>
        </w:trPr>
        <w:tc>
          <w:tcPr>
            <w:tcW w:w="25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0871A71" w14:textId="77777777" w:rsidR="008405D7" w:rsidRPr="00D660FB" w:rsidRDefault="008405D7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99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A0E2AA2" w14:textId="77777777" w:rsidR="008405D7" w:rsidRPr="00D660FB" w:rsidRDefault="00000000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Staphylococcus hominis, haemolyticus</w:t>
            </w:r>
          </w:p>
        </w:tc>
        <w:tc>
          <w:tcPr>
            <w:tcW w:w="250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864A91" w14:textId="77777777" w:rsidR="008405D7" w:rsidRPr="00D660FB" w:rsidRDefault="008405D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6E75B9E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14 (5)</w:t>
            </w:r>
          </w:p>
        </w:tc>
        <w:tc>
          <w:tcPr>
            <w:tcW w:w="1027" w:type="dxa"/>
            <w:vAlign w:val="center"/>
          </w:tcPr>
          <w:p w14:paraId="64B2860D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99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FCD8FC5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993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C113362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AED26FF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8405D7" w:rsidRPr="00D660FB" w14:paraId="18073C4F" w14:textId="77777777">
        <w:trPr>
          <w:trHeight w:val="288"/>
          <w:jc w:val="center"/>
        </w:trPr>
        <w:tc>
          <w:tcPr>
            <w:tcW w:w="25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13363B0" w14:textId="77777777" w:rsidR="008405D7" w:rsidRPr="00D660FB" w:rsidRDefault="008405D7">
            <w:pPr>
              <w:spacing w:after="24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994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B8422D6" w14:textId="77777777" w:rsidR="008405D7" w:rsidRPr="00D660FB" w:rsidRDefault="00000000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vertAlign w:val="superscript"/>
              </w:rPr>
            </w:pPr>
            <w:r w:rsidRPr="00D660FB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</w:rPr>
              <w:t>Others</w:t>
            </w:r>
            <w:r w:rsidRPr="00D660FB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50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7396C05" w14:textId="77777777" w:rsidR="008405D7" w:rsidRPr="00D660FB" w:rsidRDefault="008405D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0F1D476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 (2)</w:t>
            </w:r>
          </w:p>
        </w:tc>
        <w:tc>
          <w:tcPr>
            <w:tcW w:w="1027" w:type="dxa"/>
            <w:tcBorders>
              <w:bottom w:val="single" w:sz="4" w:space="0" w:color="000000"/>
            </w:tcBorders>
            <w:vAlign w:val="center"/>
          </w:tcPr>
          <w:p w14:paraId="587061C5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 (4)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A63B787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 (3)</w:t>
            </w:r>
          </w:p>
        </w:tc>
        <w:tc>
          <w:tcPr>
            <w:tcW w:w="993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E84B01B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08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364AB2B" w14:textId="77777777" w:rsidR="008405D7" w:rsidRPr="00D660FB" w:rsidRDefault="0000000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0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</w:tbl>
    <w:p w14:paraId="68A15234" w14:textId="77777777" w:rsidR="008405D7" w:rsidRPr="00D660FB" w:rsidRDefault="008405D7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0FDB74E1" w14:textId="10563E19" w:rsidR="008405D7" w:rsidRPr="00D660FB" w:rsidRDefault="00000000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Values are expressed as number of patients with GP bacteria isolation or as (percentage) of the overall population (n. 279). For more details about microbiological surveillance see </w:t>
      </w:r>
      <w:r w:rsidRPr="00D660FB">
        <w:rPr>
          <w:rFonts w:ascii="Times New Roman" w:eastAsia="Times New Roman" w:hAnsi="Times New Roman" w:cs="Times New Roman"/>
          <w:b/>
          <w:i/>
          <w:color w:val="000000" w:themeColor="text1"/>
          <w:sz w:val="20"/>
          <w:szCs w:val="20"/>
        </w:rPr>
        <w:t xml:space="preserve">Methods </w:t>
      </w:r>
      <w:r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and</w:t>
      </w:r>
      <w:r w:rsidRPr="00D660FB">
        <w:rPr>
          <w:rFonts w:ascii="Times New Roman" w:eastAsia="Times New Roman" w:hAnsi="Times New Roman" w:cs="Times New Roman"/>
          <w:b/>
          <w:i/>
          <w:color w:val="000000" w:themeColor="text1"/>
          <w:sz w:val="20"/>
          <w:szCs w:val="20"/>
        </w:rPr>
        <w:t xml:space="preserve"> </w:t>
      </w:r>
      <w:r w:rsidR="00886817" w:rsidRPr="00D660FB">
        <w:rPr>
          <w:rFonts w:ascii="Times New Roman" w:eastAsia="Times New Roman" w:hAnsi="Times New Roman" w:cs="Times New Roman"/>
          <w:b/>
          <w:i/>
          <w:color w:val="000000" w:themeColor="text1"/>
          <w:sz w:val="20"/>
          <w:szCs w:val="20"/>
        </w:rPr>
        <w:t>addtional</w:t>
      </w:r>
      <w:r w:rsidRPr="00D660FB">
        <w:rPr>
          <w:rFonts w:ascii="Times New Roman" w:eastAsia="Times New Roman" w:hAnsi="Times New Roman" w:cs="Times New Roman"/>
          <w:b/>
          <w:i/>
          <w:color w:val="000000" w:themeColor="text1"/>
          <w:sz w:val="20"/>
          <w:szCs w:val="20"/>
        </w:rPr>
        <w:t>-Methods 1</w:t>
      </w:r>
      <w:r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. </w:t>
      </w:r>
      <w:r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a</w:t>
      </w:r>
      <w:r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: Streptococcus pneumoniae, pyogenes, parasanguinis et</w:t>
      </w:r>
      <w:r w:rsidR="00BE104A"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c</w:t>
      </w:r>
      <w:r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. </w:t>
      </w:r>
      <w:r w:rsidRPr="00D660FB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Abbreviations:</w:t>
      </w:r>
      <w:r w:rsidRPr="00D660F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GP: Gram-positive; N: number. </w:t>
      </w:r>
    </w:p>
    <w:p w14:paraId="711F82FF" w14:textId="77777777" w:rsidR="008405D7" w:rsidRPr="00D660FB" w:rsidRDefault="008405D7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2684235C" w14:textId="1422C8F2" w:rsidR="008405D7" w:rsidRPr="00D660FB" w:rsidRDefault="00000000">
      <w:pPr>
        <w:rPr>
          <w:rFonts w:ascii="Times New Roman" w:eastAsia="Times New Roman" w:hAnsi="Times New Roman" w:cs="Times New Roman"/>
          <w:b/>
          <w:color w:val="000000" w:themeColor="text1"/>
        </w:rPr>
      </w:pPr>
      <w:r w:rsidRPr="00D660FB">
        <w:rPr>
          <w:color w:val="000000" w:themeColor="text1"/>
        </w:rPr>
        <w:br w:type="page"/>
      </w:r>
    </w:p>
    <w:p w14:paraId="364D3C4A" w14:textId="77777777" w:rsidR="008405D7" w:rsidRPr="00D660FB" w:rsidRDefault="00000000">
      <w:pPr>
        <w:rPr>
          <w:rFonts w:ascii="Times New Roman" w:eastAsia="Times New Roman" w:hAnsi="Times New Roman" w:cs="Times New Roman"/>
          <w:b/>
          <w:color w:val="000000" w:themeColor="text1"/>
        </w:rPr>
      </w:pPr>
      <w:r w:rsidRPr="00D660FB">
        <w:rPr>
          <w:rFonts w:ascii="Times New Roman" w:eastAsia="Times New Roman" w:hAnsi="Times New Roman" w:cs="Times New Roman"/>
          <w:b/>
          <w:color w:val="000000" w:themeColor="text1"/>
        </w:rPr>
        <w:lastRenderedPageBreak/>
        <w:t>REEFERENCES</w:t>
      </w:r>
    </w:p>
    <w:p w14:paraId="4C0EC1BE" w14:textId="77777777" w:rsidR="008405D7" w:rsidRPr="00D660FB" w:rsidRDefault="008405D7">
      <w:pPr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6D2B6E36" w14:textId="77777777" w:rsidR="008405D7" w:rsidRPr="00D660FB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260"/>
        </w:tabs>
        <w:spacing w:after="240" w:line="480" w:lineRule="auto"/>
        <w:ind w:left="264" w:hanging="264"/>
        <w:rPr>
          <w:rFonts w:ascii="Times New Roman" w:eastAsia="Times New Roman" w:hAnsi="Times New Roman" w:cs="Times New Roman"/>
          <w:color w:val="000000" w:themeColor="text1"/>
          <w:lang w:val="it-IT"/>
        </w:rPr>
      </w:pPr>
      <w:r w:rsidRPr="00D660FB">
        <w:rPr>
          <w:rFonts w:ascii="Times New Roman" w:eastAsia="Times New Roman" w:hAnsi="Times New Roman" w:cs="Times New Roman"/>
          <w:color w:val="000000" w:themeColor="text1"/>
        </w:rPr>
        <w:t>1.</w:t>
      </w:r>
      <w:r w:rsidRPr="00D660FB">
        <w:rPr>
          <w:rFonts w:ascii="Times New Roman" w:eastAsia="Times New Roman" w:hAnsi="Times New Roman" w:cs="Times New Roman"/>
          <w:color w:val="000000" w:themeColor="text1"/>
        </w:rPr>
        <w:tab/>
        <w:t xml:space="preserve">von Elm E, Altman DG, Egger M, Pocock SJ, Gøtzsche PC, Vandenbroucke JP, et al. The Strengthening the Reporting of Observational Studies in Epidemiology (STROBE) statement: guidelines for reporting observational studies. </w:t>
      </w:r>
      <w:r w:rsidRPr="00D660FB">
        <w:rPr>
          <w:rFonts w:ascii="Times New Roman" w:eastAsia="Times New Roman" w:hAnsi="Times New Roman" w:cs="Times New Roman"/>
          <w:color w:val="000000" w:themeColor="text1"/>
          <w:lang w:val="it-IT"/>
        </w:rPr>
        <w:t xml:space="preserve">PLoS Med. 2007 Oct 16;4(10):e296. </w:t>
      </w:r>
    </w:p>
    <w:p w14:paraId="363005CE" w14:textId="77777777" w:rsidR="008405D7" w:rsidRPr="00D660FB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260"/>
        </w:tabs>
        <w:spacing w:after="240" w:line="480" w:lineRule="auto"/>
        <w:ind w:left="264" w:hanging="264"/>
        <w:rPr>
          <w:rFonts w:ascii="Times New Roman" w:eastAsia="Times New Roman" w:hAnsi="Times New Roman" w:cs="Times New Roman"/>
          <w:color w:val="000000" w:themeColor="text1"/>
        </w:rPr>
      </w:pPr>
      <w:r w:rsidRPr="00D660FB">
        <w:rPr>
          <w:rFonts w:ascii="Times New Roman" w:eastAsia="Times New Roman" w:hAnsi="Times New Roman" w:cs="Times New Roman"/>
          <w:color w:val="000000" w:themeColor="text1"/>
          <w:lang w:val="it-IT"/>
        </w:rPr>
        <w:t>2.</w:t>
      </w:r>
      <w:r w:rsidRPr="00D660FB">
        <w:rPr>
          <w:rFonts w:ascii="Times New Roman" w:eastAsia="Times New Roman" w:hAnsi="Times New Roman" w:cs="Times New Roman"/>
          <w:color w:val="000000" w:themeColor="text1"/>
          <w:lang w:val="it-IT"/>
        </w:rPr>
        <w:tab/>
        <w:t xml:space="preserve">Tiseo G, Brigante G, Giacobbe DR, Maraolo AE, Gona F, Falcone M, et al. </w:t>
      </w:r>
      <w:r w:rsidRPr="00D660FB">
        <w:rPr>
          <w:rFonts w:ascii="Times New Roman" w:eastAsia="Times New Roman" w:hAnsi="Times New Roman" w:cs="Times New Roman"/>
          <w:color w:val="000000" w:themeColor="text1"/>
        </w:rPr>
        <w:t xml:space="preserve">Diagnosis and management of infections caused by multidrug-resistant bacteria: guideline endorsed by the Italian Society of Infection and Tropical Diseases (SIMIT), the Italian Society of Anti-Infective Therapy (SITA), the Italian Group for Antimicrobial Stewardship (GISA), the Italian Association of Clinical Microbiologists (AMCLI) and the Italian Society of Microbiology (SIM). Int J Antimicrob Agents. 2022 Aug;60(2):106611. </w:t>
      </w:r>
    </w:p>
    <w:p w14:paraId="6B5B70CC" w14:textId="77777777" w:rsidR="008405D7" w:rsidRPr="00D660FB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260"/>
        </w:tabs>
        <w:spacing w:after="240" w:line="480" w:lineRule="auto"/>
        <w:ind w:left="264" w:hanging="264"/>
        <w:rPr>
          <w:rFonts w:ascii="Times New Roman" w:eastAsia="Times New Roman" w:hAnsi="Times New Roman" w:cs="Times New Roman"/>
          <w:color w:val="000000" w:themeColor="text1"/>
        </w:rPr>
      </w:pPr>
      <w:r w:rsidRPr="00D660FB">
        <w:rPr>
          <w:rFonts w:ascii="Times New Roman" w:eastAsia="Times New Roman" w:hAnsi="Times New Roman" w:cs="Times New Roman"/>
          <w:color w:val="000000" w:themeColor="text1"/>
        </w:rPr>
        <w:t>3.</w:t>
      </w:r>
      <w:r w:rsidRPr="00D660FB">
        <w:rPr>
          <w:rFonts w:ascii="Times New Roman" w:eastAsia="Times New Roman" w:hAnsi="Times New Roman" w:cs="Times New Roman"/>
          <w:color w:val="000000" w:themeColor="text1"/>
        </w:rPr>
        <w:tab/>
        <w:t xml:space="preserve">Klompas M, Branson R, Cawcutt K, Crist M, Eichenwald EC, Greene LR, et al. Strategies to prevent ventilator-associated pneumonia, ventilator-associated events, and nonventilator hospital-acquired pneumonia in acute-care hospitals: 2022 Update. Infect Control Hosp Epidemiol. 2022 Jun;43(6):687–713. </w:t>
      </w:r>
    </w:p>
    <w:p w14:paraId="2E032E75" w14:textId="77777777" w:rsidR="008405D7" w:rsidRPr="00D660FB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260"/>
        </w:tabs>
        <w:spacing w:after="240" w:line="480" w:lineRule="auto"/>
        <w:ind w:left="264" w:hanging="264"/>
        <w:rPr>
          <w:rFonts w:ascii="Times New Roman" w:eastAsia="Times New Roman" w:hAnsi="Times New Roman" w:cs="Times New Roman"/>
          <w:color w:val="000000" w:themeColor="text1"/>
        </w:rPr>
      </w:pPr>
      <w:r w:rsidRPr="00D660FB">
        <w:rPr>
          <w:rFonts w:ascii="Times New Roman" w:eastAsia="Times New Roman" w:hAnsi="Times New Roman" w:cs="Times New Roman"/>
          <w:color w:val="000000" w:themeColor="text1"/>
        </w:rPr>
        <w:t>4.</w:t>
      </w:r>
      <w:r w:rsidRPr="00D660FB">
        <w:rPr>
          <w:rFonts w:ascii="Times New Roman" w:eastAsia="Times New Roman" w:hAnsi="Times New Roman" w:cs="Times New Roman"/>
          <w:color w:val="000000" w:themeColor="text1"/>
        </w:rPr>
        <w:tab/>
        <w:t xml:space="preserve">Tamma PD, Aitken SL, Bonomo RA, Mathers AJ, van Duin D, Clancy CJ. Infectious Diseases Society of America 2023 Guidance on the Treatment of Antimicrobial Resistant Gram-Negative Infections. Clin Infect Dis Off Publ Infect Dis Soc Am. 2023 Jul 18;ciad428. </w:t>
      </w:r>
    </w:p>
    <w:p w14:paraId="4B1A0B28" w14:textId="77777777" w:rsidR="008405D7" w:rsidRPr="00D660FB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260"/>
        </w:tabs>
        <w:spacing w:after="240" w:line="480" w:lineRule="auto"/>
        <w:ind w:left="264" w:hanging="264"/>
        <w:rPr>
          <w:rFonts w:ascii="Times New Roman" w:eastAsia="Times New Roman" w:hAnsi="Times New Roman" w:cs="Times New Roman"/>
          <w:color w:val="000000" w:themeColor="text1"/>
        </w:rPr>
      </w:pPr>
      <w:r w:rsidRPr="00D660FB">
        <w:rPr>
          <w:rFonts w:ascii="Times New Roman" w:eastAsia="Times New Roman" w:hAnsi="Times New Roman" w:cs="Times New Roman"/>
          <w:color w:val="000000" w:themeColor="text1"/>
        </w:rPr>
        <w:lastRenderedPageBreak/>
        <w:t>5.</w:t>
      </w:r>
      <w:r w:rsidRPr="00D660FB">
        <w:rPr>
          <w:rFonts w:ascii="Times New Roman" w:eastAsia="Times New Roman" w:hAnsi="Times New Roman" w:cs="Times New Roman"/>
          <w:color w:val="000000" w:themeColor="text1"/>
        </w:rPr>
        <w:tab/>
        <w:t xml:space="preserve">Haneke F, Schildhauer TA, Schlebes AD, Strauch JT, Swol J. Infections and Extracorporeal Membrane Oxygenation: Incidence, Therapy, and Outcome. ASAIO J Am Soc Artif Intern Organs 1992. 2016;62(1):80–6. </w:t>
      </w:r>
    </w:p>
    <w:p w14:paraId="412AD067" w14:textId="77777777" w:rsidR="008405D7" w:rsidRPr="00D660FB" w:rsidRDefault="008405D7">
      <w:pPr>
        <w:spacing w:line="480" w:lineRule="auto"/>
        <w:rPr>
          <w:rFonts w:ascii="Times New Roman" w:eastAsia="Times New Roman" w:hAnsi="Times New Roman" w:cs="Times New Roman"/>
          <w:b/>
          <w:color w:val="000000" w:themeColor="text1"/>
        </w:rPr>
      </w:pPr>
    </w:p>
    <w:sectPr w:rsidR="008405D7" w:rsidRPr="00D660FB">
      <w:footerReference w:type="even" r:id="rId10"/>
      <w:footerReference w:type="default" r:id="rId11"/>
      <w:pgSz w:w="16838" w:h="11906" w:orient="landscape"/>
      <w:pgMar w:top="1701" w:right="1134" w:bottom="2268" w:left="141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60872C" w14:textId="77777777" w:rsidR="001621CA" w:rsidRDefault="001621CA">
      <w:r>
        <w:separator/>
      </w:r>
    </w:p>
  </w:endnote>
  <w:endnote w:type="continuationSeparator" w:id="0">
    <w:p w14:paraId="484EBB9B" w14:textId="77777777" w:rsidR="001621CA" w:rsidRDefault="001621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2" w:fontKey="{EEDE0ADD-C3AD-6246-95D7-D6B94A0099CC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3" w:fontKey="{201B0D19-F888-2C4F-AF39-FDEC5EA67F82}"/>
    <w:embedBold r:id="rId4" w:fontKey="{392F72DB-43AD-FF49-BA97-6BC7FBFDA79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0F4CD792-7485-934D-B65E-F97448192730}"/>
    <w:embedBold r:id="rId6" w:fontKey="{D0ECE1D3-1102-204E-9BC9-2C485E082BC2}"/>
    <w:embedItalic r:id="rId7" w:fontKey="{7BD6CEF9-FF9D-EE4A-95A2-FBA74FD6EC44}"/>
    <w:embedBoldItalic r:id="rId8" w:fontKey="{EF353B38-8AF7-1948-91B7-170D184B6FD6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9" w:fontKey="{F7656D3F-FBAC-714D-BBA6-BB0FB055BC20}"/>
    <w:embedItalic r:id="rId10" w:fontKey="{68F0D280-27B6-1E4D-ADD2-ADA5458A48BF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1" w:fontKey="{98CD90D9-7532-EC44-9CE8-15BD10EABEB0}"/>
    <w:embedBold r:id="rId12" w:fontKey="{38CD6C64-D6FC-3C4A-AA98-F080C8AB21C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1A58C1" w14:textId="77777777" w:rsidR="008405D7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6DCBDEC5" w14:textId="77777777" w:rsidR="008405D7" w:rsidRDefault="008405D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right="360" w:firstLine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8F0191" w14:textId="77777777" w:rsidR="008405D7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BE104A">
      <w:rPr>
        <w:color w:val="000000"/>
      </w:rPr>
      <w:t>1</w:t>
    </w:r>
    <w:r>
      <w:rPr>
        <w:color w:val="000000"/>
      </w:rPr>
      <w:fldChar w:fldCharType="end"/>
    </w:r>
  </w:p>
  <w:p w14:paraId="4C3BCA2D" w14:textId="77777777" w:rsidR="008405D7" w:rsidRDefault="008405D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right="360" w:firstLine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53FDAE" w14:textId="77777777" w:rsidR="001621CA" w:rsidRDefault="001621CA">
      <w:r>
        <w:separator/>
      </w:r>
    </w:p>
  </w:footnote>
  <w:footnote w:type="continuationSeparator" w:id="0">
    <w:p w14:paraId="5E48D25C" w14:textId="77777777" w:rsidR="001621CA" w:rsidRDefault="001621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F440F0"/>
    <w:multiLevelType w:val="multilevel"/>
    <w:tmpl w:val="E5E0506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93B28DE"/>
    <w:multiLevelType w:val="multilevel"/>
    <w:tmpl w:val="11264C9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932742078">
    <w:abstractNumId w:val="0"/>
  </w:num>
  <w:num w:numId="2" w16cid:durableId="823822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TrueTypeFonts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05D7"/>
    <w:rsid w:val="00016FF8"/>
    <w:rsid w:val="001621CA"/>
    <w:rsid w:val="002058C2"/>
    <w:rsid w:val="002349CC"/>
    <w:rsid w:val="002F3D62"/>
    <w:rsid w:val="003270A7"/>
    <w:rsid w:val="00420B1F"/>
    <w:rsid w:val="004621D5"/>
    <w:rsid w:val="00520C0D"/>
    <w:rsid w:val="0053033B"/>
    <w:rsid w:val="005A5F7A"/>
    <w:rsid w:val="007550E1"/>
    <w:rsid w:val="00780125"/>
    <w:rsid w:val="00787E39"/>
    <w:rsid w:val="007C3DF6"/>
    <w:rsid w:val="008405D7"/>
    <w:rsid w:val="00875628"/>
    <w:rsid w:val="00886817"/>
    <w:rsid w:val="008A7059"/>
    <w:rsid w:val="008B2A18"/>
    <w:rsid w:val="00906090"/>
    <w:rsid w:val="009320D7"/>
    <w:rsid w:val="00974D45"/>
    <w:rsid w:val="00A03158"/>
    <w:rsid w:val="00B518FE"/>
    <w:rsid w:val="00BB5346"/>
    <w:rsid w:val="00BB731F"/>
    <w:rsid w:val="00BE104A"/>
    <w:rsid w:val="00CC3DAB"/>
    <w:rsid w:val="00CE4EFA"/>
    <w:rsid w:val="00D371AD"/>
    <w:rsid w:val="00D660FB"/>
    <w:rsid w:val="00D87323"/>
    <w:rsid w:val="00D944BD"/>
    <w:rsid w:val="00E02880"/>
    <w:rsid w:val="00EA07DA"/>
    <w:rsid w:val="00EC2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616EABE"/>
  <w15:docId w15:val="{987539C0-EF9A-6240-981B-003DB92CB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GB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noProof/>
    </w:r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240"/>
      <w:outlineLvl w:val="0"/>
    </w:pPr>
    <w:rPr>
      <w:sz w:val="36"/>
      <w:szCs w:val="36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40"/>
      <w:outlineLvl w:val="1"/>
    </w:pPr>
    <w:rPr>
      <w:color w:val="000000"/>
      <w:sz w:val="26"/>
      <w:szCs w:val="2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4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4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4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4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4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4">
    <w:basedOn w:val="TableNormal4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5">
    <w:basedOn w:val="TableNormal4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Testocommento">
    <w:name w:val="annotation text"/>
    <w:basedOn w:val="Normale"/>
    <w:link w:val="TestocommentoCarattere"/>
    <w:uiPriority w:val="99"/>
    <w:semiHidden/>
    <w:unhideWhenUsed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Pr>
      <w:sz w:val="20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Pr>
      <w:sz w:val="16"/>
      <w:szCs w:val="16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22427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22427"/>
    <w:rPr>
      <w:b/>
      <w:bCs/>
      <w:sz w:val="20"/>
      <w:szCs w:val="20"/>
    </w:rPr>
  </w:style>
  <w:style w:type="paragraph" w:styleId="NormaleWeb">
    <w:name w:val="Normal (Web)"/>
    <w:basedOn w:val="Normale"/>
    <w:uiPriority w:val="99"/>
    <w:semiHidden/>
    <w:unhideWhenUsed/>
    <w:rsid w:val="001F519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it-IT"/>
    </w:rPr>
  </w:style>
  <w:style w:type="paragraph" w:styleId="Paragrafoelenco">
    <w:name w:val="List Paragraph"/>
    <w:basedOn w:val="Normale"/>
    <w:uiPriority w:val="34"/>
    <w:qFormat/>
    <w:rsid w:val="006E536A"/>
    <w:pPr>
      <w:ind w:left="720"/>
      <w:contextualSpacing/>
    </w:pPr>
  </w:style>
  <w:style w:type="table" w:customStyle="1" w:styleId="a6">
    <w:basedOn w:val="TableNormal4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4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8">
    <w:basedOn w:val="TableNormal4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9">
    <w:basedOn w:val="TableNormal4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a">
    <w:basedOn w:val="TableNormal4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b">
    <w:basedOn w:val="TableNormal4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c">
    <w:basedOn w:val="TableNormal4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d">
    <w:basedOn w:val="TableNormal4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e">
    <w:basedOn w:val="TableNormal4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">
    <w:basedOn w:val="TableNormal4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0">
    <w:basedOn w:val="TableNormal3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1">
    <w:basedOn w:val="TableNormal3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2">
    <w:basedOn w:val="TableNormal3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3">
    <w:basedOn w:val="TableNormal3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4">
    <w:basedOn w:val="TableNormal3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5">
    <w:basedOn w:val="TableNormal3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6">
    <w:basedOn w:val="TableNormal3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7">
    <w:basedOn w:val="TableNormal3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8">
    <w:basedOn w:val="TableNormal3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9">
    <w:basedOn w:val="TableNormal3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a">
    <w:basedOn w:val="TableNormal3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b">
    <w:basedOn w:val="TableNormal3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c">
    <w:basedOn w:val="TableNormal3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d">
    <w:basedOn w:val="TableNormal2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e">
    <w:basedOn w:val="TableNormal2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">
    <w:basedOn w:val="TableNormal2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0">
    <w:basedOn w:val="TableNormal2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1">
    <w:basedOn w:val="TableNormal2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2">
    <w:basedOn w:val="TableNormal2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3">
    <w:basedOn w:val="TableNormal2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4">
    <w:basedOn w:val="TableNormal2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5">
    <w:basedOn w:val="TableNormal2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6">
    <w:basedOn w:val="TableNormal2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7">
    <w:basedOn w:val="TableNormal2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8">
    <w:basedOn w:val="TableNormal2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9">
    <w:basedOn w:val="TableNormal2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a">
    <w:basedOn w:val="TableNormal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b">
    <w:basedOn w:val="TableNormal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c">
    <w:basedOn w:val="TableNormal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d">
    <w:basedOn w:val="TableNormal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e">
    <w:basedOn w:val="TableNormal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">
    <w:basedOn w:val="TableNormal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0">
    <w:basedOn w:val="TableNormal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1">
    <w:basedOn w:val="TableNormal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2">
    <w:basedOn w:val="TableNormal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3">
    <w:basedOn w:val="TableNormal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4">
    <w:basedOn w:val="TableNormal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5">
    <w:basedOn w:val="TableNormal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7D4B5F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7D4B5F"/>
    <w:rPr>
      <w:color w:val="605E5C"/>
      <w:shd w:val="clear" w:color="auto" w:fill="E1DFDD"/>
    </w:rPr>
  </w:style>
  <w:style w:type="paragraph" w:customStyle="1" w:styleId="Bibliografia1">
    <w:name w:val="Bibliografia1"/>
    <w:basedOn w:val="Normale"/>
    <w:link w:val="BibliographyCarattere"/>
    <w:rsid w:val="006F6980"/>
    <w:pPr>
      <w:tabs>
        <w:tab w:val="left" w:pos="260"/>
      </w:tabs>
      <w:spacing w:after="240"/>
      <w:ind w:left="264" w:hanging="264"/>
    </w:pPr>
    <w:rPr>
      <w:rFonts w:ascii="Times New Roman" w:eastAsia="Times New Roman" w:hAnsi="Times New Roman" w:cs="Times New Roman"/>
      <w:b/>
      <w:color w:val="00000A"/>
    </w:rPr>
  </w:style>
  <w:style w:type="character" w:customStyle="1" w:styleId="BibliographyCarattere">
    <w:name w:val="Bibliography Carattere"/>
    <w:basedOn w:val="Carpredefinitoparagrafo"/>
    <w:link w:val="Bibliografia1"/>
    <w:rsid w:val="006F6980"/>
    <w:rPr>
      <w:rFonts w:ascii="Times New Roman" w:eastAsia="Times New Roman" w:hAnsi="Times New Roman" w:cs="Times New Roman"/>
      <w:b/>
      <w:noProof/>
      <w:color w:val="00000A"/>
    </w:rPr>
  </w:style>
  <w:style w:type="table" w:customStyle="1" w:styleId="afff6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7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8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9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a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b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c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d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dc.gov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gf2r3XNacFNzqix2fxX20mdrH4Q==">CgMxLjA4AHIhMXBzanBDNnM0QkdwSFJLUTFWU0c5YS1GVE5ZRUYzVWcy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16</Pages>
  <Words>2082</Words>
  <Characters>11873</Characters>
  <Application>Microsoft Office Word</Application>
  <DocSecurity>0</DocSecurity>
  <Lines>98</Lines>
  <Paragraphs>27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Boscolo Bozza Annalisa</cp:lastModifiedBy>
  <cp:revision>13</cp:revision>
  <dcterms:created xsi:type="dcterms:W3CDTF">2024-06-20T09:45:00Z</dcterms:created>
  <dcterms:modified xsi:type="dcterms:W3CDTF">2024-06-26T08:01:00Z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zotero-version="6.0.30"&gt;&lt;session id="2Tm7GNBv"/&gt;&lt;style id="http://www.zotero.org/styles/vancouver" locale="en-GB" hasBibliography="1" bibliographyStyleHasBeenSet="1"/&gt;&lt;prefs&gt;&lt;pref name="fieldType" value="Field"/&gt;&lt;pref name="automati</vt:lpwstr>
  </property>
  <property fmtid="{D5CDD505-2E9C-101B-9397-08002B2CF9AE}" pid="3" name="ZOTERO_PREF_2">
    <vt:lpwstr>cJournalAbbreviations" value="true"/&gt;&lt;/prefs&gt;&lt;/data&gt;</vt:lpwstr>
  </property>
</Properties>
</file>