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1468" w:rsidRDefault="00964CDB" w:rsidP="000B0B4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64CDB">
        <w:rPr>
          <w:rFonts w:ascii="Times New Roman" w:hAnsi="Times New Roman" w:cs="Times New Roman"/>
          <w:b/>
          <w:bCs/>
          <w:sz w:val="24"/>
          <w:szCs w:val="24"/>
        </w:rPr>
        <w:t>Additional file</w:t>
      </w:r>
      <w:r w:rsidR="006C1468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964CD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0B0B40" w:rsidRPr="00FF5622" w:rsidRDefault="000B0B40" w:rsidP="000B0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B0B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="0091012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FF56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64CDB">
        <w:rPr>
          <w:rFonts w:ascii="Times New Roman" w:hAnsi="Times New Roman" w:cs="Times New Roman"/>
          <w:b/>
          <w:sz w:val="24"/>
          <w:szCs w:val="24"/>
        </w:rPr>
        <w:t>S</w:t>
      </w:r>
      <w:r w:rsidR="00FF5622"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="006C1468" w:rsidRPr="006C1468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FF5622">
        <w:rPr>
          <w:rFonts w:ascii="Times New Roman" w:hAnsi="Times New Roman" w:cs="Times New Roman"/>
          <w:sz w:val="24"/>
          <w:szCs w:val="24"/>
        </w:rPr>
        <w:t xml:space="preserve"> 12 mCRC representative images of CT and HE staining.</w:t>
      </w:r>
    </w:p>
    <w:p w:rsidR="000B0B40" w:rsidRPr="000B0B40" w:rsidRDefault="006C1468" w:rsidP="000B0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C1468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0B0B40" w:rsidRPr="00FF5622">
        <w:rPr>
          <w:rFonts w:ascii="Times New Roman" w:hAnsi="Times New Roman" w:cs="Times New Roman"/>
          <w:sz w:val="24"/>
          <w:szCs w:val="24"/>
        </w:rPr>
        <w:t xml:space="preserve"> P value of quantified proteins. The P value of most proteins is less than 0.01, which reaches the evaluation standard. </w:t>
      </w:r>
      <w:r w:rsidRPr="006C1468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0B0B40" w:rsidRPr="00FF5622">
        <w:rPr>
          <w:rFonts w:ascii="Times New Roman" w:hAnsi="Times New Roman" w:cs="Times New Roman"/>
          <w:sz w:val="24"/>
          <w:szCs w:val="24"/>
        </w:rPr>
        <w:t xml:space="preserve"> Differentially expressed protein in P vs Liver, Ca vs P and Ca vs Liver. </w:t>
      </w:r>
      <w:r w:rsidRPr="006C1468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0B0B40" w:rsidRPr="006C14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0B0B40" w:rsidRPr="00FF5622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0B0B40" w:rsidRPr="00FF5622">
        <w:rPr>
          <w:rFonts w:ascii="Times New Roman" w:hAnsi="Times New Roman" w:cs="Times New Roman"/>
          <w:sz w:val="24"/>
          <w:szCs w:val="24"/>
        </w:rPr>
        <w:t xml:space="preserve"> change direction of differentially expressed proteins in P vs Liver, Ca vs P and Ca vs Liver. </w:t>
      </w:r>
      <w:r w:rsidRPr="006C1468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0B0B40" w:rsidRPr="00FF56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B0B40" w:rsidRPr="00FF5622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0B0B40" w:rsidRPr="00FF5622">
        <w:rPr>
          <w:rFonts w:ascii="Times New Roman" w:hAnsi="Times New Roman" w:cs="Times New Roman"/>
          <w:sz w:val="24"/>
          <w:szCs w:val="24"/>
        </w:rPr>
        <w:t xml:space="preserve"> common enriched pathways analysis of top 50 enriched pathways in P vs Liver, Ca vs P and Ca vs Liver. The darker the color, the more concentrated it is. </w:t>
      </w:r>
      <w:proofErr w:type="spellStart"/>
      <w:r w:rsidRPr="006C1468">
        <w:rPr>
          <w:rFonts w:ascii="Times New Roman" w:hAnsi="Times New Roman" w:cs="Times New Roman"/>
          <w:b/>
          <w:bCs/>
          <w:sz w:val="24"/>
          <w:szCs w:val="24"/>
        </w:rPr>
        <w:t>f</w:t>
      </w:r>
      <w:proofErr w:type="spellEnd"/>
      <w:r w:rsidR="000B0B40" w:rsidRPr="00FF5622">
        <w:rPr>
          <w:rFonts w:ascii="Times New Roman" w:hAnsi="Times New Roman" w:cs="Times New Roman"/>
          <w:sz w:val="24"/>
          <w:szCs w:val="24"/>
        </w:rPr>
        <w:t xml:space="preserve"> The Venn shows the grouping information, pathway and expression of 40 EMT-related differentially expressed proteins in P vs Liver, Ca vs P and Ca vs Liver. </w:t>
      </w:r>
      <w:r w:rsidRPr="006C1468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="000B0B40" w:rsidRPr="00FF5622">
        <w:rPr>
          <w:rFonts w:ascii="Times New Roman" w:hAnsi="Times New Roman" w:cs="Times New Roman"/>
          <w:sz w:val="24"/>
          <w:szCs w:val="24"/>
        </w:rPr>
        <w:t xml:space="preserve"> Scheme showing the relation among precision of intervention, practicability of therapy, and tumor heterogeneity. </w:t>
      </w:r>
      <w:proofErr w:type="spellStart"/>
      <w:r w:rsidR="000B0B40" w:rsidRPr="00FF5622">
        <w:rPr>
          <w:rFonts w:ascii="Times New Roman" w:hAnsi="Times New Roman" w:cs="Times New Roman"/>
          <w:sz w:val="24"/>
          <w:szCs w:val="24"/>
        </w:rPr>
        <w:t>Tumour</w:t>
      </w:r>
      <w:proofErr w:type="spellEnd"/>
      <w:r w:rsidR="000B0B40" w:rsidRPr="00FF5622">
        <w:rPr>
          <w:rFonts w:ascii="Times New Roman" w:hAnsi="Times New Roman" w:cs="Times New Roman"/>
          <w:sz w:val="24"/>
          <w:szCs w:val="24"/>
        </w:rPr>
        <w:t xml:space="preserve"> biological heterogeneity decreases from genome to phenome, while target heterogeneity has a complicated change from single-cell level to a whole population due to the involvement of genomic background between individuals. Green shadow (individual level to population level) indicates practicable levels for developing therapies. </w:t>
      </w:r>
      <w:r w:rsidRPr="006C1468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="000B0B40" w:rsidRPr="000B0B4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B0B40" w:rsidRPr="000B0B40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0B0B40" w:rsidRPr="000B0B40">
        <w:rPr>
          <w:rFonts w:ascii="Times New Roman" w:hAnsi="Times New Roman" w:cs="Times New Roman"/>
          <w:sz w:val="24"/>
          <w:szCs w:val="24"/>
        </w:rPr>
        <w:t xml:space="preserve"> locations of samples required in each patient the current study. </w:t>
      </w:r>
    </w:p>
    <w:p w:rsidR="000B0B40" w:rsidRPr="000B0B40" w:rsidRDefault="000B0B40" w:rsidP="000B0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B0B40" w:rsidRPr="000B0B40" w:rsidRDefault="000B0B40" w:rsidP="000B0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B0B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="0091012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0B0B4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64CDB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0B0B4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C1468" w:rsidRPr="006C1468">
        <w:rPr>
          <w:rFonts w:ascii="Times New Roman" w:hAnsi="Times New Roman" w:cs="Times New Roman"/>
          <w:b/>
          <w:bCs/>
          <w:sz w:val="24"/>
          <w:szCs w:val="24"/>
        </w:rPr>
        <w:t>a</w:t>
      </w:r>
      <w:proofErr w:type="gramEnd"/>
      <w:r w:rsidRPr="00FF5622">
        <w:rPr>
          <w:rFonts w:ascii="Times New Roman" w:hAnsi="Times New Roman" w:cs="Times New Roman"/>
          <w:sz w:val="24"/>
          <w:szCs w:val="24"/>
        </w:rPr>
        <w:t xml:space="preserve"> IRT pre-sweep calibration curve. All the quantified peptides for EMT-related proteins exhibit an excellent linear fit between the observed retention time and </w:t>
      </w:r>
      <w:proofErr w:type="spellStart"/>
      <w:r w:rsidRPr="00FF5622">
        <w:rPr>
          <w:rFonts w:ascii="Times New Roman" w:hAnsi="Times New Roman" w:cs="Times New Roman"/>
          <w:sz w:val="24"/>
          <w:szCs w:val="24"/>
        </w:rPr>
        <w:t>iRT</w:t>
      </w:r>
      <w:proofErr w:type="spellEnd"/>
      <w:r w:rsidRPr="00FF5622">
        <w:rPr>
          <w:rFonts w:ascii="Times New Roman" w:hAnsi="Times New Roman" w:cs="Times New Roman"/>
          <w:sz w:val="24"/>
          <w:szCs w:val="24"/>
        </w:rPr>
        <w:t xml:space="preserve"> in the library. </w:t>
      </w:r>
      <w:r w:rsidR="006C1468" w:rsidRPr="006C1468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F56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F5622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FF5622">
        <w:rPr>
          <w:rFonts w:ascii="Times New Roman" w:hAnsi="Times New Roman" w:cs="Times New Roman"/>
          <w:sz w:val="24"/>
          <w:szCs w:val="24"/>
        </w:rPr>
        <w:t xml:space="preserve"> retention time Distribution Map of </w:t>
      </w:r>
      <w:proofErr w:type="spellStart"/>
      <w:r w:rsidRPr="00FF5622">
        <w:rPr>
          <w:rFonts w:ascii="Times New Roman" w:hAnsi="Times New Roman" w:cs="Times New Roman"/>
          <w:sz w:val="24"/>
          <w:szCs w:val="24"/>
        </w:rPr>
        <w:t>iRT</w:t>
      </w:r>
      <w:proofErr w:type="spellEnd"/>
      <w:r w:rsidRPr="00FF5622">
        <w:rPr>
          <w:rFonts w:ascii="Times New Roman" w:hAnsi="Times New Roman" w:cs="Times New Roman"/>
          <w:sz w:val="24"/>
          <w:szCs w:val="24"/>
        </w:rPr>
        <w:t xml:space="preserve"> peptide fragment indicated that the retention time was stable, and the experiment was qualitative and accurate. </w:t>
      </w:r>
      <w:r w:rsidR="006C1468" w:rsidRPr="006C1468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FF5622">
        <w:rPr>
          <w:rFonts w:ascii="Times New Roman" w:hAnsi="Times New Roman" w:cs="Times New Roman"/>
          <w:sz w:val="24"/>
          <w:szCs w:val="24"/>
        </w:rPr>
        <w:t xml:space="preserve"> Distribution of retention time of </w:t>
      </w:r>
      <w:proofErr w:type="spellStart"/>
      <w:r w:rsidRPr="00FF5622">
        <w:rPr>
          <w:rFonts w:ascii="Times New Roman" w:hAnsi="Times New Roman" w:cs="Times New Roman"/>
          <w:sz w:val="24"/>
          <w:szCs w:val="24"/>
        </w:rPr>
        <w:t>iRT</w:t>
      </w:r>
      <w:proofErr w:type="spellEnd"/>
      <w:r w:rsidRPr="00FF5622">
        <w:rPr>
          <w:rFonts w:ascii="Times New Roman" w:hAnsi="Times New Roman" w:cs="Times New Roman"/>
          <w:sz w:val="24"/>
          <w:szCs w:val="24"/>
        </w:rPr>
        <w:t xml:space="preserve"> internal peptide fragments. The fluctuation of quality error is less than 10 PPM, which reaches the evaluation standard. </w:t>
      </w:r>
      <w:r w:rsidR="006C1468" w:rsidRPr="006C1468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0B0B4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B0B40">
        <w:rPr>
          <w:rFonts w:ascii="Times New Roman" w:hAnsi="Times New Roman" w:cs="Times New Roman"/>
          <w:sz w:val="24"/>
          <w:szCs w:val="24"/>
        </w:rPr>
        <w:t>Peptide peak of EMT-related differentially expressed proteins (CAVIN1, COL6A1, COL6A2, COL6A3, DCN, GNG2, LAMB2 and TNXB).</w:t>
      </w:r>
    </w:p>
    <w:p w:rsidR="000B0B40" w:rsidRPr="000B0B40" w:rsidRDefault="000B0B40" w:rsidP="000B0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B0B40" w:rsidRPr="000B0B40" w:rsidRDefault="000B0B40" w:rsidP="000B0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B0B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="0091012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964CDB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0B0B40">
        <w:rPr>
          <w:rFonts w:ascii="Times New Roman" w:hAnsi="Times New Roman" w:cs="Times New Roman"/>
          <w:sz w:val="24"/>
          <w:szCs w:val="24"/>
        </w:rPr>
        <w:t xml:space="preserve"> </w:t>
      </w:r>
      <w:r w:rsidR="006C1468" w:rsidRPr="006C1468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6C14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F5622">
        <w:rPr>
          <w:rFonts w:ascii="Times New Roman" w:hAnsi="Times New Roman" w:cs="Times New Roman"/>
          <w:sz w:val="24"/>
          <w:szCs w:val="24"/>
        </w:rPr>
        <w:t xml:space="preserve">Correlations between the expression of PTRF (CAVIN1), COL6A1 and COL6A3 and immune infiltration levels in READ. </w:t>
      </w:r>
      <w:r w:rsidR="006C1468" w:rsidRPr="006C1468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6C14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B0B40">
        <w:rPr>
          <w:rFonts w:ascii="Times New Roman" w:hAnsi="Times New Roman" w:cs="Times New Roman"/>
          <w:sz w:val="24"/>
          <w:szCs w:val="24"/>
        </w:rPr>
        <w:t>Correlations between the expression of COL6A2, DCN, GNG2, LAMB2 and TNXB and immune infiltration levels in COAD and READ.</w:t>
      </w:r>
    </w:p>
    <w:p w:rsidR="000B0B40" w:rsidRPr="000B0B40" w:rsidRDefault="000B0B40" w:rsidP="000B0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B0B40" w:rsidRPr="000B0B40" w:rsidRDefault="000B0B40" w:rsidP="000B0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B0B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="0091012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0B0B4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64CDB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 xml:space="preserve">4 </w:t>
      </w:r>
      <w:r w:rsidRPr="000B0B40">
        <w:rPr>
          <w:rFonts w:ascii="Times New Roman" w:hAnsi="Times New Roman" w:cs="Times New Roman"/>
          <w:sz w:val="24"/>
          <w:szCs w:val="24"/>
        </w:rPr>
        <w:t>There are 6 functional states that are significantly related to CAVIN1 and COL6A1, respectively.</w:t>
      </w:r>
    </w:p>
    <w:p w:rsidR="000B0B40" w:rsidRPr="000B0B40" w:rsidRDefault="000B0B40" w:rsidP="000B0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B0B40" w:rsidRPr="000B0B40" w:rsidRDefault="000B0B40" w:rsidP="000B0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B0B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="0091012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964CDB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 xml:space="preserve">5 </w:t>
      </w:r>
      <w:r w:rsidRPr="000B0B40">
        <w:rPr>
          <w:rFonts w:ascii="Times New Roman" w:hAnsi="Times New Roman" w:cs="Times New Roman"/>
          <w:sz w:val="24"/>
          <w:szCs w:val="24"/>
        </w:rPr>
        <w:t>2 mCRC representative images of CT and serum tumor marker.</w:t>
      </w:r>
    </w:p>
    <w:p w:rsidR="000B0B40" w:rsidRPr="000B0B40" w:rsidRDefault="000B0B40" w:rsidP="000B0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B0B40" w:rsidRPr="000B0B40" w:rsidRDefault="000B0B40" w:rsidP="000B0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0B0B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="0091012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964CDB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FF56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1468" w:rsidRPr="006C1468">
        <w:rPr>
          <w:rFonts w:ascii="Times New Roman" w:hAnsi="Times New Roman" w:cs="Times New Roman"/>
          <w:b/>
          <w:bCs/>
          <w:sz w:val="24"/>
          <w:szCs w:val="24"/>
        </w:rPr>
        <w:t>a</w:t>
      </w:r>
      <w:proofErr w:type="spellEnd"/>
      <w:r w:rsidR="006C1468">
        <w:rPr>
          <w:rFonts w:ascii="Times New Roman" w:hAnsi="Times New Roman" w:cs="Times New Roman"/>
          <w:sz w:val="24"/>
          <w:szCs w:val="24"/>
        </w:rPr>
        <w:t xml:space="preserve"> </w:t>
      </w:r>
      <w:r w:rsidRPr="00FF5622">
        <w:rPr>
          <w:rFonts w:ascii="Times New Roman" w:hAnsi="Times New Roman" w:cs="Times New Roman"/>
          <w:sz w:val="24"/>
          <w:szCs w:val="24"/>
        </w:rPr>
        <w:t>All proteins in the pathway of differentially expressed proteins (GNG2, COL6A1, COL6A2, DCN, COL6A3, LAMB2, TNXB and CAVIN1) form the biggest EMT-related protein cluster (3). Interconnected network modules identified in some clusters (ECM-receptor interaction, focal adhesion, PI3K-Akt signaling pathway and human papillomavirus infection signaling pathway -related functional clusters)</w:t>
      </w:r>
      <w:r w:rsidR="00E22A18" w:rsidRPr="00FF5622">
        <w:rPr>
          <w:rFonts w:ascii="Times New Roman" w:hAnsi="Times New Roman" w:cs="Times New Roman" w:hint="eastAsia"/>
          <w:sz w:val="24"/>
          <w:szCs w:val="24"/>
        </w:rPr>
        <w:t>.</w:t>
      </w:r>
      <w:r w:rsidR="00E22A18" w:rsidRPr="00FF5622">
        <w:rPr>
          <w:rFonts w:ascii="Times New Roman" w:hAnsi="Times New Roman" w:cs="Times New Roman"/>
          <w:sz w:val="24"/>
          <w:szCs w:val="24"/>
        </w:rPr>
        <w:t xml:space="preserve"> </w:t>
      </w:r>
      <w:r w:rsidR="006C1468" w:rsidRPr="006C1468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F5622">
        <w:rPr>
          <w:rFonts w:ascii="Times New Roman" w:hAnsi="Times New Roman" w:cs="Times New Roman"/>
          <w:sz w:val="24"/>
          <w:szCs w:val="24"/>
        </w:rPr>
        <w:t xml:space="preserve"> All proteins in the pathway of differentially expressed proteins (HSP90AB1, TIMP1, RUVBL1 and DTX3L) form EMT-related protein cluster (1), which majorly enriched in Notch signaling pathway, HIF-1 signaling pathway, </w:t>
      </w:r>
      <w:proofErr w:type="spellStart"/>
      <w:r w:rsidRPr="00FF5622">
        <w:rPr>
          <w:rFonts w:ascii="Times New Roman" w:hAnsi="Times New Roman" w:cs="Times New Roman"/>
          <w:sz w:val="24"/>
          <w:szCs w:val="24"/>
        </w:rPr>
        <w:t>Wnt</w:t>
      </w:r>
      <w:proofErr w:type="spellEnd"/>
      <w:r w:rsidRPr="00FF5622">
        <w:rPr>
          <w:rFonts w:ascii="Times New Roman" w:hAnsi="Times New Roman" w:cs="Times New Roman"/>
          <w:sz w:val="24"/>
          <w:szCs w:val="24"/>
        </w:rPr>
        <w:t xml:space="preserve"> signaling pathway and protein processing in endoplasmic reticulum signaling pathway.</w:t>
      </w:r>
      <w:r w:rsidR="005C5D3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C1468" w:rsidRPr="006C1468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6C14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F5622">
        <w:rPr>
          <w:rFonts w:ascii="Times New Roman" w:hAnsi="Times New Roman" w:cs="Times New Roman"/>
          <w:sz w:val="24"/>
          <w:szCs w:val="24"/>
        </w:rPr>
        <w:t xml:space="preserve">All proteins in the pathway of differentially expressed proteins (CSNK2B and TBL1XR1) form EMT-related protein cluster (2), which majorly enriched in </w:t>
      </w:r>
      <w:proofErr w:type="spellStart"/>
      <w:r w:rsidRPr="00FF5622">
        <w:rPr>
          <w:rFonts w:ascii="Times New Roman" w:hAnsi="Times New Roman" w:cs="Times New Roman"/>
          <w:sz w:val="24"/>
          <w:szCs w:val="24"/>
        </w:rPr>
        <w:t>Wnt</w:t>
      </w:r>
      <w:proofErr w:type="spellEnd"/>
      <w:r w:rsidRPr="00FF5622">
        <w:rPr>
          <w:rFonts w:ascii="Times New Roman" w:hAnsi="Times New Roman" w:cs="Times New Roman"/>
          <w:sz w:val="24"/>
          <w:szCs w:val="24"/>
        </w:rPr>
        <w:t xml:space="preserve"> signaling pathway, ribosome biogenesis in eukaryotes and </w:t>
      </w:r>
      <w:proofErr w:type="spellStart"/>
      <w:r w:rsidRPr="00FF5622">
        <w:rPr>
          <w:rFonts w:ascii="Times New Roman" w:hAnsi="Times New Roman" w:cs="Times New Roman"/>
          <w:sz w:val="24"/>
          <w:szCs w:val="24"/>
        </w:rPr>
        <w:t>adherens</w:t>
      </w:r>
      <w:proofErr w:type="spellEnd"/>
      <w:r w:rsidRPr="00FF5622">
        <w:rPr>
          <w:rFonts w:ascii="Times New Roman" w:hAnsi="Times New Roman" w:cs="Times New Roman"/>
          <w:sz w:val="24"/>
          <w:szCs w:val="24"/>
        </w:rPr>
        <w:t xml:space="preserve"> junction signaling pathway</w:t>
      </w:r>
      <w:r w:rsidR="00E22A18" w:rsidRPr="00FF5622">
        <w:rPr>
          <w:rFonts w:ascii="Times New Roman" w:hAnsi="Times New Roman" w:cs="Times New Roman" w:hint="eastAsia"/>
          <w:sz w:val="24"/>
          <w:szCs w:val="24"/>
        </w:rPr>
        <w:t>.</w:t>
      </w:r>
      <w:r w:rsidR="00E22A18" w:rsidRPr="00FF5622">
        <w:rPr>
          <w:rFonts w:ascii="Times New Roman" w:hAnsi="Times New Roman" w:cs="Times New Roman"/>
          <w:sz w:val="24"/>
          <w:szCs w:val="24"/>
        </w:rPr>
        <w:t xml:space="preserve"> </w:t>
      </w:r>
      <w:r w:rsidR="006C1468" w:rsidRPr="006C1468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FF5622">
        <w:rPr>
          <w:rFonts w:ascii="Times New Roman" w:hAnsi="Times New Roman" w:cs="Times New Roman"/>
          <w:sz w:val="24"/>
          <w:szCs w:val="24"/>
        </w:rPr>
        <w:t xml:space="preserve"> </w:t>
      </w:r>
      <w:r w:rsidRPr="000B0B40">
        <w:rPr>
          <w:rFonts w:ascii="Times New Roman" w:hAnsi="Times New Roman" w:cs="Times New Roman"/>
          <w:sz w:val="24"/>
          <w:szCs w:val="24"/>
        </w:rPr>
        <w:t>All proteins in the pathway of differentially expressed proteins (PCK1) form EMT-related protein cluster (2), which majorly involved in glycolysis/gluconeogenesis, citrate cycle (TCA cycle), pyruvate metabolism and PPAR signaling pathway.</w:t>
      </w:r>
    </w:p>
    <w:bookmarkEnd w:id="0"/>
    <w:p w:rsidR="000B0B40" w:rsidRPr="000B0B40" w:rsidRDefault="000B0B40" w:rsidP="000B0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B0B40" w:rsidRPr="00E22A18" w:rsidRDefault="00E22A18" w:rsidP="00E22A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B0B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="0091012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964CDB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0B0B40">
        <w:rPr>
          <w:rFonts w:ascii="Times New Roman" w:hAnsi="Times New Roman" w:cs="Times New Roman"/>
          <w:sz w:val="24"/>
          <w:szCs w:val="24"/>
        </w:rPr>
        <w:t xml:space="preserve"> </w:t>
      </w:r>
      <w:r w:rsidR="006C1468" w:rsidRPr="006C1468">
        <w:rPr>
          <w:rFonts w:ascii="Times New Roman" w:hAnsi="Times New Roman" w:cs="Times New Roman"/>
          <w:b/>
          <w:bCs/>
          <w:sz w:val="24"/>
          <w:szCs w:val="24"/>
        </w:rPr>
        <w:t xml:space="preserve">a </w:t>
      </w:r>
      <w:r w:rsidR="000B0B40" w:rsidRPr="00FF5622">
        <w:rPr>
          <w:rFonts w:ascii="Times New Roman" w:hAnsi="Times New Roman" w:cs="Times New Roman"/>
          <w:sz w:val="24"/>
          <w:szCs w:val="24"/>
        </w:rPr>
        <w:t>DIA experimental procedure and PRM experimental principle.</w:t>
      </w:r>
      <w:r w:rsidRPr="00FF5622">
        <w:rPr>
          <w:rFonts w:ascii="Times New Roman" w:hAnsi="Times New Roman" w:cs="Times New Roman"/>
          <w:sz w:val="24"/>
          <w:szCs w:val="24"/>
        </w:rPr>
        <w:t xml:space="preserve"> </w:t>
      </w:r>
      <w:r w:rsidR="006C1468" w:rsidRPr="006C1468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0B0B40" w:rsidRPr="00FF5622">
        <w:rPr>
          <w:rFonts w:ascii="Times New Roman" w:hAnsi="Times New Roman" w:cs="Times New Roman"/>
          <w:sz w:val="24"/>
          <w:szCs w:val="24"/>
        </w:rPr>
        <w:t xml:space="preserve"> </w:t>
      </w:r>
      <w:r w:rsidR="000B0B40" w:rsidRPr="000B0B40">
        <w:rPr>
          <w:rFonts w:ascii="Times New Roman" w:hAnsi="Times New Roman" w:cs="Times New Roman"/>
          <w:sz w:val="24"/>
          <w:szCs w:val="24"/>
        </w:rPr>
        <w:t>PPI analysis of 40 EMT-related protein.</w:t>
      </w:r>
    </w:p>
    <w:sectPr w:rsidR="000B0B40" w:rsidRPr="00E22A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46F1A" w:rsidRDefault="00746F1A" w:rsidP="000B0B40">
      <w:r>
        <w:separator/>
      </w:r>
    </w:p>
  </w:endnote>
  <w:endnote w:type="continuationSeparator" w:id="0">
    <w:p w:rsidR="00746F1A" w:rsidRDefault="00746F1A" w:rsidP="000B0B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46F1A" w:rsidRDefault="00746F1A" w:rsidP="000B0B40">
      <w:r>
        <w:separator/>
      </w:r>
    </w:p>
  </w:footnote>
  <w:footnote w:type="continuationSeparator" w:id="0">
    <w:p w:rsidR="00746F1A" w:rsidRDefault="00746F1A" w:rsidP="000B0B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63FC"/>
    <w:rsid w:val="000B0B40"/>
    <w:rsid w:val="004E2716"/>
    <w:rsid w:val="005C5D3D"/>
    <w:rsid w:val="00613ED7"/>
    <w:rsid w:val="00653C6E"/>
    <w:rsid w:val="006C1468"/>
    <w:rsid w:val="00746F1A"/>
    <w:rsid w:val="008670B9"/>
    <w:rsid w:val="0091012C"/>
    <w:rsid w:val="00964CDB"/>
    <w:rsid w:val="00A663FC"/>
    <w:rsid w:val="00BA6444"/>
    <w:rsid w:val="00E22A18"/>
    <w:rsid w:val="00FF5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E0297E"/>
  <w15:chartTrackingRefBased/>
  <w15:docId w15:val="{79306508-9A1A-46D3-83E4-7CBAD4E1F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0B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0B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0B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0B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533</Words>
  <Characters>3041</Characters>
  <Application>Microsoft Office Word</Application>
  <DocSecurity>0</DocSecurity>
  <Lines>25</Lines>
  <Paragraphs>7</Paragraphs>
  <ScaleCrop>false</ScaleCrop>
  <Company/>
  <LinksUpToDate>false</LinksUpToDate>
  <CharactersWithSpaces>3567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2020-09-06T15:01:00Z</dcterms:created>
  <dcterms:modified xsi:type="dcterms:W3CDTF">2020-12-20T07:14:00Z</dcterms:modified>
</cp:coreProperties>
</file>