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3290F" w:rsidRPr="00445C43" w:rsidRDefault="00D3290F" w:rsidP="00D3290F">
      <w:pPr>
        <w:pStyle w:val="MDPI42tablebody"/>
        <w:jc w:val="left"/>
        <w:rPr>
          <w:rFonts w:ascii="Times New Roman" w:hAnsi="Times New Roman"/>
        </w:rPr>
      </w:pPr>
      <w:r w:rsidRPr="00445C43">
        <w:rPr>
          <w:rFonts w:ascii="Times New Roman" w:hAnsi="Times New Roman"/>
        </w:rPr>
        <w:t>Supplemental Table 1 Independent predictors for reduced VO</w:t>
      </w:r>
      <w:r w:rsidRPr="00445C43">
        <w:rPr>
          <w:rFonts w:ascii="Times New Roman" w:hAnsi="Times New Roman"/>
          <w:vertAlign w:val="subscript"/>
        </w:rPr>
        <w:t>2</w:t>
      </w:r>
      <w:r w:rsidRPr="00445C43">
        <w:rPr>
          <w:rFonts w:ascii="Times New Roman" w:hAnsi="Times New Roman"/>
        </w:rPr>
        <w:t>peak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6"/>
        <w:gridCol w:w="2027"/>
        <w:gridCol w:w="1013"/>
        <w:gridCol w:w="2105"/>
        <w:gridCol w:w="935"/>
      </w:tblGrid>
      <w:tr w:rsidR="00D3290F" w:rsidRPr="00445C43" w:rsidTr="00D3290F">
        <w:tc>
          <w:tcPr>
            <w:tcW w:w="2226" w:type="dxa"/>
            <w:tcBorders>
              <w:top w:val="single" w:sz="18" w:space="0" w:color="auto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Variable</w:t>
            </w:r>
          </w:p>
        </w:tc>
        <w:tc>
          <w:tcPr>
            <w:tcW w:w="3040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Univariable analysis</w:t>
            </w:r>
          </w:p>
        </w:tc>
        <w:tc>
          <w:tcPr>
            <w:tcW w:w="3040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Multivariable analysis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2027" w:type="dxa"/>
            <w:tcBorders>
              <w:top w:val="single" w:sz="4" w:space="0" w:color="auto"/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OR (95%CI)</w:t>
            </w:r>
          </w:p>
        </w:tc>
        <w:tc>
          <w:tcPr>
            <w:tcW w:w="1013" w:type="dxa"/>
            <w:tcBorders>
              <w:top w:val="single" w:sz="4" w:space="0" w:color="auto"/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</w:t>
            </w:r>
          </w:p>
        </w:tc>
        <w:tc>
          <w:tcPr>
            <w:tcW w:w="2105" w:type="dxa"/>
            <w:tcBorders>
              <w:top w:val="single" w:sz="4" w:space="0" w:color="auto"/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OR (95%CI)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</w:t>
            </w:r>
          </w:p>
        </w:tc>
      </w:tr>
      <w:tr w:rsidR="00D3290F" w:rsidRPr="00445C43" w:rsidTr="00D3290F">
        <w:tc>
          <w:tcPr>
            <w:tcW w:w="2226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Female</w:t>
            </w:r>
          </w:p>
        </w:tc>
        <w:tc>
          <w:tcPr>
            <w:tcW w:w="2027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445C4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8.699 (3.018, 25.075)</w:t>
            </w:r>
          </w:p>
        </w:tc>
        <w:tc>
          <w:tcPr>
            <w:tcW w:w="1013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445C4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&lt;0.001</w:t>
            </w:r>
          </w:p>
        </w:tc>
        <w:tc>
          <w:tcPr>
            <w:tcW w:w="2105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445C4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6.817 (2.165, 21.459)</w:t>
            </w:r>
          </w:p>
        </w:tc>
        <w:tc>
          <w:tcPr>
            <w:tcW w:w="935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</w:pPr>
            <w:r w:rsidRPr="00445C43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de-DE" w:bidi="en-US"/>
              </w:rPr>
              <w:t>0.001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Age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1.042 (1.022, 1.062)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&lt;0.001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1.043 (1.02, 1.066)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&lt;0.001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AccuFFRangio × 100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1.057 (1.002, 1.115)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0.043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0.955 (0.885, 1.03)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0.230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AccuIMR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1.035 (1.021, 1.048)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&lt;0.001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1.045 (1.026, 1.064)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&lt;0.001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Smoking history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0.773 (0.508, 1.175)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0.228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BMI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1.02 (0.962, 1.081)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0.513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OHCA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1.422 (0.235, 8.599)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0.701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Diabetes mellitus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1.638 (1.043, 2.572)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0.032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0.994 (0.505, 1.956)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0.985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Hypertension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1.759 (1.193, 2.592)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0.004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1.693 (1.089, 2.633)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0.019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Hyperlipidemia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1.145 (0.78, 1.681)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0.49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β-blocker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1.579 (1.046, 2.382)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0.03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1.458 (0.907, 2.345)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0.120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Statin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1.958 (0.845, 4.538)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0.117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ACEI/ARB/ARNI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1.141 (0.766, 1.7)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0.518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HGB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0.987 (0.974, 1.001)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0.062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TG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1.102 (0.952, 1.277)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0.193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LDL-C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1.055 (0.831, 1.338)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0.661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GFR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0.996 (0.989, 1.003)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0.286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Peak CKMB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1.001 (1, 1.002)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0.083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Peak TnT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1.089 (1.019, 1.165)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0.012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1.04 (0.953, 1.135)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0.379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Peak NT-proBNP/100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1.011 (1, 1.021)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0.044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1.002 (0.993, 1.011)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0.657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HbA1c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1.275 (1.082, 1.503)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0.004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1.247 (0.985, 1.579)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0.066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LVEDD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0.981 (0.937, 1.027)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0.407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LVEF</w:t>
            </w:r>
          </w:p>
        </w:tc>
        <w:tc>
          <w:tcPr>
            <w:tcW w:w="2027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0.964 (0.943, 0.985)</w:t>
            </w:r>
          </w:p>
        </w:tc>
        <w:tc>
          <w:tcPr>
            <w:tcW w:w="1013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0.001</w:t>
            </w:r>
          </w:p>
        </w:tc>
        <w:tc>
          <w:tcPr>
            <w:tcW w:w="2105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0.981 (0.954, 1.01)</w:t>
            </w:r>
          </w:p>
        </w:tc>
        <w:tc>
          <w:tcPr>
            <w:tcW w:w="935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0.202</w:t>
            </w:r>
          </w:p>
        </w:tc>
      </w:tr>
    </w:tbl>
    <w:p w:rsidR="00445C43" w:rsidRPr="005D37A4" w:rsidRDefault="00445C43" w:rsidP="00445C43">
      <w:pPr>
        <w:pStyle w:val="MDPI43tablefooter"/>
        <w:rPr>
          <w:rFonts w:ascii="宋体" w:eastAsia="宋体" w:hAnsi="宋体" w:cs="宋体" w:hint="eastAsia"/>
          <w:lang w:eastAsia="zh-CN"/>
        </w:rPr>
      </w:pPr>
      <w:r w:rsidRPr="006E400C">
        <w:rPr>
          <w:rFonts w:ascii="Times New Roman" w:hAnsi="Times New Roman"/>
        </w:rPr>
        <w:t xml:space="preserve">ACEI, angiotensin converting enzyme inhibitor; ARB, angiotensin II receptor blockers; ARNI, angiotensin receptor neprilysin inhibitor; BMI, body mass index; CKMB, creatine kinase—myocardial band; </w:t>
      </w:r>
      <w:r w:rsidR="005D37A4">
        <w:rPr>
          <w:rFonts w:ascii="Times New Roman" w:hAnsi="Times New Roman" w:hint="eastAsia"/>
          <w:lang w:eastAsia="zh-CN"/>
        </w:rPr>
        <w:t xml:space="preserve">FFR, fractional flow reserve; </w:t>
      </w:r>
      <w:r>
        <w:rPr>
          <w:rFonts w:ascii="Times New Roman" w:hAnsi="Times New Roman" w:hint="eastAsia"/>
          <w:lang w:eastAsia="zh-CN"/>
        </w:rPr>
        <w:t xml:space="preserve">GFR, glomerular filtration rate; </w:t>
      </w:r>
      <w:r w:rsidRPr="006E400C">
        <w:rPr>
          <w:rFonts w:ascii="Times New Roman" w:hAnsi="Times New Roman"/>
        </w:rPr>
        <w:t xml:space="preserve">HbA1c, hemoglobin A1c; HGB, hemoglobin; IMR, index of microcirculatory resistance; LDL-C, low-density lipoprotein cholesterol; </w:t>
      </w:r>
      <w:r>
        <w:rPr>
          <w:rFonts w:ascii="Times New Roman" w:hAnsi="Times New Roman" w:hint="eastAsia"/>
          <w:lang w:eastAsia="zh-CN"/>
        </w:rPr>
        <w:t>LVEDD, left ventricular end-systolic diameter;</w:t>
      </w:r>
      <w:r w:rsidRPr="006E400C">
        <w:rPr>
          <w:rFonts w:ascii="Times New Roman" w:hAnsi="Times New Roman"/>
        </w:rPr>
        <w:t xml:space="preserve"> NT-proBNP, N-terminal pro brain natriuretic peptide; </w:t>
      </w:r>
      <w:r>
        <w:rPr>
          <w:rFonts w:ascii="Times New Roman" w:hAnsi="Times New Roman" w:hint="eastAsia"/>
          <w:lang w:eastAsia="zh-CN"/>
        </w:rPr>
        <w:t xml:space="preserve">OHCA, out-of-hospital cardiac arrest; </w:t>
      </w:r>
      <w:r w:rsidRPr="006E400C">
        <w:rPr>
          <w:rFonts w:ascii="Times New Roman" w:hAnsi="Times New Roman"/>
        </w:rPr>
        <w:t xml:space="preserve">TC, total cholesterol; </w:t>
      </w:r>
      <w:r>
        <w:rPr>
          <w:rFonts w:ascii="Times New Roman" w:hAnsi="Times New Roman" w:hint="eastAsia"/>
          <w:lang w:eastAsia="zh-CN"/>
        </w:rPr>
        <w:t xml:space="preserve">TG, triglyceride; </w:t>
      </w:r>
      <w:r w:rsidRPr="006E400C">
        <w:rPr>
          <w:rFonts w:ascii="Times New Roman" w:hAnsi="Times New Roman"/>
        </w:rPr>
        <w:t xml:space="preserve">TnT, troponin </w:t>
      </w:r>
      <w:r w:rsidR="005D37A4">
        <w:rPr>
          <w:rFonts w:ascii="Times New Roman" w:hAnsi="Times New Roman" w:hint="eastAsia"/>
          <w:lang w:eastAsia="zh-CN"/>
        </w:rPr>
        <w:t>T.</w:t>
      </w:r>
    </w:p>
    <w:p w:rsidR="00D3290F" w:rsidRPr="00445C43" w:rsidRDefault="00D3290F" w:rsidP="00D3290F">
      <w:pPr>
        <w:jc w:val="left"/>
        <w:rPr>
          <w:rFonts w:ascii="Times New Roman" w:hAnsi="Times New Roman" w:cs="Times New Roman"/>
        </w:rPr>
      </w:pPr>
    </w:p>
    <w:p w:rsidR="00D3290F" w:rsidRPr="00445C43" w:rsidRDefault="00D3290F" w:rsidP="00D3290F">
      <w:pPr>
        <w:pStyle w:val="MDPI42tablebody"/>
        <w:jc w:val="left"/>
        <w:rPr>
          <w:rFonts w:ascii="Times New Roman" w:hAnsi="Times New Roman"/>
        </w:rPr>
      </w:pPr>
      <w:r w:rsidRPr="00445C43">
        <w:rPr>
          <w:rFonts w:ascii="Times New Roman" w:hAnsi="Times New Roman"/>
        </w:rPr>
        <w:t>Supplemental Table 2 Independent predictors for elevated VE/VO</w:t>
      </w:r>
      <w:r w:rsidRPr="00445C43">
        <w:rPr>
          <w:rFonts w:ascii="Times New Roman" w:hAnsi="Times New Roman"/>
          <w:vertAlign w:val="subscript"/>
        </w:rPr>
        <w:t>2</w:t>
      </w:r>
      <w:r w:rsidRPr="00445C43">
        <w:rPr>
          <w:rFonts w:ascii="Times New Roman" w:hAnsi="Times New Roman"/>
        </w:rPr>
        <w:t xml:space="preserve"> slope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6"/>
        <w:gridCol w:w="2027"/>
        <w:gridCol w:w="1013"/>
        <w:gridCol w:w="2105"/>
        <w:gridCol w:w="935"/>
      </w:tblGrid>
      <w:tr w:rsidR="00D3290F" w:rsidRPr="00445C43" w:rsidTr="00D3290F">
        <w:tc>
          <w:tcPr>
            <w:tcW w:w="2226" w:type="dxa"/>
            <w:tcBorders>
              <w:top w:val="single" w:sz="18" w:space="0" w:color="auto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Variable</w:t>
            </w:r>
          </w:p>
        </w:tc>
        <w:tc>
          <w:tcPr>
            <w:tcW w:w="3040" w:type="dxa"/>
            <w:gridSpan w:val="2"/>
            <w:tcBorders>
              <w:top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Univariable analysis</w:t>
            </w:r>
          </w:p>
        </w:tc>
        <w:tc>
          <w:tcPr>
            <w:tcW w:w="3040" w:type="dxa"/>
            <w:gridSpan w:val="2"/>
            <w:tcBorders>
              <w:top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Multivariable analysis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2027" w:type="dxa"/>
            <w:tcBorders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OR (95%CI)</w:t>
            </w:r>
          </w:p>
        </w:tc>
        <w:tc>
          <w:tcPr>
            <w:tcW w:w="1013" w:type="dxa"/>
            <w:tcBorders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</w:t>
            </w:r>
          </w:p>
        </w:tc>
        <w:tc>
          <w:tcPr>
            <w:tcW w:w="2105" w:type="dxa"/>
            <w:tcBorders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OR (95%CI)</w:t>
            </w:r>
          </w:p>
        </w:tc>
        <w:tc>
          <w:tcPr>
            <w:tcW w:w="935" w:type="dxa"/>
            <w:tcBorders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</w:t>
            </w:r>
          </w:p>
        </w:tc>
      </w:tr>
      <w:tr w:rsidR="00D3290F" w:rsidRPr="00445C43" w:rsidTr="00D3290F">
        <w:tc>
          <w:tcPr>
            <w:tcW w:w="2226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Female</w:t>
            </w:r>
          </w:p>
        </w:tc>
        <w:tc>
          <w:tcPr>
            <w:tcW w:w="2027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2.605 (1.246, 5.443)</w:t>
            </w:r>
          </w:p>
        </w:tc>
        <w:tc>
          <w:tcPr>
            <w:tcW w:w="1013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0.011</w:t>
            </w:r>
          </w:p>
        </w:tc>
        <w:tc>
          <w:tcPr>
            <w:tcW w:w="2105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1.734 (0.789, 3.814)</w:t>
            </w:r>
          </w:p>
        </w:tc>
        <w:tc>
          <w:tcPr>
            <w:tcW w:w="935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0.171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Age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1.039 (1.02, 1.059)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&lt;0.001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1.035 (1.015, 1.056)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0.001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AccuFFRangio × 100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1.033 (0.979, 1.089)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0.234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AccuIMR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1.022 (1.01, 1.034)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&lt;0.001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1.024 (1.011, 1.037)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&lt;0.001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Smoking history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0.786 (0.518, 1.193)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0.258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BMI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0.952 (0.897, 1.01)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0.104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OHCA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1.597 (0.264, 9.659)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0.61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Diabetes mellitus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1.026 (0.658, 1.598)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0.911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Hypertension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1.23 (0.837, 1.806)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0.292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Hyperlipidemia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1.099 (0.749, 1.614)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0.629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β-blocker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0.98 (0.651, 1.475)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0.923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Statin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0.423 (0.178, 1.003)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0.051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ACEI/ARB/ARNI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0.712 (0.478, 1.063)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0.096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HGB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0.992 (0.979, 1.005)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0.24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TG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1.029 (0.894, 1.184)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0.689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lastRenderedPageBreak/>
              <w:t>LDL-C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1.006 (0.793, 1.275)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0.963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GFR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0.995 (0.987, 1.002)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0.16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Peak CKMB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1.001 (1, 1.002)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0.249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Peak TnT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1.027 (0.962, 1.097)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0.426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Peak NT-proBNP/100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1.017 (1.005, 1.029)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0.005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1.009 (0.998, 1.02)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0.097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HbA1c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1.016 (0.881, 1.172)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0.825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LVEDD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0.987 (0.942, 1.033)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0.564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LVEF</w:t>
            </w:r>
          </w:p>
        </w:tc>
        <w:tc>
          <w:tcPr>
            <w:tcW w:w="2027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0.972 (0.952, 0.993)</w:t>
            </w:r>
          </w:p>
        </w:tc>
        <w:tc>
          <w:tcPr>
            <w:tcW w:w="1013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0.01</w:t>
            </w:r>
          </w:p>
        </w:tc>
        <w:tc>
          <w:tcPr>
            <w:tcW w:w="2105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0.989 (0.966, 1.012)</w:t>
            </w:r>
          </w:p>
        </w:tc>
        <w:tc>
          <w:tcPr>
            <w:tcW w:w="935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0.35</w:t>
            </w:r>
          </w:p>
        </w:tc>
      </w:tr>
    </w:tbl>
    <w:p w:rsidR="005D37A4" w:rsidRPr="005D37A4" w:rsidRDefault="005D37A4" w:rsidP="005D37A4">
      <w:pPr>
        <w:pStyle w:val="MDPI43tablefooter"/>
        <w:rPr>
          <w:rFonts w:ascii="宋体" w:eastAsia="宋体" w:hAnsi="宋体" w:cs="宋体" w:hint="eastAsia"/>
          <w:lang w:eastAsia="zh-CN"/>
        </w:rPr>
      </w:pPr>
      <w:r w:rsidRPr="006E400C">
        <w:rPr>
          <w:rFonts w:ascii="Times New Roman" w:hAnsi="Times New Roman"/>
        </w:rPr>
        <w:t xml:space="preserve">ACEI, angiotensin converting enzyme inhibitor; ARB, angiotensin II receptor blockers; ARNI, angiotensin receptor neprilysin inhibitor; BMI, body mass index; CKMB, creatine kinase—myocardial band; </w:t>
      </w:r>
      <w:r>
        <w:rPr>
          <w:rFonts w:ascii="Times New Roman" w:hAnsi="Times New Roman" w:hint="eastAsia"/>
          <w:lang w:eastAsia="zh-CN"/>
        </w:rPr>
        <w:t xml:space="preserve">FFR, fractional flow reserve; GFR, glomerular filtration rate; </w:t>
      </w:r>
      <w:r w:rsidRPr="006E400C">
        <w:rPr>
          <w:rFonts w:ascii="Times New Roman" w:hAnsi="Times New Roman"/>
        </w:rPr>
        <w:t xml:space="preserve">HbA1c, hemoglobin A1c; HGB, hemoglobin; IMR, index of microcirculatory resistance; LDL-C, low-density lipoprotein cholesterol; </w:t>
      </w:r>
      <w:r>
        <w:rPr>
          <w:rFonts w:ascii="Times New Roman" w:hAnsi="Times New Roman" w:hint="eastAsia"/>
          <w:lang w:eastAsia="zh-CN"/>
        </w:rPr>
        <w:t>LVEDD, left ventricular end-systolic diameter;</w:t>
      </w:r>
      <w:r w:rsidRPr="006E400C">
        <w:rPr>
          <w:rFonts w:ascii="Times New Roman" w:hAnsi="Times New Roman"/>
        </w:rPr>
        <w:t xml:space="preserve"> NT-proBNP, N-terminal pro brain natriuretic peptide; </w:t>
      </w:r>
      <w:r>
        <w:rPr>
          <w:rFonts w:ascii="Times New Roman" w:hAnsi="Times New Roman" w:hint="eastAsia"/>
          <w:lang w:eastAsia="zh-CN"/>
        </w:rPr>
        <w:t xml:space="preserve">OHCA, out-of-hospital cardiac arrest; </w:t>
      </w:r>
      <w:r w:rsidRPr="006E400C">
        <w:rPr>
          <w:rFonts w:ascii="Times New Roman" w:hAnsi="Times New Roman"/>
        </w:rPr>
        <w:t xml:space="preserve">TC, total cholesterol; </w:t>
      </w:r>
      <w:r>
        <w:rPr>
          <w:rFonts w:ascii="Times New Roman" w:hAnsi="Times New Roman" w:hint="eastAsia"/>
          <w:lang w:eastAsia="zh-CN"/>
        </w:rPr>
        <w:t xml:space="preserve">TG, triglyceride; </w:t>
      </w:r>
      <w:r w:rsidRPr="006E400C">
        <w:rPr>
          <w:rFonts w:ascii="Times New Roman" w:hAnsi="Times New Roman"/>
        </w:rPr>
        <w:t xml:space="preserve">TnT, troponin </w:t>
      </w:r>
      <w:r>
        <w:rPr>
          <w:rFonts w:ascii="Times New Roman" w:hAnsi="Times New Roman" w:hint="eastAsia"/>
          <w:lang w:eastAsia="zh-CN"/>
        </w:rPr>
        <w:t>T.</w:t>
      </w:r>
    </w:p>
    <w:p w:rsidR="00D3290F" w:rsidRPr="005D37A4" w:rsidRDefault="00D3290F" w:rsidP="00D3290F">
      <w:pPr>
        <w:pStyle w:val="MDPI42tablebody"/>
        <w:jc w:val="left"/>
        <w:rPr>
          <w:rFonts w:ascii="Times New Roman" w:hAnsi="Times New Roman"/>
        </w:rPr>
      </w:pPr>
    </w:p>
    <w:p w:rsidR="00D3290F" w:rsidRPr="00445C43" w:rsidRDefault="00D3290F" w:rsidP="00D3290F">
      <w:pPr>
        <w:pStyle w:val="MDPI42tablebody"/>
        <w:jc w:val="left"/>
        <w:rPr>
          <w:rFonts w:ascii="Times New Roman" w:hAnsi="Times New Roman"/>
        </w:rPr>
      </w:pPr>
      <w:r w:rsidRPr="00445C43">
        <w:rPr>
          <w:rFonts w:ascii="Times New Roman" w:hAnsi="Times New Roman"/>
        </w:rPr>
        <w:t>Supplemental Table 3 Independent predictors for reduced peak O</w:t>
      </w:r>
      <w:r w:rsidRPr="00445C43">
        <w:rPr>
          <w:rFonts w:ascii="Times New Roman" w:hAnsi="Times New Roman"/>
          <w:vertAlign w:val="subscript"/>
        </w:rPr>
        <w:t>2</w:t>
      </w:r>
      <w:r w:rsidRPr="00445C43">
        <w:rPr>
          <w:rFonts w:ascii="Times New Roman" w:hAnsi="Times New Roman"/>
        </w:rPr>
        <w:t>-pulse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6"/>
        <w:gridCol w:w="2027"/>
        <w:gridCol w:w="1013"/>
        <w:gridCol w:w="2105"/>
        <w:gridCol w:w="935"/>
      </w:tblGrid>
      <w:tr w:rsidR="00D3290F" w:rsidRPr="00445C43" w:rsidTr="00D3290F">
        <w:tc>
          <w:tcPr>
            <w:tcW w:w="2226" w:type="dxa"/>
            <w:tcBorders>
              <w:top w:val="single" w:sz="18" w:space="0" w:color="auto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Variable</w:t>
            </w:r>
          </w:p>
        </w:tc>
        <w:tc>
          <w:tcPr>
            <w:tcW w:w="3040" w:type="dxa"/>
            <w:gridSpan w:val="2"/>
            <w:tcBorders>
              <w:top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Univariable analysis</w:t>
            </w:r>
          </w:p>
        </w:tc>
        <w:tc>
          <w:tcPr>
            <w:tcW w:w="3040" w:type="dxa"/>
            <w:gridSpan w:val="2"/>
            <w:tcBorders>
              <w:top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Multivariable analysis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2027" w:type="dxa"/>
            <w:tcBorders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OR (95%CI)</w:t>
            </w:r>
          </w:p>
        </w:tc>
        <w:tc>
          <w:tcPr>
            <w:tcW w:w="1013" w:type="dxa"/>
            <w:tcBorders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</w:t>
            </w:r>
          </w:p>
        </w:tc>
        <w:tc>
          <w:tcPr>
            <w:tcW w:w="2105" w:type="dxa"/>
            <w:tcBorders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OR (95%CI)</w:t>
            </w:r>
          </w:p>
        </w:tc>
        <w:tc>
          <w:tcPr>
            <w:tcW w:w="935" w:type="dxa"/>
            <w:tcBorders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</w:t>
            </w:r>
          </w:p>
        </w:tc>
      </w:tr>
      <w:tr w:rsidR="00D3290F" w:rsidRPr="00445C43" w:rsidTr="00D3290F">
        <w:tc>
          <w:tcPr>
            <w:tcW w:w="2226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Female</w:t>
            </w:r>
          </w:p>
        </w:tc>
        <w:tc>
          <w:tcPr>
            <w:tcW w:w="2027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0.251 (0.107, 0.589)</w:t>
            </w:r>
          </w:p>
        </w:tc>
        <w:tc>
          <w:tcPr>
            <w:tcW w:w="1013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0.001</w:t>
            </w:r>
          </w:p>
        </w:tc>
        <w:tc>
          <w:tcPr>
            <w:tcW w:w="2105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0.242 (0.1, 0.586)</w:t>
            </w:r>
          </w:p>
        </w:tc>
        <w:tc>
          <w:tcPr>
            <w:tcW w:w="935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0.002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Age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0.978 (0.96, 0.996)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0.015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0.982 (0.963, 1.001)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0.063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AccuFFRangio × 100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1.009 (0.957, 1.064)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0.728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AccuIMR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1.009 (0.997, 1.02)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0.147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Smoking history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0.941 (0.619, 1.43)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0.776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BMI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1.001 (0.944, 1.061)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0.968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OHCA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1.678 (0.277, 10.145)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0.573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Diabetes mellitus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1.574 (1.004, 2.468)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0.048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1.703 (1.059, 2.739)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0.028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Hypertension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0.817 (0.555, 1.201)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0.303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Hyperlipidemia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1.166 (0.793, 1.713)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0.435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β-blocker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1.585 (1.046, 2.402)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0.030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1.471 (0.95, 2.278)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0.084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Statin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1.375 (0.603, 3.135)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0.449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ACEI/ARB/ARNI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1.283 (0.859, 1.917)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0.223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HGB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1.009 (0.995, 1.023)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0.201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TG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1.084 (0.939, 1.252)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0.271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LDL-C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1.253 (0.985, 1.594)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0.066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GFR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0.998 (0.991, 1.006)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0.612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Peak CKMB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1.001 (1, 1.002)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0.037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 (0.999, 1.001)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0.504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Peak TnT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1.117 (1.043, 1.195)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0.001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1.076 (0.983, 1.177)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0.111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Peak NT-proBNP/100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 (0.993, 1.007)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0.983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HbA1c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1.138 (0.981, 1.32)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0.087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LVEDD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1.007 (0.961, 1.054)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0.777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LVEF</w:t>
            </w:r>
          </w:p>
        </w:tc>
        <w:tc>
          <w:tcPr>
            <w:tcW w:w="2027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0.974 (0.954, 0.995)</w:t>
            </w:r>
          </w:p>
        </w:tc>
        <w:tc>
          <w:tcPr>
            <w:tcW w:w="1013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0.017</w:t>
            </w:r>
          </w:p>
        </w:tc>
        <w:tc>
          <w:tcPr>
            <w:tcW w:w="2105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0.984 (0.958, 1.01)</w:t>
            </w:r>
          </w:p>
        </w:tc>
        <w:tc>
          <w:tcPr>
            <w:tcW w:w="935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0.222</w:t>
            </w:r>
          </w:p>
        </w:tc>
      </w:tr>
    </w:tbl>
    <w:p w:rsidR="005D37A4" w:rsidRPr="005D37A4" w:rsidRDefault="005D37A4" w:rsidP="005D37A4">
      <w:pPr>
        <w:pStyle w:val="MDPI43tablefooter"/>
        <w:rPr>
          <w:rFonts w:ascii="宋体" w:eastAsia="宋体" w:hAnsi="宋体" w:cs="宋体" w:hint="eastAsia"/>
          <w:lang w:eastAsia="zh-CN"/>
        </w:rPr>
      </w:pPr>
      <w:r w:rsidRPr="006E400C">
        <w:rPr>
          <w:rFonts w:ascii="Times New Roman" w:hAnsi="Times New Roman"/>
        </w:rPr>
        <w:t xml:space="preserve">ACEI, angiotensin converting enzyme inhibitor; ARB, angiotensin II receptor blockers; ARNI, angiotensin receptor neprilysin inhibitor; BMI, body mass index; CKMB, creatine kinase—myocardial band; </w:t>
      </w:r>
      <w:r>
        <w:rPr>
          <w:rFonts w:ascii="Times New Roman" w:hAnsi="Times New Roman" w:hint="eastAsia"/>
          <w:lang w:eastAsia="zh-CN"/>
        </w:rPr>
        <w:t xml:space="preserve">FFR, fractional flow reserve; GFR, glomerular filtration rate; </w:t>
      </w:r>
      <w:r w:rsidRPr="006E400C">
        <w:rPr>
          <w:rFonts w:ascii="Times New Roman" w:hAnsi="Times New Roman"/>
        </w:rPr>
        <w:t xml:space="preserve">HbA1c, hemoglobin A1c; HGB, hemoglobin; IMR, index of microcirculatory resistance; LDL-C, low-density lipoprotein cholesterol; </w:t>
      </w:r>
      <w:r>
        <w:rPr>
          <w:rFonts w:ascii="Times New Roman" w:hAnsi="Times New Roman" w:hint="eastAsia"/>
          <w:lang w:eastAsia="zh-CN"/>
        </w:rPr>
        <w:t>LVEDD, left ventricular end-systolic diameter;</w:t>
      </w:r>
      <w:r w:rsidRPr="006E400C">
        <w:rPr>
          <w:rFonts w:ascii="Times New Roman" w:hAnsi="Times New Roman"/>
        </w:rPr>
        <w:t xml:space="preserve"> NT-proBNP, N-terminal pro brain natriuretic peptide; </w:t>
      </w:r>
      <w:r>
        <w:rPr>
          <w:rFonts w:ascii="Times New Roman" w:hAnsi="Times New Roman" w:hint="eastAsia"/>
          <w:lang w:eastAsia="zh-CN"/>
        </w:rPr>
        <w:t xml:space="preserve">OHCA, out-of-hospital cardiac arrest; </w:t>
      </w:r>
      <w:r w:rsidRPr="006E400C">
        <w:rPr>
          <w:rFonts w:ascii="Times New Roman" w:hAnsi="Times New Roman"/>
        </w:rPr>
        <w:t xml:space="preserve">TC, total cholesterol; </w:t>
      </w:r>
      <w:r>
        <w:rPr>
          <w:rFonts w:ascii="Times New Roman" w:hAnsi="Times New Roman" w:hint="eastAsia"/>
          <w:lang w:eastAsia="zh-CN"/>
        </w:rPr>
        <w:t xml:space="preserve">TG, triglyceride; </w:t>
      </w:r>
      <w:r w:rsidRPr="006E400C">
        <w:rPr>
          <w:rFonts w:ascii="Times New Roman" w:hAnsi="Times New Roman"/>
        </w:rPr>
        <w:t xml:space="preserve">TnT, troponin </w:t>
      </w:r>
      <w:r>
        <w:rPr>
          <w:rFonts w:ascii="Times New Roman" w:hAnsi="Times New Roman" w:hint="eastAsia"/>
          <w:lang w:eastAsia="zh-CN"/>
        </w:rPr>
        <w:t>T.</w:t>
      </w:r>
    </w:p>
    <w:p w:rsidR="00D3290F" w:rsidRPr="005D37A4" w:rsidRDefault="00D3290F" w:rsidP="00D3290F">
      <w:pPr>
        <w:pStyle w:val="MDPI42tablebody"/>
        <w:jc w:val="left"/>
        <w:rPr>
          <w:rFonts w:ascii="Times New Roman" w:hAnsi="Times New Roman"/>
        </w:rPr>
      </w:pPr>
    </w:p>
    <w:p w:rsidR="00D3290F" w:rsidRPr="00445C43" w:rsidRDefault="00D3290F" w:rsidP="00D3290F">
      <w:pPr>
        <w:pStyle w:val="MDPI42tablebody"/>
        <w:jc w:val="left"/>
        <w:rPr>
          <w:rFonts w:ascii="Times New Roman" w:hAnsi="Times New Roman"/>
        </w:rPr>
      </w:pPr>
      <w:r w:rsidRPr="00445C43">
        <w:rPr>
          <w:rFonts w:ascii="Times New Roman" w:hAnsi="Times New Roman"/>
        </w:rPr>
        <w:t>Supplemental Table 4 Independent predictors for non-positive EST results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6"/>
        <w:gridCol w:w="2027"/>
        <w:gridCol w:w="1013"/>
        <w:gridCol w:w="2105"/>
        <w:gridCol w:w="935"/>
      </w:tblGrid>
      <w:tr w:rsidR="00D3290F" w:rsidRPr="00445C43" w:rsidTr="00D3290F">
        <w:tc>
          <w:tcPr>
            <w:tcW w:w="2226" w:type="dxa"/>
            <w:tcBorders>
              <w:top w:val="single" w:sz="18" w:space="0" w:color="auto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Variable</w:t>
            </w:r>
          </w:p>
        </w:tc>
        <w:tc>
          <w:tcPr>
            <w:tcW w:w="3040" w:type="dxa"/>
            <w:gridSpan w:val="2"/>
            <w:tcBorders>
              <w:top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Univariable analysis</w:t>
            </w:r>
          </w:p>
        </w:tc>
        <w:tc>
          <w:tcPr>
            <w:tcW w:w="3040" w:type="dxa"/>
            <w:gridSpan w:val="2"/>
            <w:tcBorders>
              <w:top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Multivariable analysis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2027" w:type="dxa"/>
            <w:tcBorders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OR (95%CI)</w:t>
            </w:r>
          </w:p>
        </w:tc>
        <w:tc>
          <w:tcPr>
            <w:tcW w:w="1013" w:type="dxa"/>
            <w:tcBorders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</w:t>
            </w:r>
          </w:p>
        </w:tc>
        <w:tc>
          <w:tcPr>
            <w:tcW w:w="2105" w:type="dxa"/>
            <w:tcBorders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OR (95%CI)</w:t>
            </w:r>
          </w:p>
        </w:tc>
        <w:tc>
          <w:tcPr>
            <w:tcW w:w="935" w:type="dxa"/>
            <w:tcBorders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</w:t>
            </w:r>
          </w:p>
        </w:tc>
      </w:tr>
      <w:tr w:rsidR="00D3290F" w:rsidRPr="00445C43" w:rsidTr="00D3290F">
        <w:tc>
          <w:tcPr>
            <w:tcW w:w="2226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lastRenderedPageBreak/>
              <w:t>Female</w:t>
            </w:r>
          </w:p>
        </w:tc>
        <w:tc>
          <w:tcPr>
            <w:tcW w:w="2027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0.517 (0.12, 2.237)</w:t>
            </w:r>
          </w:p>
        </w:tc>
        <w:tc>
          <w:tcPr>
            <w:tcW w:w="1013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0.378</w:t>
            </w:r>
          </w:p>
        </w:tc>
        <w:tc>
          <w:tcPr>
            <w:tcW w:w="2105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Age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0.997 (0.968, 1.028)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0.867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AccuFFRangio × 100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1.348 (1.154, 1.575)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&lt;0.001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1.168 (0.980, 1.393)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0.083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AccuIMR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1.048 (1.028, 1.068)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&lt;0.001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1.033 (1.009, 1.058)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0.007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Smoking history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0.733 (0.374, 1.436)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0.365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BMI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1.037 (0.943, 1.14)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0.457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Diabetes mellitus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0.835 (0.385, 1.813)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0.648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Hypertension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0.83 (0.434, 1.588)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0.573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Hyperlipidemia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1.202 (0.63, 2.293)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0.577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β-blocker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0.659 (0.341, 1.273)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0.214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Statin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0.785 (0.224, 2.745)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0.705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ACEI/ARB/ARNI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0.989 (0.507, 1.932)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0.975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HGB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1.02 (0.998, 1.043)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0.074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TG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1.1 (0.9, 1.344)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0.351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LDL-C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0.982 (0.655, 1.47)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0.928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GFR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1.005 (0.993, 1.017)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0.408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Peak CKMB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 (0.999, 1.001)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0.792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Peak TnT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1.071 (0.959, 1.197)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0.223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Peak NT-proBNP/100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0.991 (0.971, 1.011)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0.368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HbA1c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0.979 (0.765, 1.254)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0.867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LVEDD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0.985 (0.912, 1.064)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0.703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LVEF</w:t>
            </w:r>
          </w:p>
        </w:tc>
        <w:tc>
          <w:tcPr>
            <w:tcW w:w="2027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0.994 (0.959, 1.03)</w:t>
            </w:r>
          </w:p>
        </w:tc>
        <w:tc>
          <w:tcPr>
            <w:tcW w:w="1013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0.738</w:t>
            </w:r>
          </w:p>
        </w:tc>
        <w:tc>
          <w:tcPr>
            <w:tcW w:w="2105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</w:tbl>
    <w:p w:rsidR="005D37A4" w:rsidRPr="005D37A4" w:rsidRDefault="005D37A4" w:rsidP="005D37A4">
      <w:pPr>
        <w:pStyle w:val="MDPI43tablefooter"/>
        <w:rPr>
          <w:rFonts w:ascii="宋体" w:eastAsia="宋体" w:hAnsi="宋体" w:cs="宋体" w:hint="eastAsia"/>
          <w:lang w:eastAsia="zh-CN"/>
        </w:rPr>
      </w:pPr>
      <w:r w:rsidRPr="006E400C">
        <w:rPr>
          <w:rFonts w:ascii="Times New Roman" w:hAnsi="Times New Roman"/>
        </w:rPr>
        <w:t xml:space="preserve">ACEI, angiotensin converting enzyme inhibitor; ARB, angiotensin II receptor blockers; ARNI, angiotensin receptor neprilysin inhibitor; BMI, body mass index; CKMB, creatine kinase—myocardial band; </w:t>
      </w:r>
      <w:r>
        <w:rPr>
          <w:rFonts w:ascii="Times New Roman" w:hAnsi="Times New Roman" w:hint="eastAsia"/>
          <w:lang w:eastAsia="zh-CN"/>
        </w:rPr>
        <w:t xml:space="preserve">FFR, fractional flow reserve; GFR, glomerular filtration rate; </w:t>
      </w:r>
      <w:r w:rsidRPr="006E400C">
        <w:rPr>
          <w:rFonts w:ascii="Times New Roman" w:hAnsi="Times New Roman"/>
        </w:rPr>
        <w:t xml:space="preserve">HbA1c, hemoglobin A1c; HGB, hemoglobin; IMR, index of microcirculatory resistance; LDL-C, low-density lipoprotein cholesterol; </w:t>
      </w:r>
      <w:r>
        <w:rPr>
          <w:rFonts w:ascii="Times New Roman" w:hAnsi="Times New Roman" w:hint="eastAsia"/>
          <w:lang w:eastAsia="zh-CN"/>
        </w:rPr>
        <w:t>LVEDD, left ventricular end-systolic diameter;</w:t>
      </w:r>
      <w:r w:rsidRPr="006E400C">
        <w:rPr>
          <w:rFonts w:ascii="Times New Roman" w:hAnsi="Times New Roman"/>
        </w:rPr>
        <w:t xml:space="preserve"> NT-proBNP, N-terminal pro brain natriuretic peptide; </w:t>
      </w:r>
      <w:r>
        <w:rPr>
          <w:rFonts w:ascii="Times New Roman" w:hAnsi="Times New Roman" w:hint="eastAsia"/>
          <w:lang w:eastAsia="zh-CN"/>
        </w:rPr>
        <w:t xml:space="preserve">OHCA, out-of-hospital cardiac arrest; </w:t>
      </w:r>
      <w:r w:rsidRPr="006E400C">
        <w:rPr>
          <w:rFonts w:ascii="Times New Roman" w:hAnsi="Times New Roman"/>
        </w:rPr>
        <w:t xml:space="preserve">TC, total cholesterol; </w:t>
      </w:r>
      <w:r>
        <w:rPr>
          <w:rFonts w:ascii="Times New Roman" w:hAnsi="Times New Roman" w:hint="eastAsia"/>
          <w:lang w:eastAsia="zh-CN"/>
        </w:rPr>
        <w:t xml:space="preserve">TG, triglyceride; </w:t>
      </w:r>
      <w:r w:rsidRPr="006E400C">
        <w:rPr>
          <w:rFonts w:ascii="Times New Roman" w:hAnsi="Times New Roman"/>
        </w:rPr>
        <w:t xml:space="preserve">TnT, troponin </w:t>
      </w:r>
      <w:r>
        <w:rPr>
          <w:rFonts w:ascii="Times New Roman" w:hAnsi="Times New Roman" w:hint="eastAsia"/>
          <w:lang w:eastAsia="zh-CN"/>
        </w:rPr>
        <w:t>T.</w:t>
      </w:r>
    </w:p>
    <w:p w:rsidR="00D3290F" w:rsidRPr="00445C43" w:rsidRDefault="00D3290F" w:rsidP="00D3290F">
      <w:pPr>
        <w:pStyle w:val="MDPI42tablebody"/>
        <w:jc w:val="left"/>
        <w:rPr>
          <w:rFonts w:ascii="Times New Roman" w:hAnsi="Times New Roman"/>
        </w:rPr>
      </w:pPr>
    </w:p>
    <w:p w:rsidR="00D3290F" w:rsidRPr="00445C43" w:rsidRDefault="00D3290F" w:rsidP="00D3290F">
      <w:pPr>
        <w:pStyle w:val="MDPI42tablebody"/>
        <w:jc w:val="left"/>
        <w:rPr>
          <w:rFonts w:ascii="Times New Roman" w:hAnsi="Times New Roman"/>
        </w:rPr>
      </w:pPr>
      <w:r w:rsidRPr="00445C43">
        <w:rPr>
          <w:rFonts w:ascii="Times New Roman" w:hAnsi="Times New Roman"/>
        </w:rPr>
        <w:t>Supplemental Table 5 Independent predictors for O</w:t>
      </w:r>
      <w:r w:rsidRPr="00445C43">
        <w:rPr>
          <w:rFonts w:ascii="Times New Roman" w:hAnsi="Times New Roman"/>
          <w:vertAlign w:val="subscript"/>
        </w:rPr>
        <w:t>2</w:t>
      </w:r>
      <w:r w:rsidRPr="00445C43">
        <w:rPr>
          <w:rFonts w:ascii="Times New Roman" w:hAnsi="Times New Roman"/>
        </w:rPr>
        <w:t>-pulse plateau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6"/>
        <w:gridCol w:w="2027"/>
        <w:gridCol w:w="1013"/>
        <w:gridCol w:w="2105"/>
        <w:gridCol w:w="935"/>
      </w:tblGrid>
      <w:tr w:rsidR="00D3290F" w:rsidRPr="00445C43" w:rsidTr="00D3290F">
        <w:tc>
          <w:tcPr>
            <w:tcW w:w="2226" w:type="dxa"/>
            <w:tcBorders>
              <w:top w:val="single" w:sz="18" w:space="0" w:color="auto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Variable</w:t>
            </w:r>
          </w:p>
        </w:tc>
        <w:tc>
          <w:tcPr>
            <w:tcW w:w="3040" w:type="dxa"/>
            <w:gridSpan w:val="2"/>
            <w:tcBorders>
              <w:top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Univariable analysis</w:t>
            </w:r>
          </w:p>
        </w:tc>
        <w:tc>
          <w:tcPr>
            <w:tcW w:w="3040" w:type="dxa"/>
            <w:gridSpan w:val="2"/>
            <w:tcBorders>
              <w:top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Multivariable analysis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2027" w:type="dxa"/>
            <w:tcBorders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OR (95%CI)</w:t>
            </w:r>
          </w:p>
        </w:tc>
        <w:tc>
          <w:tcPr>
            <w:tcW w:w="1013" w:type="dxa"/>
            <w:tcBorders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</w:t>
            </w:r>
          </w:p>
        </w:tc>
        <w:tc>
          <w:tcPr>
            <w:tcW w:w="2105" w:type="dxa"/>
            <w:tcBorders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OR (95%CI)</w:t>
            </w:r>
          </w:p>
        </w:tc>
        <w:tc>
          <w:tcPr>
            <w:tcW w:w="935" w:type="dxa"/>
            <w:tcBorders>
              <w:bottom w:val="single" w:sz="18" w:space="0" w:color="auto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</w:t>
            </w:r>
          </w:p>
        </w:tc>
      </w:tr>
      <w:tr w:rsidR="00D3290F" w:rsidRPr="00445C43" w:rsidTr="00D3290F">
        <w:tc>
          <w:tcPr>
            <w:tcW w:w="2226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Female</w:t>
            </w:r>
          </w:p>
        </w:tc>
        <w:tc>
          <w:tcPr>
            <w:tcW w:w="2027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1.774 (0.768, 4.098)</w:t>
            </w:r>
          </w:p>
        </w:tc>
        <w:tc>
          <w:tcPr>
            <w:tcW w:w="1013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0.18</w:t>
            </w:r>
          </w:p>
        </w:tc>
        <w:tc>
          <w:tcPr>
            <w:tcW w:w="2105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single" w:sz="18" w:space="0" w:color="auto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Age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1.018 (0.992, 1.045)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0.173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AccuFFRangio × 100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1.224 (1.098, 1.363)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&lt;0.001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0.966 (0.857, 1.090)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0.577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AccuIMR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1.063 (1.044, 1.083)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&lt;0.001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1.067 (1.043, 1.092)</w:t>
            </w: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&lt;0.001</w:t>
            </w: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Smoking history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1.05 (0.579, 1.903)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0.872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BMI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0.935 (0.856, 1.02)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0.13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Diabetes mellitus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1.199 (0.652, 2.206)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0.559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Hypertension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0.975 (0.566, 1.679)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0.927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Hyperlipidemia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1.063 (0.617, 1.829)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0.826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β-blocker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0.999 (0.56, 1.782)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0.998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Statin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0.891 (0.295, 2.69)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0.837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ACEI/ARB/ARNI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0.935 (0.533, 1.638)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0.814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HGB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1.01 (0.991, 1.029)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0.322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TG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1.127 (0.951, 1.335)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0.166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LDL-C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1.144 (0.819, 1.597)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0.431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GFR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1.001 (0.991, 1.012)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0.81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Peak CKMB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 (0.999, 1.001)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0.877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Peak TnT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1.067 (0.972, 1.172)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0.172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Peak NT-proBNP/100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1.004 (0.995, 1.012)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0.397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HbA1c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1.067 (0.884, 1.286)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0.499</w:t>
            </w:r>
          </w:p>
        </w:tc>
        <w:tc>
          <w:tcPr>
            <w:tcW w:w="210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lastRenderedPageBreak/>
              <w:t>LVEDD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0.992 (0.93, 1.059)</w:t>
            </w:r>
          </w:p>
        </w:tc>
        <w:tc>
          <w:tcPr>
            <w:tcW w:w="1013" w:type="dxa"/>
            <w:tcBorders>
              <w:top w:val="nil"/>
              <w:bottom w:val="nil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0.811</w:t>
            </w:r>
          </w:p>
        </w:tc>
        <w:tc>
          <w:tcPr>
            <w:tcW w:w="210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  <w:tr w:rsidR="00D3290F" w:rsidRPr="00445C43" w:rsidTr="00D3290F">
        <w:tc>
          <w:tcPr>
            <w:tcW w:w="2226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LVEF</w:t>
            </w:r>
          </w:p>
        </w:tc>
        <w:tc>
          <w:tcPr>
            <w:tcW w:w="2027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0.985 (0.955, 1.015)</w:t>
            </w:r>
          </w:p>
        </w:tc>
        <w:tc>
          <w:tcPr>
            <w:tcW w:w="1013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  <w:r w:rsidRPr="00445C43">
              <w:rPr>
                <w:rFonts w:ascii="Times New Roman" w:hAnsi="Times New Roman"/>
              </w:rPr>
              <w:t>0.319</w:t>
            </w:r>
          </w:p>
        </w:tc>
        <w:tc>
          <w:tcPr>
            <w:tcW w:w="2105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  <w:tc>
          <w:tcPr>
            <w:tcW w:w="935" w:type="dxa"/>
            <w:tcBorders>
              <w:top w:val="nil"/>
              <w:bottom w:val="single" w:sz="18" w:space="0" w:color="auto"/>
            </w:tcBorders>
            <w:vAlign w:val="center"/>
          </w:tcPr>
          <w:p w:rsidR="00D3290F" w:rsidRPr="00445C43" w:rsidRDefault="00D3290F" w:rsidP="00D3290F">
            <w:pPr>
              <w:pStyle w:val="MDPI42tablebody"/>
              <w:jc w:val="left"/>
              <w:rPr>
                <w:rFonts w:ascii="Times New Roman" w:hAnsi="Times New Roman"/>
              </w:rPr>
            </w:pPr>
          </w:p>
        </w:tc>
      </w:tr>
    </w:tbl>
    <w:p w:rsidR="005D37A4" w:rsidRPr="005D37A4" w:rsidRDefault="005D37A4" w:rsidP="005D37A4">
      <w:pPr>
        <w:pStyle w:val="MDPI43tablefooter"/>
        <w:rPr>
          <w:rFonts w:ascii="宋体" w:eastAsia="宋体" w:hAnsi="宋体" w:cs="宋体" w:hint="eastAsia"/>
          <w:lang w:eastAsia="zh-CN"/>
        </w:rPr>
      </w:pPr>
      <w:r w:rsidRPr="006E400C">
        <w:rPr>
          <w:rFonts w:ascii="Times New Roman" w:hAnsi="Times New Roman"/>
        </w:rPr>
        <w:t xml:space="preserve">ACEI, angiotensin converting enzyme inhibitor; ARB, angiotensin II receptor blockers; ARNI, angiotensin receptor neprilysin inhibitor; BMI, body mass index; CKMB, creatine kinase—myocardial band; </w:t>
      </w:r>
      <w:r>
        <w:rPr>
          <w:rFonts w:ascii="Times New Roman" w:hAnsi="Times New Roman" w:hint="eastAsia"/>
          <w:lang w:eastAsia="zh-CN"/>
        </w:rPr>
        <w:t xml:space="preserve">FFR, fractional flow reserve; GFR, glomerular filtration rate; </w:t>
      </w:r>
      <w:r w:rsidRPr="006E400C">
        <w:rPr>
          <w:rFonts w:ascii="Times New Roman" w:hAnsi="Times New Roman"/>
        </w:rPr>
        <w:t xml:space="preserve">HbA1c, hemoglobin A1c; HGB, hemoglobin; IMR, index of microcirculatory resistance; LDL-C, low-density lipoprotein cholesterol; </w:t>
      </w:r>
      <w:r>
        <w:rPr>
          <w:rFonts w:ascii="Times New Roman" w:hAnsi="Times New Roman" w:hint="eastAsia"/>
          <w:lang w:eastAsia="zh-CN"/>
        </w:rPr>
        <w:t>LVEDD, left ventricular end-systolic diameter;</w:t>
      </w:r>
      <w:r w:rsidRPr="006E400C">
        <w:rPr>
          <w:rFonts w:ascii="Times New Roman" w:hAnsi="Times New Roman"/>
        </w:rPr>
        <w:t xml:space="preserve"> NT-proBNP, N-terminal pro brain natriuretic peptide; </w:t>
      </w:r>
      <w:r>
        <w:rPr>
          <w:rFonts w:ascii="Times New Roman" w:hAnsi="Times New Roman" w:hint="eastAsia"/>
          <w:lang w:eastAsia="zh-CN"/>
        </w:rPr>
        <w:t xml:space="preserve">OHCA, out-of-hospital cardiac arrest; </w:t>
      </w:r>
      <w:r w:rsidRPr="006E400C">
        <w:rPr>
          <w:rFonts w:ascii="Times New Roman" w:hAnsi="Times New Roman"/>
        </w:rPr>
        <w:t xml:space="preserve">TC, total cholesterol; </w:t>
      </w:r>
      <w:r>
        <w:rPr>
          <w:rFonts w:ascii="Times New Roman" w:hAnsi="Times New Roman" w:hint="eastAsia"/>
          <w:lang w:eastAsia="zh-CN"/>
        </w:rPr>
        <w:t xml:space="preserve">TG, triglyceride; </w:t>
      </w:r>
      <w:r w:rsidRPr="006E400C">
        <w:rPr>
          <w:rFonts w:ascii="Times New Roman" w:hAnsi="Times New Roman"/>
        </w:rPr>
        <w:t xml:space="preserve">TnT, troponin </w:t>
      </w:r>
      <w:r>
        <w:rPr>
          <w:rFonts w:ascii="Times New Roman" w:hAnsi="Times New Roman" w:hint="eastAsia"/>
          <w:lang w:eastAsia="zh-CN"/>
        </w:rPr>
        <w:t>T.</w:t>
      </w:r>
    </w:p>
    <w:p w:rsidR="00D3290F" w:rsidRPr="005D37A4" w:rsidRDefault="00D3290F" w:rsidP="00D3290F">
      <w:pPr>
        <w:pStyle w:val="MDPI42tablebody"/>
        <w:jc w:val="left"/>
        <w:rPr>
          <w:rFonts w:ascii="Times New Roman" w:hAnsi="Times New Roman"/>
        </w:rPr>
      </w:pPr>
    </w:p>
    <w:sectPr w:rsidR="00D3290F" w:rsidRPr="005D37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6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0F"/>
    <w:rsid w:val="0005605E"/>
    <w:rsid w:val="000E78FE"/>
    <w:rsid w:val="00270707"/>
    <w:rsid w:val="00280E13"/>
    <w:rsid w:val="00420ABC"/>
    <w:rsid w:val="00445C43"/>
    <w:rsid w:val="00460064"/>
    <w:rsid w:val="00463F5B"/>
    <w:rsid w:val="00537E87"/>
    <w:rsid w:val="005B60E7"/>
    <w:rsid w:val="005D37A4"/>
    <w:rsid w:val="0072068A"/>
    <w:rsid w:val="00785BA4"/>
    <w:rsid w:val="007E3B4E"/>
    <w:rsid w:val="008073D7"/>
    <w:rsid w:val="00966CE9"/>
    <w:rsid w:val="009706E6"/>
    <w:rsid w:val="0097590D"/>
    <w:rsid w:val="00997F35"/>
    <w:rsid w:val="009F6832"/>
    <w:rsid w:val="00B44CD0"/>
    <w:rsid w:val="00B974E4"/>
    <w:rsid w:val="00BD2123"/>
    <w:rsid w:val="00C24A31"/>
    <w:rsid w:val="00C46BD3"/>
    <w:rsid w:val="00C57AB2"/>
    <w:rsid w:val="00C619E4"/>
    <w:rsid w:val="00C749EB"/>
    <w:rsid w:val="00CB65EF"/>
    <w:rsid w:val="00D15CA3"/>
    <w:rsid w:val="00D3290F"/>
    <w:rsid w:val="00D36F8D"/>
    <w:rsid w:val="00DA26E2"/>
    <w:rsid w:val="00DF13B5"/>
    <w:rsid w:val="00EB054A"/>
    <w:rsid w:val="00F247A6"/>
    <w:rsid w:val="00F47C5C"/>
    <w:rsid w:val="00F94EE5"/>
    <w:rsid w:val="00FA5FF4"/>
    <w:rsid w:val="00FC7E50"/>
    <w:rsid w:val="00FD2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ECE160"/>
  <w15:chartTrackingRefBased/>
  <w15:docId w15:val="{FEB62302-025A-1E4D-AC3C-CEE5CC1E0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329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2tablebody">
    <w:name w:val="MDPI_4.2_table_body"/>
    <w:qFormat/>
    <w:rsid w:val="00D3290F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43tablefooter">
    <w:name w:val="MDPI_4.3_table_footer"/>
    <w:basedOn w:val="a"/>
    <w:next w:val="a"/>
    <w:qFormat/>
    <w:rsid w:val="00445C43"/>
    <w:pPr>
      <w:widowControl/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color w:val="000000"/>
      <w:kern w:val="0"/>
      <w:sz w:val="18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84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1301</Words>
  <Characters>7416</Characters>
  <Application>Microsoft Office Word</Application>
  <DocSecurity>0</DocSecurity>
  <Lines>61</Lines>
  <Paragraphs>17</Paragraphs>
  <ScaleCrop>false</ScaleCrop>
  <Company/>
  <LinksUpToDate>false</LinksUpToDate>
  <CharactersWithSpaces>8700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Jinglin Li</dc:creator>
  <cp:keywords/>
  <dc:description/>
  <cp:lastModifiedBy>Jinglin Li</cp:lastModifiedBy>
  <cp:revision>2</cp:revision>
  <dcterms:created xsi:type="dcterms:W3CDTF">2024-05-16T13:01:00Z</dcterms:created>
  <dcterms:modified xsi:type="dcterms:W3CDTF">2024-06-17T17:02:00Z</dcterms:modified>
</cp:coreProperties>
</file>