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A64685" w14:textId="0D53B0C9" w:rsidR="006B04A3" w:rsidRDefault="00745197" w:rsidP="001A6CD2">
      <w:pPr>
        <w:spacing w:line="480" w:lineRule="auto"/>
        <w:jc w:val="both"/>
      </w:pPr>
      <w:bookmarkStart w:id="0" w:name="_GoBack"/>
      <w:bookmarkEnd w:id="0"/>
      <w:r>
        <w:rPr>
          <w:b/>
          <w:noProof/>
        </w:rPr>
        <w:drawing>
          <wp:inline distT="0" distB="0" distL="0" distR="0" wp14:anchorId="79598EF6" wp14:editId="52674665">
            <wp:extent cx="5943600" cy="71297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1_traits assessed.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7129780"/>
                    </a:xfrm>
                    <a:prstGeom prst="rect">
                      <a:avLst/>
                    </a:prstGeom>
                  </pic:spPr>
                </pic:pic>
              </a:graphicData>
            </a:graphic>
          </wp:inline>
        </w:drawing>
      </w:r>
      <w:r w:rsidR="006B04A3">
        <w:rPr>
          <w:b/>
        </w:rPr>
        <w:t>S</w:t>
      </w:r>
      <w:r w:rsidR="006B04A3" w:rsidRPr="006B04A3">
        <w:rPr>
          <w:b/>
        </w:rPr>
        <w:t>upplemental Table 1</w:t>
      </w:r>
      <w:r w:rsidR="006B04A3">
        <w:t xml:space="preserve"> Description of behavioral traits assessed in GWAS. Traits included those measured both prior to</w:t>
      </w:r>
      <w:r w:rsidR="0008423F">
        <w:t xml:space="preserve"> (time point 1)</w:t>
      </w:r>
      <w:r w:rsidR="006B04A3">
        <w:t xml:space="preserve"> and following</w:t>
      </w:r>
      <w:r w:rsidR="0008423F">
        <w:t xml:space="preserve"> (time point 2)</w:t>
      </w:r>
      <w:r w:rsidR="006B04A3">
        <w:t xml:space="preserve"> heroin experience,</w:t>
      </w:r>
      <w:r w:rsidR="005C119C">
        <w:t xml:space="preserve"> and the difference between the two time points, along with</w:t>
      </w:r>
      <w:r w:rsidR="006B04A3">
        <w:t xml:space="preserve"> several behaviors associated with heroin taking, refraining and seeking</w:t>
      </w:r>
      <w:r w:rsidR="006B04A3" w:rsidRPr="00A6387A">
        <w:t>.</w:t>
      </w:r>
      <w:r w:rsidR="001E2DB8" w:rsidRPr="00A6387A">
        <w:t xml:space="preserve"> </w:t>
      </w:r>
      <w:r w:rsidR="001E2DB8" w:rsidRPr="00A6387A">
        <w:lastRenderedPageBreak/>
        <w:t>Traits used in the non-linear clustering approach to categorize rats into OUD phenotypes are designated with an asterisk.</w:t>
      </w:r>
      <w:r w:rsidR="001E2DB8">
        <w:t xml:space="preserve"> </w:t>
      </w:r>
      <w:r w:rsidR="006B04A3">
        <w:t xml:space="preserve"> </w:t>
      </w:r>
    </w:p>
    <w:p w14:paraId="442B8269" w14:textId="5436D561" w:rsidR="00965160" w:rsidRDefault="00965160" w:rsidP="001A6CD2">
      <w:pPr>
        <w:spacing w:line="480" w:lineRule="auto"/>
        <w:jc w:val="both"/>
      </w:pPr>
    </w:p>
    <w:p w14:paraId="56A4BEE8" w14:textId="093CADDD" w:rsidR="00965160" w:rsidRDefault="00965160" w:rsidP="001A6CD2">
      <w:pPr>
        <w:spacing w:line="480" w:lineRule="auto"/>
        <w:jc w:val="both"/>
      </w:pPr>
    </w:p>
    <w:p w14:paraId="77E6BA1E" w14:textId="697F11FF" w:rsidR="00965160" w:rsidRDefault="00965160" w:rsidP="001A6CD2">
      <w:pPr>
        <w:spacing w:line="480" w:lineRule="auto"/>
        <w:jc w:val="both"/>
      </w:pPr>
    </w:p>
    <w:p w14:paraId="4AE262A4" w14:textId="69EF02D8" w:rsidR="00965160" w:rsidRDefault="00965160" w:rsidP="001A6CD2">
      <w:pPr>
        <w:spacing w:line="480" w:lineRule="auto"/>
        <w:jc w:val="both"/>
      </w:pPr>
    </w:p>
    <w:p w14:paraId="114D0D6F" w14:textId="5409238E" w:rsidR="00965160" w:rsidRDefault="00965160" w:rsidP="001A6CD2">
      <w:pPr>
        <w:spacing w:line="480" w:lineRule="auto"/>
        <w:jc w:val="both"/>
      </w:pPr>
    </w:p>
    <w:p w14:paraId="7DA5DC51" w14:textId="5F02188B" w:rsidR="00965160" w:rsidRDefault="00965160" w:rsidP="001A6CD2">
      <w:pPr>
        <w:spacing w:line="480" w:lineRule="auto"/>
        <w:jc w:val="both"/>
      </w:pPr>
    </w:p>
    <w:p w14:paraId="6E7475EB" w14:textId="04DCA805" w:rsidR="00965160" w:rsidRDefault="00965160" w:rsidP="001A6CD2">
      <w:pPr>
        <w:spacing w:line="480" w:lineRule="auto"/>
        <w:jc w:val="both"/>
      </w:pPr>
    </w:p>
    <w:p w14:paraId="20266DCF" w14:textId="7D4F5531" w:rsidR="00965160" w:rsidRDefault="00965160" w:rsidP="001A6CD2">
      <w:pPr>
        <w:spacing w:line="480" w:lineRule="auto"/>
        <w:jc w:val="both"/>
      </w:pPr>
    </w:p>
    <w:p w14:paraId="67844570" w14:textId="5868D7A4" w:rsidR="00965160" w:rsidRDefault="00965160" w:rsidP="001A6CD2">
      <w:pPr>
        <w:spacing w:line="480" w:lineRule="auto"/>
        <w:jc w:val="both"/>
      </w:pPr>
    </w:p>
    <w:p w14:paraId="49259561" w14:textId="41E08C2B" w:rsidR="00965160" w:rsidRDefault="00965160" w:rsidP="001A6CD2">
      <w:pPr>
        <w:spacing w:line="480" w:lineRule="auto"/>
        <w:jc w:val="both"/>
      </w:pPr>
    </w:p>
    <w:p w14:paraId="5E6E36F8" w14:textId="453FB0C5" w:rsidR="00965160" w:rsidRDefault="00965160" w:rsidP="001A6CD2">
      <w:pPr>
        <w:spacing w:line="480" w:lineRule="auto"/>
        <w:jc w:val="both"/>
      </w:pPr>
    </w:p>
    <w:p w14:paraId="376D45E4" w14:textId="761F0AE0" w:rsidR="00965160" w:rsidRDefault="00965160" w:rsidP="001A6CD2">
      <w:pPr>
        <w:spacing w:line="480" w:lineRule="auto"/>
        <w:jc w:val="both"/>
      </w:pPr>
    </w:p>
    <w:p w14:paraId="1FF1256B" w14:textId="01353F09" w:rsidR="00965160" w:rsidRDefault="00965160" w:rsidP="001A6CD2">
      <w:pPr>
        <w:spacing w:line="480" w:lineRule="auto"/>
        <w:jc w:val="both"/>
      </w:pPr>
    </w:p>
    <w:p w14:paraId="72BFE27B" w14:textId="46607AF3" w:rsidR="00965160" w:rsidRDefault="00965160" w:rsidP="001A6CD2">
      <w:pPr>
        <w:spacing w:line="480" w:lineRule="auto"/>
        <w:jc w:val="both"/>
      </w:pPr>
    </w:p>
    <w:p w14:paraId="7E59A1CD" w14:textId="4FA13A65" w:rsidR="00965160" w:rsidRDefault="00965160" w:rsidP="001A6CD2">
      <w:pPr>
        <w:spacing w:line="480" w:lineRule="auto"/>
        <w:jc w:val="both"/>
      </w:pPr>
    </w:p>
    <w:p w14:paraId="774A1785" w14:textId="7075398E" w:rsidR="00965160" w:rsidRDefault="00965160" w:rsidP="001A6CD2">
      <w:pPr>
        <w:spacing w:line="480" w:lineRule="auto"/>
        <w:jc w:val="both"/>
      </w:pPr>
    </w:p>
    <w:p w14:paraId="5C2E00AF" w14:textId="6BDD1C67" w:rsidR="00965160" w:rsidRDefault="00965160" w:rsidP="001A6CD2">
      <w:pPr>
        <w:spacing w:line="480" w:lineRule="auto"/>
        <w:jc w:val="both"/>
      </w:pPr>
    </w:p>
    <w:p w14:paraId="1C978BAA" w14:textId="66DFE031" w:rsidR="00965160" w:rsidRDefault="00E25CB4" w:rsidP="001A6CD2">
      <w:pPr>
        <w:spacing w:line="480" w:lineRule="auto"/>
        <w:jc w:val="both"/>
      </w:pPr>
      <w:r>
        <w:rPr>
          <w:noProof/>
        </w:rPr>
        <w:lastRenderedPageBreak/>
        <w:drawing>
          <wp:inline distT="0" distB="0" distL="0" distR="0" wp14:anchorId="023E695B" wp14:editId="398585B5">
            <wp:extent cx="5943600" cy="80035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T2_MUSC covariates.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8003540"/>
                    </a:xfrm>
                    <a:prstGeom prst="rect">
                      <a:avLst/>
                    </a:prstGeom>
                  </pic:spPr>
                </pic:pic>
              </a:graphicData>
            </a:graphic>
          </wp:inline>
        </w:drawing>
      </w:r>
    </w:p>
    <w:p w14:paraId="35A896E3" w14:textId="1099066C" w:rsidR="00E25CB4" w:rsidRDefault="00E25CB4" w:rsidP="00E25CB4">
      <w:pPr>
        <w:spacing w:line="480" w:lineRule="auto"/>
        <w:jc w:val="both"/>
      </w:pPr>
      <w:r>
        <w:rPr>
          <w:b/>
        </w:rPr>
        <w:lastRenderedPageBreak/>
        <w:t>S</w:t>
      </w:r>
      <w:r w:rsidRPr="006B04A3">
        <w:rPr>
          <w:b/>
        </w:rPr>
        <w:t xml:space="preserve">upplemental Table </w:t>
      </w:r>
      <w:r>
        <w:rPr>
          <w:b/>
        </w:rPr>
        <w:t>2</w:t>
      </w:r>
      <w:r>
        <w:t xml:space="preserve"> </w:t>
      </w:r>
      <w:r w:rsidR="00F669B4">
        <w:t>Covariates for</w:t>
      </w:r>
      <w:r>
        <w:t xml:space="preserve"> behavioral traits </w:t>
      </w:r>
      <w:r w:rsidR="00F669B4">
        <w:t>from rats tested at MUSC</w:t>
      </w:r>
      <w:r>
        <w:t>.</w:t>
      </w:r>
      <w:r w:rsidR="00F669B4">
        <w:t xml:space="preserve"> Covariates that explained &gt;2% of variance were regressed out prior to further analyses. </w:t>
      </w:r>
      <w:r w:rsidR="00267BCB">
        <w:t>Batches of 40 rats (20 males and 20 females) were shipped every few months from</w:t>
      </w:r>
      <w:r w:rsidR="0078409E">
        <w:t xml:space="preserve"> early</w:t>
      </w:r>
      <w:r w:rsidR="00267BCB">
        <w:t xml:space="preserve"> 2019 through the end of 2022. Testing chamber refers to behavioral testing chamber that all heroin taking, extinction and seeking occurred in. Heterogeneous rats have 5 distinct coat colors: albino, black, brown, black hood and brown hood. </w:t>
      </w:r>
    </w:p>
    <w:p w14:paraId="11E611C3" w14:textId="42440F33" w:rsidR="00267BCB" w:rsidRDefault="00267BCB" w:rsidP="00E25CB4">
      <w:pPr>
        <w:spacing w:line="480" w:lineRule="auto"/>
        <w:jc w:val="both"/>
      </w:pPr>
    </w:p>
    <w:p w14:paraId="4807FB8E" w14:textId="754A633B" w:rsidR="00267BCB" w:rsidRDefault="00267BCB" w:rsidP="00E25CB4">
      <w:pPr>
        <w:spacing w:line="480" w:lineRule="auto"/>
        <w:jc w:val="both"/>
      </w:pPr>
    </w:p>
    <w:p w14:paraId="41CDB6CF" w14:textId="0BEAFE17" w:rsidR="00267BCB" w:rsidRDefault="00267BCB" w:rsidP="00E25CB4">
      <w:pPr>
        <w:spacing w:line="480" w:lineRule="auto"/>
        <w:jc w:val="both"/>
      </w:pPr>
    </w:p>
    <w:p w14:paraId="5122787E" w14:textId="32756632" w:rsidR="00267BCB" w:rsidRDefault="00267BCB" w:rsidP="00E25CB4">
      <w:pPr>
        <w:spacing w:line="480" w:lineRule="auto"/>
        <w:jc w:val="both"/>
      </w:pPr>
    </w:p>
    <w:p w14:paraId="5CDE5FA2" w14:textId="5A07B107" w:rsidR="00267BCB" w:rsidRDefault="00267BCB" w:rsidP="00E25CB4">
      <w:pPr>
        <w:spacing w:line="480" w:lineRule="auto"/>
        <w:jc w:val="both"/>
      </w:pPr>
    </w:p>
    <w:p w14:paraId="741F37F3" w14:textId="6CB26062" w:rsidR="00267BCB" w:rsidRDefault="00267BCB" w:rsidP="00E25CB4">
      <w:pPr>
        <w:spacing w:line="480" w:lineRule="auto"/>
        <w:jc w:val="both"/>
      </w:pPr>
    </w:p>
    <w:p w14:paraId="12287A3A" w14:textId="35E5C8D4" w:rsidR="00267BCB" w:rsidRDefault="00267BCB" w:rsidP="00E25CB4">
      <w:pPr>
        <w:spacing w:line="480" w:lineRule="auto"/>
        <w:jc w:val="both"/>
      </w:pPr>
    </w:p>
    <w:p w14:paraId="4B564AFA" w14:textId="48872A1E" w:rsidR="00267BCB" w:rsidRDefault="00267BCB" w:rsidP="00E25CB4">
      <w:pPr>
        <w:spacing w:line="480" w:lineRule="auto"/>
        <w:jc w:val="both"/>
      </w:pPr>
    </w:p>
    <w:p w14:paraId="04679DD0" w14:textId="161DF108" w:rsidR="00267BCB" w:rsidRDefault="00267BCB" w:rsidP="00E25CB4">
      <w:pPr>
        <w:spacing w:line="480" w:lineRule="auto"/>
        <w:jc w:val="both"/>
      </w:pPr>
    </w:p>
    <w:p w14:paraId="15B489CA" w14:textId="4A16C19B" w:rsidR="00267BCB" w:rsidRDefault="00267BCB" w:rsidP="00E25CB4">
      <w:pPr>
        <w:spacing w:line="480" w:lineRule="auto"/>
        <w:jc w:val="both"/>
      </w:pPr>
    </w:p>
    <w:p w14:paraId="660E2C20" w14:textId="48BFB924" w:rsidR="00267BCB" w:rsidRDefault="00267BCB" w:rsidP="00E25CB4">
      <w:pPr>
        <w:spacing w:line="480" w:lineRule="auto"/>
        <w:jc w:val="both"/>
      </w:pPr>
    </w:p>
    <w:p w14:paraId="7E2E7B08" w14:textId="5832E3C1" w:rsidR="00267BCB" w:rsidRDefault="00267BCB" w:rsidP="00E25CB4">
      <w:pPr>
        <w:spacing w:line="480" w:lineRule="auto"/>
        <w:jc w:val="both"/>
      </w:pPr>
    </w:p>
    <w:p w14:paraId="33585B13" w14:textId="5FAABA52" w:rsidR="00267BCB" w:rsidRDefault="00267BCB" w:rsidP="00E25CB4">
      <w:pPr>
        <w:spacing w:line="480" w:lineRule="auto"/>
        <w:jc w:val="both"/>
      </w:pPr>
    </w:p>
    <w:p w14:paraId="33BAD480" w14:textId="2176FDE1" w:rsidR="00267BCB" w:rsidRDefault="00267BCB" w:rsidP="00E25CB4">
      <w:pPr>
        <w:spacing w:line="480" w:lineRule="auto"/>
        <w:jc w:val="both"/>
      </w:pPr>
    </w:p>
    <w:p w14:paraId="6CF6703C" w14:textId="453CA349" w:rsidR="00267BCB" w:rsidRDefault="00267BCB" w:rsidP="00E25CB4">
      <w:pPr>
        <w:spacing w:line="480" w:lineRule="auto"/>
        <w:jc w:val="both"/>
      </w:pPr>
    </w:p>
    <w:p w14:paraId="4250FA2A" w14:textId="5385CD21" w:rsidR="00267BCB" w:rsidRDefault="00267BCB" w:rsidP="00E25CB4">
      <w:pPr>
        <w:spacing w:line="480" w:lineRule="auto"/>
        <w:jc w:val="both"/>
      </w:pPr>
      <w:r>
        <w:rPr>
          <w:noProof/>
        </w:rPr>
        <w:lastRenderedPageBreak/>
        <w:drawing>
          <wp:inline distT="0" distB="0" distL="0" distR="0" wp14:anchorId="1D080EEF" wp14:editId="25A802F0">
            <wp:extent cx="5943600" cy="7710805"/>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T3_UCAM covariate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7710805"/>
                    </a:xfrm>
                    <a:prstGeom prst="rect">
                      <a:avLst/>
                    </a:prstGeom>
                  </pic:spPr>
                </pic:pic>
              </a:graphicData>
            </a:graphic>
          </wp:inline>
        </w:drawing>
      </w:r>
    </w:p>
    <w:p w14:paraId="3620F9A1" w14:textId="1EA8DF1E" w:rsidR="00267BCB" w:rsidRDefault="00267BCB" w:rsidP="00267BCB">
      <w:pPr>
        <w:spacing w:line="480" w:lineRule="auto"/>
        <w:jc w:val="both"/>
      </w:pPr>
      <w:r>
        <w:rPr>
          <w:b/>
        </w:rPr>
        <w:lastRenderedPageBreak/>
        <w:t>S</w:t>
      </w:r>
      <w:r w:rsidRPr="006B04A3">
        <w:rPr>
          <w:b/>
        </w:rPr>
        <w:t xml:space="preserve">upplemental Table </w:t>
      </w:r>
      <w:r>
        <w:rPr>
          <w:b/>
        </w:rPr>
        <w:t>3</w:t>
      </w:r>
      <w:r>
        <w:t xml:space="preserve"> Covariates for behavioral traits from rats tested at UCAM. All covariates that explained &gt;2% of variance for a trait were regressed out prior to continuing analyses. Rats were shipped every few months from early 2019 through the end of 2022 in batches of 40 rats (20 males and 20 females). Testing chamber refers to behavioral testing chamber that all heroin taking, extinction and seeking occurred in. Heterogeneous rats have 5 distinct coat colors: albino, black, brown, black hood and brown hood. </w:t>
      </w:r>
    </w:p>
    <w:p w14:paraId="4F1B5AEE" w14:textId="77777777" w:rsidR="00267BCB" w:rsidRDefault="00267BCB" w:rsidP="00E25CB4">
      <w:pPr>
        <w:spacing w:line="480" w:lineRule="auto"/>
        <w:jc w:val="both"/>
      </w:pPr>
    </w:p>
    <w:p w14:paraId="3FE2C323" w14:textId="79F70365" w:rsidR="007868D4" w:rsidRDefault="005B28CC" w:rsidP="001A6CD2">
      <w:pPr>
        <w:spacing w:line="480" w:lineRule="auto"/>
        <w:jc w:val="both"/>
      </w:pPr>
      <w:r>
        <w:rPr>
          <w:noProof/>
        </w:rPr>
        <w:lastRenderedPageBreak/>
        <w:drawing>
          <wp:inline distT="0" distB="0" distL="0" distR="0" wp14:anchorId="144A345A" wp14:editId="762C6DA4">
            <wp:extent cx="5943600" cy="798703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T2_Behavioral correlations_page 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7987030"/>
                    </a:xfrm>
                    <a:prstGeom prst="rect">
                      <a:avLst/>
                    </a:prstGeom>
                  </pic:spPr>
                </pic:pic>
              </a:graphicData>
            </a:graphic>
          </wp:inline>
        </w:drawing>
      </w:r>
    </w:p>
    <w:p w14:paraId="30696AB5" w14:textId="61121C9A" w:rsidR="007868D4" w:rsidRDefault="007868D4" w:rsidP="001A6CD2">
      <w:pPr>
        <w:spacing w:line="480" w:lineRule="auto"/>
        <w:jc w:val="both"/>
      </w:pPr>
      <w:r>
        <w:rPr>
          <w:noProof/>
        </w:rPr>
        <w:lastRenderedPageBreak/>
        <w:drawing>
          <wp:inline distT="0" distB="0" distL="0" distR="0" wp14:anchorId="0EE020C2" wp14:editId="7537BBCC">
            <wp:extent cx="5940564" cy="8071120"/>
            <wp:effectExtent l="0" t="0" r="3175"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T2_Behavioral correlations_page 2.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0564" cy="8071120"/>
                    </a:xfrm>
                    <a:prstGeom prst="rect">
                      <a:avLst/>
                    </a:prstGeom>
                  </pic:spPr>
                </pic:pic>
              </a:graphicData>
            </a:graphic>
          </wp:inline>
        </w:drawing>
      </w:r>
    </w:p>
    <w:p w14:paraId="2EEE9964" w14:textId="7A035701" w:rsidR="00242F14" w:rsidRPr="00B44653" w:rsidRDefault="00242F14" w:rsidP="00242F14">
      <w:pPr>
        <w:spacing w:line="480" w:lineRule="auto"/>
        <w:jc w:val="both"/>
      </w:pPr>
      <w:r>
        <w:rPr>
          <w:b/>
        </w:rPr>
        <w:lastRenderedPageBreak/>
        <w:t xml:space="preserve">Supplemental Table </w:t>
      </w:r>
      <w:r w:rsidR="001932A1">
        <w:rPr>
          <w:b/>
        </w:rPr>
        <w:t>4</w:t>
      </w:r>
      <w:r>
        <w:rPr>
          <w:b/>
        </w:rPr>
        <w:t xml:space="preserve"> </w:t>
      </w:r>
      <w:r>
        <w:t xml:space="preserve">Data statistics for significant correlated behavioral traits. Heroin taking, refraining and seeking behaviors showed the tendency to co-vary with one another, whereas behaviors assessing stress- and anxiety-like behaviors as well as </w:t>
      </w:r>
      <w:r w:rsidR="00DA4557">
        <w:t>nociceptive</w:t>
      </w:r>
      <w:r>
        <w:t xml:space="preserve"> threshold exhibited greater within-test covariance. Direction </w:t>
      </w:r>
      <w:r w:rsidR="00AF41B7">
        <w:rPr>
          <w:rFonts w:hint="eastAsia"/>
          <w:lang w:eastAsia="ko-KR"/>
        </w:rPr>
        <w:t xml:space="preserve">and magnitude </w:t>
      </w:r>
      <w:r>
        <w:t xml:space="preserve">of correlation (Spearman r) and total number of animals included in analysis (n) are included in the table. A significance threshold of p&lt;0.05 with Bonferroni </w:t>
      </w:r>
      <w:r w:rsidR="00AF41B7">
        <w:rPr>
          <w:rFonts w:hint="eastAsia"/>
          <w:lang w:eastAsia="ko-KR"/>
        </w:rPr>
        <w:t xml:space="preserve">adjustment </w:t>
      </w:r>
      <w:r>
        <w:t xml:space="preserve">for correction for multiple comparisons was implemented, resulting in a p&lt;0.0018 in order to attain significance. </w:t>
      </w:r>
    </w:p>
    <w:p w14:paraId="51F05B8C" w14:textId="0CF4EFD7" w:rsidR="007868D4" w:rsidRDefault="007868D4" w:rsidP="001A6CD2">
      <w:pPr>
        <w:spacing w:line="480" w:lineRule="auto"/>
        <w:jc w:val="both"/>
      </w:pPr>
    </w:p>
    <w:p w14:paraId="2BA1C6C0" w14:textId="78527DB3" w:rsidR="007868D4" w:rsidRDefault="007868D4" w:rsidP="001A6CD2">
      <w:pPr>
        <w:spacing w:line="480" w:lineRule="auto"/>
        <w:jc w:val="both"/>
      </w:pPr>
    </w:p>
    <w:p w14:paraId="0FAD46F3" w14:textId="4DB7781D" w:rsidR="007868D4" w:rsidRDefault="007868D4" w:rsidP="001A6CD2">
      <w:pPr>
        <w:spacing w:line="480" w:lineRule="auto"/>
        <w:jc w:val="both"/>
      </w:pPr>
    </w:p>
    <w:p w14:paraId="1287BE64" w14:textId="7C9FAB3C" w:rsidR="007868D4" w:rsidRDefault="007868D4" w:rsidP="001A6CD2">
      <w:pPr>
        <w:spacing w:line="480" w:lineRule="auto"/>
        <w:jc w:val="both"/>
      </w:pPr>
    </w:p>
    <w:p w14:paraId="147923BF" w14:textId="065D0F1C" w:rsidR="007868D4" w:rsidRDefault="007868D4" w:rsidP="001A6CD2">
      <w:pPr>
        <w:spacing w:line="480" w:lineRule="auto"/>
        <w:jc w:val="both"/>
      </w:pPr>
    </w:p>
    <w:p w14:paraId="3B196BE8" w14:textId="77777777" w:rsidR="007868D4" w:rsidRDefault="007868D4" w:rsidP="001A6CD2">
      <w:pPr>
        <w:spacing w:line="480" w:lineRule="auto"/>
        <w:jc w:val="both"/>
      </w:pPr>
    </w:p>
    <w:p w14:paraId="3AB04C4E" w14:textId="186C2188" w:rsidR="007868D4" w:rsidRDefault="007868D4" w:rsidP="001A6CD2">
      <w:pPr>
        <w:spacing w:line="480" w:lineRule="auto"/>
        <w:jc w:val="both"/>
      </w:pPr>
    </w:p>
    <w:p w14:paraId="074F260B" w14:textId="027319FD" w:rsidR="007868D4" w:rsidRDefault="007868D4" w:rsidP="001A6CD2">
      <w:pPr>
        <w:spacing w:line="480" w:lineRule="auto"/>
        <w:jc w:val="both"/>
      </w:pPr>
    </w:p>
    <w:p w14:paraId="14B8B5E9" w14:textId="77777777" w:rsidR="007868D4" w:rsidRPr="006B04A3" w:rsidRDefault="007868D4" w:rsidP="001A6CD2">
      <w:pPr>
        <w:spacing w:line="480" w:lineRule="auto"/>
        <w:jc w:val="both"/>
      </w:pPr>
    </w:p>
    <w:p w14:paraId="1FCA7A8E" w14:textId="1C138D5A" w:rsidR="00A6774A" w:rsidRDefault="001A6CD2" w:rsidP="00E86584">
      <w:pPr>
        <w:spacing w:line="480" w:lineRule="auto"/>
      </w:pPr>
      <w:r>
        <w:rPr>
          <w:noProof/>
        </w:rPr>
        <w:lastRenderedPageBreak/>
        <w:drawing>
          <wp:inline distT="0" distB="0" distL="0" distR="0" wp14:anchorId="76315B85" wp14:editId="15ABA724">
            <wp:extent cx="5943600" cy="545401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T2_SNP heritability.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5454015"/>
                    </a:xfrm>
                    <a:prstGeom prst="rect">
                      <a:avLst/>
                    </a:prstGeom>
                  </pic:spPr>
                </pic:pic>
              </a:graphicData>
            </a:graphic>
          </wp:inline>
        </w:drawing>
      </w:r>
      <w:r w:rsidR="00D11A58">
        <w:rPr>
          <w:b/>
        </w:rPr>
        <w:t xml:space="preserve">Supplemental </w:t>
      </w:r>
      <w:r w:rsidR="00A6774A" w:rsidRPr="007C1671">
        <w:rPr>
          <w:b/>
        </w:rPr>
        <w:t xml:space="preserve">Table </w:t>
      </w:r>
      <w:r w:rsidR="00D217B2">
        <w:rPr>
          <w:b/>
        </w:rPr>
        <w:t>5</w:t>
      </w:r>
      <w:r w:rsidR="00A6774A">
        <w:t xml:space="preserve"> </w:t>
      </w:r>
      <w:r w:rsidR="00ED1814">
        <w:t>SNP h</w:t>
      </w:r>
      <w:r w:rsidR="007C1671">
        <w:t>eritability table for behavioral traits. Significant relationship</w:t>
      </w:r>
      <w:r w:rsidR="00BC60FB">
        <w:t>s</w:t>
      </w:r>
      <w:r w:rsidR="007C1671">
        <w:t xml:space="preserve"> are highlighted in bold. The heritability index (h</w:t>
      </w:r>
      <w:r w:rsidR="007C1671" w:rsidRPr="00BC60FB">
        <w:rPr>
          <w:vertAlign w:val="superscript"/>
        </w:rPr>
        <w:t>2</w:t>
      </w:r>
      <w:r w:rsidR="007C1671">
        <w:t>SNP), standard error (SE), p-value and total number of animals in analysis (n) for each trait is</w:t>
      </w:r>
      <w:r w:rsidR="00BC60FB">
        <w:t xml:space="preserve"> recorded. </w:t>
      </w:r>
      <w:r w:rsidR="007C1671">
        <w:t xml:space="preserve"> </w:t>
      </w:r>
    </w:p>
    <w:p w14:paraId="63E207B4" w14:textId="714E6469" w:rsidR="00D11A58" w:rsidRDefault="00D11A58" w:rsidP="001A6CD2">
      <w:pPr>
        <w:spacing w:line="480" w:lineRule="auto"/>
        <w:jc w:val="both"/>
      </w:pPr>
    </w:p>
    <w:p w14:paraId="676EFFEF" w14:textId="285D7454" w:rsidR="00D11A58" w:rsidRDefault="00D11A58" w:rsidP="001A6CD2">
      <w:pPr>
        <w:spacing w:line="480" w:lineRule="auto"/>
        <w:jc w:val="both"/>
      </w:pPr>
    </w:p>
    <w:p w14:paraId="244481B3" w14:textId="733078EE" w:rsidR="00D11A58" w:rsidRDefault="00D11A58" w:rsidP="001A6CD2">
      <w:pPr>
        <w:spacing w:line="480" w:lineRule="auto"/>
        <w:jc w:val="both"/>
      </w:pPr>
    </w:p>
    <w:p w14:paraId="259C388D" w14:textId="22708F1D" w:rsidR="00D11A58" w:rsidRDefault="00D11A58" w:rsidP="001A6CD2">
      <w:pPr>
        <w:spacing w:line="480" w:lineRule="auto"/>
        <w:jc w:val="both"/>
      </w:pPr>
      <w:r>
        <w:rPr>
          <w:noProof/>
        </w:rPr>
        <w:lastRenderedPageBreak/>
        <w:drawing>
          <wp:inline distT="0" distB="0" distL="0" distR="0" wp14:anchorId="532F0DB2" wp14:editId="1832E8CF">
            <wp:extent cx="5943600" cy="3248660"/>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F1_PCA.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248660"/>
                    </a:xfrm>
                    <a:prstGeom prst="rect">
                      <a:avLst/>
                    </a:prstGeom>
                  </pic:spPr>
                </pic:pic>
              </a:graphicData>
            </a:graphic>
          </wp:inline>
        </w:drawing>
      </w:r>
    </w:p>
    <w:p w14:paraId="68797871" w14:textId="469ECDE8" w:rsidR="00D11A58" w:rsidRDefault="00D11A58" w:rsidP="00D11A58">
      <w:pPr>
        <w:spacing w:line="480" w:lineRule="auto"/>
        <w:jc w:val="both"/>
      </w:pPr>
      <w:r>
        <w:rPr>
          <w:b/>
        </w:rPr>
        <w:t>Supplemental Figure</w:t>
      </w:r>
      <w:r w:rsidRPr="007C1671">
        <w:rPr>
          <w:b/>
        </w:rPr>
        <w:t xml:space="preserve"> </w:t>
      </w:r>
      <w:r>
        <w:rPr>
          <w:b/>
        </w:rPr>
        <w:t>1</w:t>
      </w:r>
      <w:r>
        <w:t xml:space="preserve"> Principle component analysis for behavioral traits with significant </w:t>
      </w:r>
      <w:r w:rsidR="00E21337">
        <w:t>QTLs</w:t>
      </w:r>
      <w:r>
        <w:t>. Two factors were identified and comprised 71.55% of total variance in the data. Heroin</w:t>
      </w:r>
      <w:r w:rsidR="008F28E9">
        <w:t>-taking</w:t>
      </w:r>
      <w:r>
        <w:t xml:space="preserve"> behaviors </w:t>
      </w:r>
      <w:r w:rsidR="008F28E9">
        <w:t>accounted for 46.24% of variance (component 1, purple) with traits exhibiting strong loading (Break point: 0.86; Consumption: 0.81; and Escalation of intake: Hour 1-12: 0.67</w:t>
      </w:r>
      <w:r w:rsidR="00006433">
        <w:t xml:space="preserve">), and was mutually exclusive from baseline </w:t>
      </w:r>
      <w:r w:rsidR="00E21337">
        <w:t>nociception</w:t>
      </w:r>
      <w:r w:rsidR="00006433">
        <w:t xml:space="preserve"> prior to heroin experience (component 2, yellow) which accounted for 25.31% of variance with strong loading (0.99).</w:t>
      </w:r>
      <w:r>
        <w:t xml:space="preserve"> Axes represent factor loading values for each trait within respected component. (n=874)</w:t>
      </w:r>
    </w:p>
    <w:p w14:paraId="35CC5754" w14:textId="77777777" w:rsidR="00A6774A" w:rsidRDefault="00A6774A" w:rsidP="00E16AB5">
      <w:pPr>
        <w:spacing w:line="480" w:lineRule="auto"/>
      </w:pPr>
    </w:p>
    <w:p w14:paraId="7B3EFEC3" w14:textId="77777777" w:rsidR="00A6774A" w:rsidRDefault="00A6774A" w:rsidP="00E16AB5">
      <w:pPr>
        <w:spacing w:line="480" w:lineRule="auto"/>
      </w:pPr>
    </w:p>
    <w:p w14:paraId="19670474" w14:textId="5ADDCD2F" w:rsidR="009024F7" w:rsidRPr="00B44653" w:rsidRDefault="00B44653" w:rsidP="00B44653">
      <w:pPr>
        <w:spacing w:line="480" w:lineRule="auto"/>
        <w:jc w:val="both"/>
      </w:pPr>
      <w:r>
        <w:t xml:space="preserve"> </w:t>
      </w:r>
    </w:p>
    <w:sectPr w:rsidR="009024F7" w:rsidRPr="00B44653" w:rsidSect="00CE7BBB">
      <w:pgSz w:w="12240" w:h="15840"/>
      <w:pgMar w:top="1440" w:right="1440" w:bottom="1440" w:left="1440" w:header="720" w:footer="720" w:gutter="0"/>
      <w:lnNumType w:countBy="1" w:restart="continuous"/>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C1E5FCC" w16cex:dateUtc="2024-06-07T03:16:00Z"/>
  <w16cex:commentExtensible w16cex:durableId="2491CF8C" w16cex:dateUtc="2024-06-07T03:1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544F554" w16cid:durableId="4C1E5FCC"/>
  <w16cid:commentId w16cid:paraId="05C62B66" w16cid:durableId="2491CF8C"/>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5E5CED" w14:textId="77777777" w:rsidR="00346B7D" w:rsidRDefault="00346B7D" w:rsidP="009024F7">
      <w:pPr>
        <w:spacing w:after="0" w:line="240" w:lineRule="auto"/>
      </w:pPr>
      <w:r>
        <w:separator/>
      </w:r>
    </w:p>
  </w:endnote>
  <w:endnote w:type="continuationSeparator" w:id="0">
    <w:p w14:paraId="4C8E132D" w14:textId="77777777" w:rsidR="00346B7D" w:rsidRDefault="00346B7D" w:rsidP="00902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E94CF0" w14:textId="77777777" w:rsidR="00346B7D" w:rsidRDefault="00346B7D" w:rsidP="009024F7">
      <w:pPr>
        <w:spacing w:after="0" w:line="240" w:lineRule="auto"/>
      </w:pPr>
      <w:r>
        <w:separator/>
      </w:r>
    </w:p>
  </w:footnote>
  <w:footnote w:type="continuationSeparator" w:id="0">
    <w:p w14:paraId="5817C92C" w14:textId="77777777" w:rsidR="00346B7D" w:rsidRDefault="00346B7D" w:rsidP="009024F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zIyMDYyN7QwMzAzMjRU0lEKTi0uzszPAykwrAUAaTqHoSwAAAA="/>
  </w:docVars>
  <w:rsids>
    <w:rsidRoot w:val="00833BBD"/>
    <w:rsid w:val="00006433"/>
    <w:rsid w:val="000124BA"/>
    <w:rsid w:val="000147D4"/>
    <w:rsid w:val="0008423F"/>
    <w:rsid w:val="000B4044"/>
    <w:rsid w:val="000B6599"/>
    <w:rsid w:val="000F68F8"/>
    <w:rsid w:val="0011666C"/>
    <w:rsid w:val="00117A2B"/>
    <w:rsid w:val="00122AF7"/>
    <w:rsid w:val="001932A1"/>
    <w:rsid w:val="001A6CD2"/>
    <w:rsid w:val="001C0F36"/>
    <w:rsid w:val="001C5AD2"/>
    <w:rsid w:val="001E2DB8"/>
    <w:rsid w:val="002002E5"/>
    <w:rsid w:val="00205C04"/>
    <w:rsid w:val="00236391"/>
    <w:rsid w:val="0024128A"/>
    <w:rsid w:val="00242F14"/>
    <w:rsid w:val="002537B0"/>
    <w:rsid w:val="00267BCB"/>
    <w:rsid w:val="002776C4"/>
    <w:rsid w:val="002B2FB8"/>
    <w:rsid w:val="002C7022"/>
    <w:rsid w:val="003004FE"/>
    <w:rsid w:val="00346B7D"/>
    <w:rsid w:val="00355A70"/>
    <w:rsid w:val="003B2CED"/>
    <w:rsid w:val="003D110C"/>
    <w:rsid w:val="003E5E80"/>
    <w:rsid w:val="00402CE4"/>
    <w:rsid w:val="00411411"/>
    <w:rsid w:val="00426B56"/>
    <w:rsid w:val="004431A7"/>
    <w:rsid w:val="004442A4"/>
    <w:rsid w:val="0046028D"/>
    <w:rsid w:val="00481038"/>
    <w:rsid w:val="004A12CC"/>
    <w:rsid w:val="004D4119"/>
    <w:rsid w:val="00517693"/>
    <w:rsid w:val="00533D9C"/>
    <w:rsid w:val="005514EC"/>
    <w:rsid w:val="00566E04"/>
    <w:rsid w:val="005B28CC"/>
    <w:rsid w:val="005C119C"/>
    <w:rsid w:val="005C6457"/>
    <w:rsid w:val="00625F38"/>
    <w:rsid w:val="006312AF"/>
    <w:rsid w:val="00634926"/>
    <w:rsid w:val="00675566"/>
    <w:rsid w:val="00685EE5"/>
    <w:rsid w:val="00694F27"/>
    <w:rsid w:val="006B04A3"/>
    <w:rsid w:val="006C5231"/>
    <w:rsid w:val="006D2101"/>
    <w:rsid w:val="00715A20"/>
    <w:rsid w:val="00715DC2"/>
    <w:rsid w:val="00717F0C"/>
    <w:rsid w:val="00745197"/>
    <w:rsid w:val="00746F5C"/>
    <w:rsid w:val="00751692"/>
    <w:rsid w:val="0076214A"/>
    <w:rsid w:val="00776C71"/>
    <w:rsid w:val="0078409E"/>
    <w:rsid w:val="007868D4"/>
    <w:rsid w:val="007C1671"/>
    <w:rsid w:val="00833BBD"/>
    <w:rsid w:val="00852BE3"/>
    <w:rsid w:val="008854EC"/>
    <w:rsid w:val="008B77AC"/>
    <w:rsid w:val="008D6897"/>
    <w:rsid w:val="008F28E9"/>
    <w:rsid w:val="009024F7"/>
    <w:rsid w:val="00950A38"/>
    <w:rsid w:val="00965160"/>
    <w:rsid w:val="009873DB"/>
    <w:rsid w:val="00991518"/>
    <w:rsid w:val="009A498D"/>
    <w:rsid w:val="009E3F3D"/>
    <w:rsid w:val="00A6387A"/>
    <w:rsid w:val="00A644AE"/>
    <w:rsid w:val="00A6774A"/>
    <w:rsid w:val="00A70D4C"/>
    <w:rsid w:val="00A84517"/>
    <w:rsid w:val="00A85B73"/>
    <w:rsid w:val="00AB3ECC"/>
    <w:rsid w:val="00AC49E7"/>
    <w:rsid w:val="00AD06DC"/>
    <w:rsid w:val="00AD0F59"/>
    <w:rsid w:val="00AE6FE7"/>
    <w:rsid w:val="00AE72EC"/>
    <w:rsid w:val="00AF41B7"/>
    <w:rsid w:val="00B0678B"/>
    <w:rsid w:val="00B16201"/>
    <w:rsid w:val="00B220AB"/>
    <w:rsid w:val="00B244CD"/>
    <w:rsid w:val="00B44653"/>
    <w:rsid w:val="00B90D24"/>
    <w:rsid w:val="00BA34AF"/>
    <w:rsid w:val="00BC60FB"/>
    <w:rsid w:val="00C2573B"/>
    <w:rsid w:val="00C31FA3"/>
    <w:rsid w:val="00C468A7"/>
    <w:rsid w:val="00C55552"/>
    <w:rsid w:val="00C93872"/>
    <w:rsid w:val="00C94D94"/>
    <w:rsid w:val="00CA3EB0"/>
    <w:rsid w:val="00CA755E"/>
    <w:rsid w:val="00CE7BBB"/>
    <w:rsid w:val="00CF6200"/>
    <w:rsid w:val="00D06254"/>
    <w:rsid w:val="00D07A9C"/>
    <w:rsid w:val="00D11A58"/>
    <w:rsid w:val="00D217B2"/>
    <w:rsid w:val="00D30A75"/>
    <w:rsid w:val="00D51964"/>
    <w:rsid w:val="00D609DF"/>
    <w:rsid w:val="00D62F04"/>
    <w:rsid w:val="00D73170"/>
    <w:rsid w:val="00DA4557"/>
    <w:rsid w:val="00DC2202"/>
    <w:rsid w:val="00DD6098"/>
    <w:rsid w:val="00E16AB5"/>
    <w:rsid w:val="00E21337"/>
    <w:rsid w:val="00E25CB4"/>
    <w:rsid w:val="00E5798F"/>
    <w:rsid w:val="00E85CB1"/>
    <w:rsid w:val="00E86584"/>
    <w:rsid w:val="00E86B61"/>
    <w:rsid w:val="00EA6F4C"/>
    <w:rsid w:val="00ED1814"/>
    <w:rsid w:val="00EF008C"/>
    <w:rsid w:val="00F15FC8"/>
    <w:rsid w:val="00F438D0"/>
    <w:rsid w:val="00F46E5B"/>
    <w:rsid w:val="00F56670"/>
    <w:rsid w:val="00F669B4"/>
    <w:rsid w:val="00F9447C"/>
    <w:rsid w:val="00FB203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AEE44"/>
  <w15:chartTrackingRefBased/>
  <w15:docId w15:val="{1A3FF501-0F0C-4B23-BD95-DF22A1027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24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24F7"/>
  </w:style>
  <w:style w:type="paragraph" w:styleId="Footer">
    <w:name w:val="footer"/>
    <w:basedOn w:val="Normal"/>
    <w:link w:val="FooterChar"/>
    <w:uiPriority w:val="99"/>
    <w:unhideWhenUsed/>
    <w:rsid w:val="009024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24F7"/>
  </w:style>
  <w:style w:type="character" w:styleId="CommentReference">
    <w:name w:val="annotation reference"/>
    <w:basedOn w:val="DefaultParagraphFont"/>
    <w:uiPriority w:val="99"/>
    <w:semiHidden/>
    <w:unhideWhenUsed/>
    <w:rsid w:val="003D110C"/>
    <w:rPr>
      <w:sz w:val="16"/>
      <w:szCs w:val="16"/>
    </w:rPr>
  </w:style>
  <w:style w:type="paragraph" w:styleId="CommentText">
    <w:name w:val="annotation text"/>
    <w:basedOn w:val="Normal"/>
    <w:link w:val="CommentTextChar"/>
    <w:uiPriority w:val="99"/>
    <w:unhideWhenUsed/>
    <w:rsid w:val="003D110C"/>
    <w:pPr>
      <w:spacing w:line="240" w:lineRule="auto"/>
    </w:pPr>
    <w:rPr>
      <w:sz w:val="20"/>
      <w:szCs w:val="20"/>
    </w:rPr>
  </w:style>
  <w:style w:type="character" w:customStyle="1" w:styleId="CommentTextChar">
    <w:name w:val="Comment Text Char"/>
    <w:basedOn w:val="DefaultParagraphFont"/>
    <w:link w:val="CommentText"/>
    <w:uiPriority w:val="99"/>
    <w:rsid w:val="003D110C"/>
    <w:rPr>
      <w:sz w:val="20"/>
      <w:szCs w:val="20"/>
    </w:rPr>
  </w:style>
  <w:style w:type="paragraph" w:styleId="CommentSubject">
    <w:name w:val="annotation subject"/>
    <w:basedOn w:val="CommentText"/>
    <w:next w:val="CommentText"/>
    <w:link w:val="CommentSubjectChar"/>
    <w:uiPriority w:val="99"/>
    <w:semiHidden/>
    <w:unhideWhenUsed/>
    <w:rsid w:val="003D110C"/>
    <w:rPr>
      <w:b/>
      <w:bCs/>
    </w:rPr>
  </w:style>
  <w:style w:type="character" w:customStyle="1" w:styleId="CommentSubjectChar">
    <w:name w:val="Comment Subject Char"/>
    <w:basedOn w:val="CommentTextChar"/>
    <w:link w:val="CommentSubject"/>
    <w:uiPriority w:val="99"/>
    <w:semiHidden/>
    <w:rsid w:val="003D110C"/>
    <w:rPr>
      <w:b/>
      <w:bCs/>
      <w:sz w:val="20"/>
      <w:szCs w:val="20"/>
    </w:rPr>
  </w:style>
  <w:style w:type="paragraph" w:styleId="BalloonText">
    <w:name w:val="Balloon Text"/>
    <w:basedOn w:val="Normal"/>
    <w:link w:val="BalloonTextChar"/>
    <w:uiPriority w:val="99"/>
    <w:semiHidden/>
    <w:unhideWhenUsed/>
    <w:rsid w:val="006B04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04A3"/>
    <w:rPr>
      <w:rFonts w:ascii="Segoe UI" w:hAnsi="Segoe UI" w:cs="Segoe UI"/>
      <w:sz w:val="18"/>
      <w:szCs w:val="18"/>
    </w:rPr>
  </w:style>
  <w:style w:type="paragraph" w:styleId="Revision">
    <w:name w:val="Revision"/>
    <w:hidden/>
    <w:uiPriority w:val="99"/>
    <w:semiHidden/>
    <w:rsid w:val="00AB3ECC"/>
    <w:pPr>
      <w:spacing w:after="0" w:line="240" w:lineRule="auto"/>
    </w:pPr>
  </w:style>
  <w:style w:type="character" w:styleId="LineNumber">
    <w:name w:val="line number"/>
    <w:basedOn w:val="DefaultParagraphFont"/>
    <w:uiPriority w:val="99"/>
    <w:semiHidden/>
    <w:unhideWhenUsed/>
    <w:rsid w:val="00CE7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28" Type="http://schemas.microsoft.com/office/2018/08/relationships/commentsExtensible" Target="commentsExtensible.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C837D168AA7DE4DBD2FFDE8D7571C5D" ma:contentTypeVersion="3" ma:contentTypeDescription="Create a new document." ma:contentTypeScope="" ma:versionID="7a0cc29d2d335c5f507e1a1e49155178">
  <xsd:schema xmlns:xsd="http://www.w3.org/2001/XMLSchema" xmlns:xs="http://www.w3.org/2001/XMLSchema" xmlns:p="http://schemas.microsoft.com/office/2006/metadata/properties" xmlns:ns3="b7231b89-4636-4e87-bf18-5864c59853ef" targetNamespace="http://schemas.microsoft.com/office/2006/metadata/properties" ma:root="true" ma:fieldsID="7fcb73e95848238283acb1d0ef48295c" ns3:_="">
    <xsd:import namespace="b7231b89-4636-4e87-bf18-5864c59853ef"/>
    <xsd:element name="properties">
      <xsd:complexType>
        <xsd:sequence>
          <xsd:element name="documentManagement">
            <xsd:complexType>
              <xsd:all>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231b89-4636-4e87-bf18-5864c5985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373555-9421-4EB8-AF78-CA5E3D30F3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873B5E4-0390-490E-B467-B106BE4A74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231b89-4636-4e87-bf18-5864c59853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69C4B38-CB46-4CD9-A1A9-95E498E1F715}">
  <ds:schemaRefs>
    <ds:schemaRef ds:uri="http://schemas.microsoft.com/sharepoint/v3/contenttype/forms"/>
  </ds:schemaRefs>
</ds:datastoreItem>
</file>

<file path=customXml/itemProps4.xml><?xml version="1.0" encoding="utf-8"?>
<ds:datastoreItem xmlns:ds="http://schemas.openxmlformats.org/officeDocument/2006/customXml" ds:itemID="{28C72D5B-CDCD-44C2-B30A-1FBC54C32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451</Words>
  <Characters>2576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Brittany.Kuhn@gmail.com</dc:creator>
  <cp:keywords/>
  <dc:description/>
  <cp:lastModifiedBy>Brittany.Kuhn@gmail.com</cp:lastModifiedBy>
  <cp:revision>3</cp:revision>
  <dcterms:created xsi:type="dcterms:W3CDTF">2024-06-24T19:29:00Z</dcterms:created>
  <dcterms:modified xsi:type="dcterms:W3CDTF">2024-06-26T13:33:00Z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0x010100DC837D168AA7DE4DBD2FFDE8D7571C5D</vt:lpwstr>
  </property>
</Properties>
</file>