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90" w:rsidRPr="00041A02" w:rsidRDefault="00CC6DB3" w:rsidP="00044D02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Та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GB"/>
        </w:rPr>
        <w:t>ble</w:t>
      </w:r>
      <w:r w:rsidR="00EE3C90" w:rsidRPr="000618A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1</w:t>
      </w:r>
      <w:r w:rsidR="00EE3C90" w:rsidRPr="00041A02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The structure of depressive disorders among Ukrainians during 2021-2023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1357"/>
        <w:gridCol w:w="1236"/>
        <w:gridCol w:w="1239"/>
        <w:gridCol w:w="1267"/>
        <w:gridCol w:w="1236"/>
        <w:gridCol w:w="1239"/>
      </w:tblGrid>
      <w:tr w:rsidR="00EE3C90" w:rsidRPr="00041A02" w:rsidTr="00DE681F">
        <w:tc>
          <w:tcPr>
            <w:tcW w:w="1668" w:type="dxa"/>
            <w:vMerge w:val="restart"/>
          </w:tcPr>
          <w:p w:rsidR="00EE3C90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EE3C90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Types of depressive disorders</w:t>
            </w:r>
          </w:p>
        </w:tc>
        <w:tc>
          <w:tcPr>
            <w:tcW w:w="7574" w:type="dxa"/>
            <w:gridSpan w:val="6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Patients with a clinical diagnosis of depression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n=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171</w:t>
            </w:r>
          </w:p>
        </w:tc>
      </w:tr>
      <w:tr w:rsidR="00EE3C90" w:rsidRPr="00027A44" w:rsidTr="00DE681F">
        <w:tc>
          <w:tcPr>
            <w:tcW w:w="1668" w:type="dxa"/>
            <w:vMerge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2506" w:type="dxa"/>
            <w:gridSpan w:val="2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2475" w:type="dxa"/>
            <w:gridSpan w:val="2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</w:t>
            </w:r>
          </w:p>
        </w:tc>
      </w:tr>
      <w:tr w:rsidR="00EE3C90" w:rsidRPr="00027A44" w:rsidTr="00DE681F">
        <w:tc>
          <w:tcPr>
            <w:tcW w:w="1668" w:type="dxa"/>
            <w:vMerge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:rsidR="00EE3C90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,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n=85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</w:t>
            </w:r>
            <w:proofErr w:type="spellStart"/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,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n=86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n=8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omen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,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n=8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,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n=8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</w:t>
            </w: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omen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,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1A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n=86</w:t>
            </w:r>
          </w:p>
        </w:tc>
      </w:tr>
      <w:tr w:rsidR="00EE3C90" w:rsidRPr="00027A44" w:rsidTr="00DE681F">
        <w:tc>
          <w:tcPr>
            <w:tcW w:w="1668" w:type="dxa"/>
            <w:vMerge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%)</w:t>
            </w:r>
          </w:p>
        </w:tc>
      </w:tr>
      <w:tr w:rsidR="00EE3C90" w:rsidRPr="00027A44" w:rsidTr="00DE681F">
        <w:tc>
          <w:tcPr>
            <w:tcW w:w="1668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 </w:t>
            </w: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mild depressive episode</w:t>
            </w:r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41(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48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,6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48(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55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,6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28(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33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,5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24(28.2%)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22(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,2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17(19.5%)</w:t>
            </w:r>
          </w:p>
        </w:tc>
      </w:tr>
      <w:tr w:rsidR="00EE3C90" w:rsidRPr="00027A44" w:rsidTr="00DE681F">
        <w:tc>
          <w:tcPr>
            <w:tcW w:w="1668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Moderate depressive episode</w:t>
            </w:r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19(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,4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18(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,4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14(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,5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26(29.8%)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15(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,8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18(21.5%)</w:t>
            </w:r>
          </w:p>
        </w:tc>
      </w:tr>
      <w:tr w:rsidR="00EE3C90" w:rsidRPr="00027A44" w:rsidTr="00DE681F">
        <w:tc>
          <w:tcPr>
            <w:tcW w:w="1668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Major depressive episode without psychotic symptoms</w:t>
            </w:r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,8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,6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12(14.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6(7.1%)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13(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,7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14(16.0%)</w:t>
            </w:r>
          </w:p>
        </w:tc>
      </w:tr>
      <w:tr w:rsidR="00EE3C90" w:rsidRPr="00027A44" w:rsidTr="00DE681F">
        <w:tc>
          <w:tcPr>
            <w:tcW w:w="1668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Major depressive episode with psychotic symptoms</w:t>
            </w:r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,2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,4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13(16.4%)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10(11.9%)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15(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,3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12(14.0%)</w:t>
            </w:r>
          </w:p>
        </w:tc>
      </w:tr>
      <w:tr w:rsidR="00EE3C90" w:rsidRPr="00027A44" w:rsidTr="00DE681F">
        <w:trPr>
          <w:trHeight w:val="1262"/>
        </w:trPr>
        <w:tc>
          <w:tcPr>
            <w:tcW w:w="1668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Recurrent depressive disorder</w:t>
            </w:r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,9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,9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,1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9(10.5%)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12(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,5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11(12.5%)</w:t>
            </w:r>
          </w:p>
        </w:tc>
      </w:tr>
      <w:tr w:rsidR="00EE3C90" w:rsidRPr="00027A44" w:rsidTr="00DE681F">
        <w:trPr>
          <w:trHeight w:val="1656"/>
        </w:trPr>
        <w:tc>
          <w:tcPr>
            <w:tcW w:w="1668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Persistent [affective] mood disorders/</w:t>
            </w:r>
          </w:p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dysthymia</w:t>
            </w:r>
            <w:proofErr w:type="spellEnd"/>
          </w:p>
        </w:tc>
        <w:tc>
          <w:tcPr>
            <w:tcW w:w="135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,1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,1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,9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67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11(12.5%)</w:t>
            </w:r>
          </w:p>
        </w:tc>
        <w:tc>
          <w:tcPr>
            <w:tcW w:w="1236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8(</w:t>
            </w:r>
            <w:r w:rsidRPr="00041A02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proofErr w:type="gramStart"/>
            <w:r w:rsidRPr="00041A0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</w:t>
            </w:r>
            <w:proofErr w:type="gramEnd"/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%)</w:t>
            </w:r>
          </w:p>
        </w:tc>
        <w:tc>
          <w:tcPr>
            <w:tcW w:w="1239" w:type="dxa"/>
          </w:tcPr>
          <w:p w:rsidR="00EE3C90" w:rsidRPr="00041A02" w:rsidRDefault="00EE3C90" w:rsidP="00DE681F">
            <w:pPr>
              <w:pStyle w:val="a3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1A0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14(16.5%)</w:t>
            </w:r>
          </w:p>
        </w:tc>
      </w:tr>
    </w:tbl>
    <w:p w:rsidR="00EE3C90" w:rsidRPr="00041A02" w:rsidRDefault="00EE3C90" w:rsidP="00EE3C90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GB" w:eastAsia="ru-RU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ru-RU"/>
        </w:rPr>
        <w:lastRenderedPageBreak/>
        <w:t>Table</w:t>
      </w:r>
      <w:r w:rsidRPr="000618A0">
        <w:rPr>
          <w:rFonts w:asciiTheme="majorBidi" w:eastAsia="Times New Roman" w:hAnsiTheme="majorBidi" w:cstheme="majorBidi"/>
          <w:b/>
          <w:bCs/>
          <w:sz w:val="24"/>
          <w:szCs w:val="24"/>
          <w:lang w:val="uk-UA" w:eastAsia="ru-RU"/>
        </w:rPr>
        <w:t xml:space="preserve"> 2</w:t>
      </w:r>
      <w:r w:rsidRPr="00041A02">
        <w:rPr>
          <w:rFonts w:asciiTheme="majorBidi" w:eastAsia="Times New Roman" w:hAnsiTheme="majorBidi" w:cstheme="majorBidi"/>
          <w:sz w:val="24"/>
          <w:szCs w:val="24"/>
          <w:lang w:val="en-GB" w:eastAsia="ru-RU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GB" w:eastAsia="ru-RU"/>
        </w:rPr>
        <w:t>G</w:t>
      </w:r>
      <w:r w:rsidRPr="00331F32">
        <w:rPr>
          <w:rFonts w:asciiTheme="majorBidi" w:eastAsia="Times New Roman" w:hAnsiTheme="majorBidi" w:cstheme="majorBidi"/>
          <w:sz w:val="24"/>
          <w:szCs w:val="24"/>
          <w:lang w:val="en-GB" w:eastAsia="ru-RU"/>
        </w:rPr>
        <w:t>ender-age characteristics of the course of anxiety disorders during 2021-2023</w:t>
      </w:r>
    </w:p>
    <w:tbl>
      <w:tblPr>
        <w:tblStyle w:val="a5"/>
        <w:tblW w:w="9322" w:type="dxa"/>
        <w:tblLook w:val="04A0"/>
      </w:tblPr>
      <w:tblGrid>
        <w:gridCol w:w="1737"/>
        <w:gridCol w:w="1350"/>
        <w:gridCol w:w="1236"/>
        <w:gridCol w:w="1263"/>
        <w:gridCol w:w="1236"/>
        <w:gridCol w:w="1264"/>
        <w:gridCol w:w="1236"/>
      </w:tblGrid>
      <w:tr w:rsidR="00EE3C90" w:rsidRPr="00CC6DB3" w:rsidTr="00DE681F">
        <w:tc>
          <w:tcPr>
            <w:tcW w:w="2059" w:type="dxa"/>
            <w:vMerge w:val="restart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 xml:space="preserve">Types of anxiety disorders </w:t>
            </w:r>
          </w:p>
        </w:tc>
        <w:tc>
          <w:tcPr>
            <w:tcW w:w="7263" w:type="dxa"/>
            <w:gridSpan w:val="6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</w:pPr>
            <w:r w:rsidRPr="00331F3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Patients with an established clinical diagnosis </w:t>
            </w:r>
            <w:r w:rsidRPr="00331F3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 n=171</w:t>
            </w:r>
          </w:p>
        </w:tc>
      </w:tr>
      <w:tr w:rsidR="00EE3C90" w:rsidRPr="00027A44" w:rsidTr="00DE681F">
        <w:tc>
          <w:tcPr>
            <w:tcW w:w="2059" w:type="dxa"/>
            <w:vMerge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gridSpan w:val="2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202</w:t>
            </w: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1" w:type="dxa"/>
            <w:gridSpan w:val="2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202</w:t>
            </w: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89" w:type="dxa"/>
            <w:gridSpan w:val="2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202</w:t>
            </w: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EE3C90" w:rsidRPr="00027A44" w:rsidTr="00DE681F">
        <w:tc>
          <w:tcPr>
            <w:tcW w:w="2059" w:type="dxa"/>
            <w:vMerge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51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>men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(n=85)</w:t>
            </w:r>
          </w:p>
        </w:tc>
        <w:tc>
          <w:tcPr>
            <w:tcW w:w="1102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>women</w:t>
            </w: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,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n=86</w:t>
            </w:r>
          </w:p>
        </w:tc>
        <w:tc>
          <w:tcPr>
            <w:tcW w:w="1288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>men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n=85</w:t>
            </w:r>
          </w:p>
        </w:tc>
        <w:tc>
          <w:tcPr>
            <w:tcW w:w="933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>women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n=8</w:t>
            </w: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89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>men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n=85</w:t>
            </w:r>
          </w:p>
        </w:tc>
        <w:tc>
          <w:tcPr>
            <w:tcW w:w="1200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ru-RU"/>
              </w:rPr>
              <w:t>women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</w:pP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  <w:t>n=8</w:t>
            </w:r>
            <w:r w:rsidRPr="00331F3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EE3C90" w:rsidRPr="00027A44" w:rsidTr="00DE681F">
        <w:tc>
          <w:tcPr>
            <w:tcW w:w="2059" w:type="dxa"/>
          </w:tcPr>
          <w:p w:rsidR="00EE3C90" w:rsidRDefault="00044D02" w:rsidP="00044D0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  <w:t>Episodic</w:t>
            </w:r>
          </w:p>
          <w:p w:rsidR="00044D02" w:rsidRDefault="00044D02" w:rsidP="00044D0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  <w:t>Paroxysmal</w:t>
            </w:r>
          </w:p>
          <w:p w:rsidR="00044D02" w:rsidRPr="00044D02" w:rsidRDefault="00044D02" w:rsidP="00044D0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  <w:t>anxiety</w:t>
            </w:r>
          </w:p>
        </w:tc>
        <w:tc>
          <w:tcPr>
            <w:tcW w:w="1451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43(51.3%)</w:t>
            </w:r>
          </w:p>
        </w:tc>
        <w:tc>
          <w:tcPr>
            <w:tcW w:w="1102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43(49.9%)</w:t>
            </w:r>
          </w:p>
        </w:tc>
        <w:tc>
          <w:tcPr>
            <w:tcW w:w="1288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23(27.0%)</w:t>
            </w:r>
          </w:p>
        </w:tc>
        <w:tc>
          <w:tcPr>
            <w:tcW w:w="933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18(21.1%)</w:t>
            </w:r>
          </w:p>
        </w:tc>
        <w:tc>
          <w:tcPr>
            <w:tcW w:w="1289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12(13.7%)</w:t>
            </w:r>
          </w:p>
        </w:tc>
        <w:tc>
          <w:tcPr>
            <w:tcW w:w="1200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11(12.5%)</w:t>
            </w:r>
          </w:p>
        </w:tc>
      </w:tr>
      <w:tr w:rsidR="00EE3C90" w:rsidRPr="00027A44" w:rsidTr="00DE681F">
        <w:tc>
          <w:tcPr>
            <w:tcW w:w="2059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  <w:t>Phobic anxiety disorders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451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9(10.7%)</w:t>
            </w:r>
          </w:p>
        </w:tc>
        <w:tc>
          <w:tcPr>
            <w:tcW w:w="1102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10(12.1%)</w:t>
            </w:r>
          </w:p>
        </w:tc>
        <w:tc>
          <w:tcPr>
            <w:tcW w:w="1288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13(15.0%)</w:t>
            </w:r>
          </w:p>
        </w:tc>
        <w:tc>
          <w:tcPr>
            <w:tcW w:w="933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17(20.8%)</w:t>
            </w:r>
          </w:p>
        </w:tc>
        <w:tc>
          <w:tcPr>
            <w:tcW w:w="1289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16(18.3%)</w:t>
            </w:r>
          </w:p>
        </w:tc>
        <w:tc>
          <w:tcPr>
            <w:tcW w:w="1200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19(22.9%)</w:t>
            </w:r>
          </w:p>
        </w:tc>
      </w:tr>
      <w:tr w:rsidR="00EE3C90" w:rsidRPr="00027A44" w:rsidTr="00DE681F">
        <w:trPr>
          <w:trHeight w:val="521"/>
        </w:trPr>
        <w:tc>
          <w:tcPr>
            <w:tcW w:w="2059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Panic disorder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1451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14(15.4%)</w:t>
            </w:r>
          </w:p>
        </w:tc>
        <w:tc>
          <w:tcPr>
            <w:tcW w:w="1102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19(21.7%)</w:t>
            </w:r>
          </w:p>
        </w:tc>
        <w:tc>
          <w:tcPr>
            <w:tcW w:w="1288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15(17.6%)</w:t>
            </w:r>
          </w:p>
        </w:tc>
        <w:tc>
          <w:tcPr>
            <w:tcW w:w="933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25(28.2%)</w:t>
            </w:r>
          </w:p>
        </w:tc>
        <w:tc>
          <w:tcPr>
            <w:tcW w:w="1289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16(18.1%)</w:t>
            </w:r>
          </w:p>
        </w:tc>
        <w:tc>
          <w:tcPr>
            <w:tcW w:w="1200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26(30.1%)</w:t>
            </w:r>
          </w:p>
        </w:tc>
      </w:tr>
      <w:tr w:rsidR="00EE3C90" w:rsidRPr="00027A44" w:rsidTr="00DE681F">
        <w:trPr>
          <w:trHeight w:val="1242"/>
        </w:trPr>
        <w:tc>
          <w:tcPr>
            <w:tcW w:w="2059" w:type="dxa"/>
          </w:tcPr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Generalized anxiety disorder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1451" w:type="dxa"/>
          </w:tcPr>
          <w:p w:rsidR="00EE3C90" w:rsidRPr="008F7C5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19(22.6%)</w:t>
            </w:r>
          </w:p>
        </w:tc>
        <w:tc>
          <w:tcPr>
            <w:tcW w:w="1102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14(16.3%)</w:t>
            </w:r>
          </w:p>
        </w:tc>
        <w:tc>
          <w:tcPr>
            <w:tcW w:w="1288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34(40.4%)</w:t>
            </w:r>
          </w:p>
        </w:tc>
        <w:tc>
          <w:tcPr>
            <w:tcW w:w="933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26(29.9%)</w:t>
            </w:r>
          </w:p>
        </w:tc>
        <w:tc>
          <w:tcPr>
            <w:tcW w:w="1289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41(49.9%)</w:t>
            </w:r>
          </w:p>
        </w:tc>
        <w:tc>
          <w:tcPr>
            <w:tcW w:w="1200" w:type="dxa"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30(34.5%)</w:t>
            </w:r>
          </w:p>
        </w:tc>
      </w:tr>
    </w:tbl>
    <w:p w:rsidR="00EE3C90" w:rsidRDefault="00EE3C90" w:rsidP="00044D02">
      <w:pPr>
        <w:pStyle w:val="a3"/>
        <w:spacing w:line="360" w:lineRule="auto"/>
        <w:ind w:firstLine="709"/>
        <w:jc w:val="left"/>
        <w:rPr>
          <w:rFonts w:asciiTheme="majorBidi" w:hAnsiTheme="majorBidi" w:cstheme="majorBidi"/>
          <w:sz w:val="24"/>
          <w:szCs w:val="24"/>
        </w:rPr>
      </w:pPr>
    </w:p>
    <w:p w:rsidR="00044D02" w:rsidRDefault="00044D02" w:rsidP="00044D02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044D02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044D02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044D02" w:rsidRDefault="00044D02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EE3C90" w:rsidRPr="00331F32" w:rsidRDefault="00EE3C90" w:rsidP="00EE3C90">
      <w:pPr>
        <w:pStyle w:val="a3"/>
        <w:spacing w:line="360" w:lineRule="auto"/>
        <w:ind w:left="0"/>
        <w:jc w:val="left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Та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ble</w:t>
      </w:r>
      <w:proofErr w:type="spellEnd"/>
      <w:r w:rsidRPr="00C31DA5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  <w:r w:rsidRPr="00331F3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31F32">
        <w:rPr>
          <w:rFonts w:asciiTheme="majorBidi" w:hAnsiTheme="majorBidi" w:cstheme="majorBidi"/>
          <w:sz w:val="24"/>
          <w:szCs w:val="24"/>
          <w:lang w:val="en-GB"/>
        </w:rPr>
        <w:t>The structure of the post-traumatic stress disorder in Ukrainians during 2021-2023</w:t>
      </w:r>
    </w:p>
    <w:tbl>
      <w:tblPr>
        <w:tblStyle w:val="a5"/>
        <w:tblW w:w="9322" w:type="dxa"/>
        <w:tblLook w:val="04A0"/>
      </w:tblPr>
      <w:tblGrid>
        <w:gridCol w:w="1803"/>
        <w:gridCol w:w="1305"/>
        <w:gridCol w:w="1236"/>
        <w:gridCol w:w="1253"/>
        <w:gridCol w:w="1236"/>
        <w:gridCol w:w="1253"/>
        <w:gridCol w:w="1236"/>
      </w:tblGrid>
      <w:tr w:rsidR="00EE3C90" w:rsidRPr="00691C8F" w:rsidTr="00DE681F">
        <w:tc>
          <w:tcPr>
            <w:tcW w:w="2059" w:type="dxa"/>
            <w:vMerge w:val="restart"/>
          </w:tcPr>
          <w:p w:rsidR="00EE3C90" w:rsidRPr="001751F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Types</w:t>
            </w:r>
            <w:r w:rsidRPr="008F7C5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of</w:t>
            </w:r>
            <w:r w:rsidRPr="008F7C5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Post Traumatic Stress Disorder (PTSD)</w:t>
            </w:r>
          </w:p>
        </w:tc>
        <w:tc>
          <w:tcPr>
            <w:tcW w:w="7263" w:type="dxa"/>
            <w:gridSpan w:val="6"/>
          </w:tcPr>
          <w:p w:rsidR="00EE3C90" w:rsidRPr="00331F32" w:rsidRDefault="00EE3C90" w:rsidP="00044D0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total amount</w:t>
            </w:r>
            <w:r w:rsidRPr="00331F32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of patients with a clinically established diagnosis,</w:t>
            </w:r>
          </w:p>
          <w:p w:rsidR="00EE3C90" w:rsidRPr="00331F3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 w:rsidRPr="00331F32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n=171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  <w:tr w:rsidR="00EE3C90" w:rsidRPr="00027A44" w:rsidTr="00DE681F">
        <w:tc>
          <w:tcPr>
            <w:tcW w:w="2059" w:type="dxa"/>
            <w:vMerge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gridSpan w:val="2"/>
          </w:tcPr>
          <w:p w:rsidR="00EE3C90" w:rsidRPr="003D0E8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027A44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202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1" w:type="dxa"/>
            <w:gridSpan w:val="2"/>
          </w:tcPr>
          <w:p w:rsidR="00EE3C90" w:rsidRPr="003D0E8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027A44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202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89" w:type="dxa"/>
            <w:gridSpan w:val="2"/>
          </w:tcPr>
          <w:p w:rsidR="00EE3C90" w:rsidRPr="003D0E8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027A44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202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3</w:t>
            </w:r>
          </w:p>
        </w:tc>
      </w:tr>
      <w:tr w:rsidR="00EE3C90" w:rsidRPr="00027A44" w:rsidTr="00DE681F">
        <w:tc>
          <w:tcPr>
            <w:tcW w:w="2059" w:type="dxa"/>
            <w:vMerge/>
          </w:tcPr>
          <w:p w:rsidR="00EE3C90" w:rsidRPr="00027A4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</w:p>
        </w:tc>
        <w:tc>
          <w:tcPr>
            <w:tcW w:w="1451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men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</w:t>
            </w:r>
          </w:p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n=85</w:t>
            </w:r>
          </w:p>
        </w:tc>
        <w:tc>
          <w:tcPr>
            <w:tcW w:w="1102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women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</w:t>
            </w:r>
          </w:p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n=86</w:t>
            </w:r>
          </w:p>
        </w:tc>
        <w:tc>
          <w:tcPr>
            <w:tcW w:w="1288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men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</w:t>
            </w:r>
          </w:p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n=85</w:t>
            </w:r>
          </w:p>
        </w:tc>
        <w:tc>
          <w:tcPr>
            <w:tcW w:w="933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women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</w:t>
            </w:r>
          </w:p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n=86</w:t>
            </w:r>
          </w:p>
        </w:tc>
        <w:tc>
          <w:tcPr>
            <w:tcW w:w="1289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men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</w:t>
            </w:r>
          </w:p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n=85</w:t>
            </w:r>
          </w:p>
        </w:tc>
        <w:tc>
          <w:tcPr>
            <w:tcW w:w="1200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women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</w:t>
            </w:r>
          </w:p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n=86</w:t>
            </w:r>
          </w:p>
        </w:tc>
      </w:tr>
      <w:tr w:rsidR="00EE3C90" w:rsidRPr="00C80114" w:rsidTr="00DE681F">
        <w:tc>
          <w:tcPr>
            <w:tcW w:w="2059" w:type="dxa"/>
          </w:tcPr>
          <w:p w:rsidR="00EE3C90" w:rsidRPr="003D0E82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 xml:space="preserve">PTSD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with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normal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stress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response</w:t>
            </w:r>
            <w:proofErr w:type="spellEnd"/>
          </w:p>
        </w:tc>
        <w:tc>
          <w:tcPr>
            <w:tcW w:w="1451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31(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36.4%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1102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25(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29.9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%)</w:t>
            </w:r>
          </w:p>
        </w:tc>
        <w:tc>
          <w:tcPr>
            <w:tcW w:w="1288" w:type="dxa"/>
          </w:tcPr>
          <w:p w:rsidR="00EE3C90" w:rsidRPr="0054007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30(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35.9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933" w:type="dxa"/>
          </w:tcPr>
          <w:p w:rsidR="00EE3C90" w:rsidRPr="0054007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26(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30.9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89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21(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25.7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00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24(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28.0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</w:tr>
      <w:tr w:rsidR="00EE3C90" w:rsidRPr="00027A44" w:rsidTr="00DE681F">
        <w:tc>
          <w:tcPr>
            <w:tcW w:w="2059" w:type="dxa"/>
          </w:tcPr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Acute Stress disorder</w:t>
            </w:r>
          </w:p>
        </w:tc>
        <w:tc>
          <w:tcPr>
            <w:tcW w:w="1451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16(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19.9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%)</w:t>
            </w:r>
          </w:p>
        </w:tc>
        <w:tc>
          <w:tcPr>
            <w:tcW w:w="1102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14(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17.1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%)</w:t>
            </w:r>
          </w:p>
        </w:tc>
        <w:tc>
          <w:tcPr>
            <w:tcW w:w="1288" w:type="dxa"/>
          </w:tcPr>
          <w:p w:rsidR="00EE3C90" w:rsidRPr="0054007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16(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19.0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933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18.1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89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13(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15.3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00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16(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19.0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</w:tr>
      <w:tr w:rsidR="00EE3C90" w:rsidRPr="00027A44" w:rsidTr="00DE681F">
        <w:trPr>
          <w:trHeight w:val="521"/>
        </w:trPr>
        <w:tc>
          <w:tcPr>
            <w:tcW w:w="2059" w:type="dxa"/>
          </w:tcPr>
          <w:p w:rsidR="00EE3C90" w:rsidRPr="00307CD3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Complex PTSD</w:t>
            </w:r>
          </w:p>
        </w:tc>
        <w:tc>
          <w:tcPr>
            <w:tcW w:w="1451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6(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8.1%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1102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7(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8.5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%)</w:t>
            </w:r>
          </w:p>
        </w:tc>
        <w:tc>
          <w:tcPr>
            <w:tcW w:w="1288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11(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11.8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933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12(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14.6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89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16.6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00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16(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18.2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</w:tr>
      <w:tr w:rsidR="00EE3C90" w:rsidRPr="00027A44" w:rsidTr="00DE681F">
        <w:trPr>
          <w:trHeight w:val="521"/>
        </w:trPr>
        <w:tc>
          <w:tcPr>
            <w:tcW w:w="2059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Comorbid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PTSD</w:t>
            </w:r>
          </w:p>
        </w:tc>
        <w:tc>
          <w:tcPr>
            <w:tcW w:w="1451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6(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7.2%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1102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7(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8.3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%)</w:t>
            </w:r>
          </w:p>
        </w:tc>
        <w:tc>
          <w:tcPr>
            <w:tcW w:w="1288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13(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15.1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933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16.0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89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17.0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00" w:type="dxa"/>
          </w:tcPr>
          <w:p w:rsidR="00EE3C90" w:rsidRPr="00DF08DA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17.8</w:t>
            </w:r>
            <w:r w:rsidRPr="00DF08DA"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</w:tr>
      <w:tr w:rsidR="00EE3C90" w:rsidRPr="00027A44" w:rsidTr="00DE681F">
        <w:trPr>
          <w:trHeight w:val="806"/>
        </w:trPr>
        <w:tc>
          <w:tcPr>
            <w:tcW w:w="2059" w:type="dxa"/>
          </w:tcPr>
          <w:p w:rsidR="00EE3C90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Uncomplicated PTSD</w:t>
            </w:r>
          </w:p>
        </w:tc>
        <w:tc>
          <w:tcPr>
            <w:tcW w:w="1451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24(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28.4%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1102" w:type="dxa"/>
          </w:tcPr>
          <w:p w:rsidR="00EE3C90" w:rsidRPr="0085544B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31(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36.2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%)</w:t>
            </w:r>
          </w:p>
        </w:tc>
        <w:tc>
          <w:tcPr>
            <w:tcW w:w="1288" w:type="dxa"/>
          </w:tcPr>
          <w:p w:rsidR="00EE3C90" w:rsidRPr="00540074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15(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18.2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933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17(</w:t>
            </w:r>
            <w:r w:rsidRPr="0085544B"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20.4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89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21(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25.4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  <w:tc>
          <w:tcPr>
            <w:tcW w:w="1200" w:type="dxa"/>
          </w:tcPr>
          <w:p w:rsidR="00EE3C90" w:rsidRPr="00034108" w:rsidRDefault="00EE3C90" w:rsidP="00044D0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14(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ru-RU"/>
              </w:rPr>
              <w:t>17.0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 w:eastAsia="ru-RU"/>
              </w:rPr>
              <w:t>%)</w:t>
            </w:r>
          </w:p>
        </w:tc>
      </w:tr>
    </w:tbl>
    <w:p w:rsidR="00EE3C90" w:rsidRDefault="00EE3C90" w:rsidP="00044D02">
      <w:pPr>
        <w:pStyle w:val="a3"/>
        <w:spacing w:line="360" w:lineRule="auto"/>
        <w:ind w:firstLine="709"/>
        <w:jc w:val="left"/>
        <w:rPr>
          <w:rFonts w:asciiTheme="majorBidi" w:hAnsiTheme="majorBidi" w:cstheme="majorBidi"/>
          <w:sz w:val="24"/>
          <w:szCs w:val="24"/>
        </w:rPr>
      </w:pPr>
    </w:p>
    <w:p w:rsidR="003F1874" w:rsidRDefault="00CC6DB3"/>
    <w:sectPr w:rsidR="003F1874" w:rsidSect="00E170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3C90"/>
    <w:rsid w:val="00044D02"/>
    <w:rsid w:val="002732AD"/>
    <w:rsid w:val="007257EA"/>
    <w:rsid w:val="00774B50"/>
    <w:rsid w:val="007876AC"/>
    <w:rsid w:val="0079158F"/>
    <w:rsid w:val="00CB4C5D"/>
    <w:rsid w:val="00CC6DB3"/>
    <w:rsid w:val="00E170BE"/>
    <w:rsid w:val="00EE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3C90"/>
    <w:pPr>
      <w:widowControl w:val="0"/>
      <w:autoSpaceDE w:val="0"/>
      <w:autoSpaceDN w:val="0"/>
      <w:spacing w:after="0" w:line="240" w:lineRule="auto"/>
      <w:ind w:left="402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E3C90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uiPriority w:val="59"/>
    <w:rsid w:val="00EE3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E3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2024-06-22T19:15:00Z</dcterms:created>
  <dcterms:modified xsi:type="dcterms:W3CDTF">2024-06-25T12:42:00Z</dcterms:modified>
</cp:coreProperties>
</file>