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5F3A4C" w14:textId="77777777" w:rsidR="00273D15" w:rsidRDefault="00273D15" w:rsidP="00273D15">
      <w:pPr>
        <w:adjustRightInd w:val="0"/>
        <w:spacing w:line="360" w:lineRule="auto"/>
        <w:jc w:val="center"/>
        <w:rPr>
          <w:rFonts w:ascii="Times New Roman" w:eastAsia="SimSun" w:hAnsi="Times New Roman"/>
          <w:b/>
          <w:sz w:val="28"/>
          <w:szCs w:val="28"/>
        </w:rPr>
      </w:pPr>
      <w:r>
        <w:rPr>
          <w:rFonts w:ascii="Times New Roman" w:eastAsia="SimSun" w:hAnsi="Times New Roman"/>
          <w:b/>
          <w:sz w:val="28"/>
          <w:szCs w:val="28"/>
        </w:rPr>
        <w:t>Graphical abstract</w:t>
      </w:r>
    </w:p>
    <w:p w14:paraId="414C4C74" w14:textId="77777777" w:rsidR="00273D15" w:rsidRDefault="00273D15" w:rsidP="00273D15">
      <w:pPr>
        <w:adjustRightInd w:val="0"/>
        <w:spacing w:line="360" w:lineRule="auto"/>
        <w:jc w:val="center"/>
        <w:rPr>
          <w:rFonts w:ascii="Times New Roman" w:eastAsia="SimSun" w:hAnsi="Times New Roman"/>
          <w:b/>
          <w:sz w:val="28"/>
          <w:szCs w:val="28"/>
        </w:rPr>
      </w:pPr>
    </w:p>
    <w:p w14:paraId="271DC5A0" w14:textId="2BC429EB" w:rsidR="00273D15" w:rsidRDefault="00273D15" w:rsidP="00273D15">
      <w:pPr>
        <w:adjustRightInd w:val="0"/>
        <w:spacing w:line="360" w:lineRule="auto"/>
        <w:jc w:val="center"/>
        <w:rPr>
          <w:rFonts w:ascii="Times New Roman" w:eastAsia="SimSun" w:hAnsi="Times New Roman"/>
          <w:b/>
          <w:sz w:val="24"/>
          <w:szCs w:val="24"/>
        </w:rPr>
      </w:pPr>
      <w:r>
        <w:rPr>
          <w:rFonts w:ascii="Times New Roman" w:eastAsia="SimSun" w:hAnsi="Times New Roman"/>
          <w:b/>
          <w:noProof/>
          <w:sz w:val="24"/>
          <w:szCs w:val="24"/>
        </w:rPr>
        <w:drawing>
          <wp:inline distT="0" distB="0" distL="0" distR="0" wp14:anchorId="1E3E4163" wp14:editId="606674CF">
            <wp:extent cx="5286375" cy="2162175"/>
            <wp:effectExtent l="0" t="0" r="9525" b="9525"/>
            <wp:docPr id="4780178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33498A" w14:textId="77777777" w:rsidR="00273D15" w:rsidRDefault="00273D15" w:rsidP="00273D15">
      <w:pPr>
        <w:spacing w:line="360" w:lineRule="auto"/>
        <w:ind w:firstLineChars="100" w:firstLine="24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Two silver complexes based on L = 1,3-bis[(</w:t>
      </w:r>
      <w:r>
        <w:rPr>
          <w:rFonts w:ascii="Times New Roman" w:eastAsia="SimSun" w:hAnsi="Times New Roman"/>
          <w:i/>
          <w:sz w:val="24"/>
          <w:szCs w:val="24"/>
        </w:rPr>
        <w:t>N</w:t>
      </w:r>
      <w:r>
        <w:rPr>
          <w:rFonts w:ascii="Times New Roman" w:eastAsia="SimSun" w:hAnsi="Times New Roman"/>
          <w:sz w:val="24"/>
          <w:szCs w:val="24"/>
        </w:rPr>
        <w:t>-</w:t>
      </w:r>
      <w:proofErr w:type="spellStart"/>
      <w:proofErr w:type="gramStart"/>
      <w:r>
        <w:rPr>
          <w:rFonts w:ascii="Times New Roman" w:eastAsia="SimSun" w:hAnsi="Times New Roman"/>
          <w:sz w:val="24"/>
          <w:szCs w:val="24"/>
        </w:rPr>
        <w:t>methylbenzimidazole</w:t>
      </w:r>
      <w:proofErr w:type="spellEnd"/>
      <w:r>
        <w:rPr>
          <w:rFonts w:ascii="Times New Roman" w:eastAsia="SimSun" w:hAnsi="Times New Roman"/>
          <w:sz w:val="24"/>
          <w:szCs w:val="24"/>
        </w:rPr>
        <w:t>)methylene</w:t>
      </w:r>
      <w:proofErr w:type="gramEnd"/>
      <w:r>
        <w:rPr>
          <w:rFonts w:ascii="Times New Roman" w:eastAsia="SimSun" w:hAnsi="Times New Roman"/>
          <w:sz w:val="24"/>
          <w:szCs w:val="24"/>
        </w:rPr>
        <w:t xml:space="preserve">]-2-aniline were synthesized and characterized. </w:t>
      </w:r>
      <w:r>
        <w:rPr>
          <w:rFonts w:ascii="Times New Roman" w:eastAsia="SimSun" w:hAnsi="Times New Roman"/>
          <w:bCs/>
          <w:sz w:val="24"/>
          <w:szCs w:val="24"/>
        </w:rPr>
        <w:t>Structural analysis shows that the two complexes are trinuclear fan-shaped and binuclear central symmetric structures respectively.</w:t>
      </w:r>
      <w:r>
        <w:rPr>
          <w:rFonts w:ascii="Times New Roman" w:eastAsia="SimSun" w:hAnsi="Times New Roman"/>
          <w:sz w:val="24"/>
          <w:szCs w:val="24"/>
        </w:rPr>
        <w:t xml:space="preserve"> The electrocatalytic </w:t>
      </w:r>
      <w:r>
        <w:rPr>
          <w:rFonts w:ascii="Times New Roman" w:eastAsia="SimSun" w:hAnsi="Times New Roman"/>
          <w:bCs/>
          <w:sz w:val="24"/>
          <w:szCs w:val="24"/>
        </w:rPr>
        <w:t>hydrogen evolution reaction</w:t>
      </w:r>
      <w:r>
        <w:rPr>
          <w:rFonts w:ascii="Times New Roman" w:eastAsia="SimSun" w:hAnsi="Times New Roman"/>
          <w:sz w:val="24"/>
          <w:szCs w:val="24"/>
        </w:rPr>
        <w:t xml:space="preserve"> performance of silver(I) complex composite carbon paste electrodes (CE-1 and CE-2) were studied. </w:t>
      </w:r>
      <w:r>
        <w:rPr>
          <w:rFonts w:ascii="Times New Roman" w:eastAsia="SimSun" w:hAnsi="Times New Roman"/>
          <w:bCs/>
          <w:sz w:val="24"/>
          <w:szCs w:val="24"/>
        </w:rPr>
        <w:t>The research results indicate that the overpotential (η</w:t>
      </w:r>
      <w:r>
        <w:rPr>
          <w:rFonts w:ascii="Times New Roman" w:eastAsia="SimSun" w:hAnsi="Times New Roman"/>
          <w:bCs/>
          <w:sz w:val="24"/>
          <w:szCs w:val="24"/>
          <w:vertAlign w:val="subscript"/>
        </w:rPr>
        <w:t>10</w:t>
      </w:r>
      <w:r>
        <w:rPr>
          <w:rFonts w:ascii="Times New Roman" w:eastAsia="SimSun" w:hAnsi="Times New Roman"/>
          <w:bCs/>
          <w:sz w:val="24"/>
          <w:szCs w:val="24"/>
          <w:vertAlign w:val="superscript"/>
        </w:rPr>
        <w:t>293 K</w:t>
      </w:r>
      <w:r>
        <w:rPr>
          <w:rFonts w:ascii="Times New Roman" w:eastAsia="SimSun" w:hAnsi="Times New Roman"/>
          <w:bCs/>
          <w:sz w:val="24"/>
          <w:szCs w:val="24"/>
        </w:rPr>
        <w:t>) of CE-1 and CE-2 showed a positive shift of 203 and 319 mV compared to CE (965 mV), and Tafel slopes (b</w:t>
      </w:r>
      <w:r>
        <w:rPr>
          <w:rFonts w:ascii="Times New Roman" w:eastAsia="SimSun" w:hAnsi="Times New Roman"/>
          <w:bCs/>
          <w:sz w:val="24"/>
          <w:szCs w:val="24"/>
          <w:vertAlign w:val="superscript"/>
        </w:rPr>
        <w:t>293 K</w:t>
      </w:r>
      <w:r>
        <w:rPr>
          <w:rFonts w:ascii="Times New Roman" w:eastAsia="SimSun" w:hAnsi="Times New Roman"/>
          <w:bCs/>
          <w:sz w:val="24"/>
          <w:szCs w:val="24"/>
        </w:rPr>
        <w:t>) are 193 and 175 mV·dec</w:t>
      </w:r>
      <w:r>
        <w:rPr>
          <w:rFonts w:ascii="Times New Roman" w:eastAsia="SimSun" w:hAnsi="Times New Roman"/>
          <w:bCs/>
          <w:sz w:val="24"/>
          <w:szCs w:val="24"/>
          <w:vertAlign w:val="superscript"/>
        </w:rPr>
        <w:t>-1</w:t>
      </w:r>
      <w:r>
        <w:rPr>
          <w:rFonts w:ascii="Times New Roman" w:eastAsia="SimSun" w:hAnsi="Times New Roman"/>
          <w:bCs/>
          <w:sz w:val="24"/>
          <w:szCs w:val="24"/>
        </w:rPr>
        <w:t xml:space="preserve">, respectively. The above results manifest that CE-1 and CE-2 have a good electrocatalytic effect on HER and CE-2 is significantly better than CE-1, which is attributed to the greater deformability of the silver(I) ion coordination environment in complex </w:t>
      </w:r>
      <w:r>
        <w:rPr>
          <w:rFonts w:ascii="Times New Roman" w:eastAsia="SimSun" w:hAnsi="Times New Roman"/>
          <w:b/>
          <w:bCs/>
          <w:sz w:val="24"/>
          <w:szCs w:val="24"/>
        </w:rPr>
        <w:t>2</w:t>
      </w:r>
      <w:r>
        <w:rPr>
          <w:rFonts w:ascii="Times New Roman" w:eastAsia="SimSun" w:hAnsi="Times New Roman"/>
          <w:bCs/>
          <w:sz w:val="24"/>
          <w:szCs w:val="24"/>
        </w:rPr>
        <w:t>.</w:t>
      </w:r>
    </w:p>
    <w:p w14:paraId="3523674F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D15"/>
    <w:rsid w:val="0010118A"/>
    <w:rsid w:val="00273D15"/>
    <w:rsid w:val="005374DE"/>
    <w:rsid w:val="00871FE1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73D52E"/>
  <w15:chartTrackingRefBased/>
  <w15:docId w15:val="{35448C34-66A1-43A1-86A0-00492889C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3D15"/>
    <w:pPr>
      <w:widowControl w:val="0"/>
      <w:spacing w:after="0" w:line="240" w:lineRule="auto"/>
      <w:jc w:val="both"/>
    </w:pPr>
    <w:rPr>
      <w:rFonts w:ascii="DengXian" w:eastAsia="DengXian" w:hAnsi="DengXian" w:cs="Times New Roman"/>
      <w:sz w:val="21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3D15"/>
    <w:pPr>
      <w:keepNext/>
      <w:keepLines/>
      <w:widowControl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3D15"/>
    <w:pPr>
      <w:keepNext/>
      <w:keepLines/>
      <w:widowControl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3D15"/>
    <w:pPr>
      <w:keepNext/>
      <w:keepLines/>
      <w:widowControl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3D15"/>
    <w:pPr>
      <w:keepNext/>
      <w:keepLines/>
      <w:widowControl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D15"/>
    <w:pPr>
      <w:keepNext/>
      <w:keepLines/>
      <w:widowControl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D15"/>
    <w:pPr>
      <w:keepNext/>
      <w:keepLines/>
      <w:widowControl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D15"/>
    <w:pPr>
      <w:keepNext/>
      <w:keepLines/>
      <w:widowControl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D15"/>
    <w:pPr>
      <w:keepNext/>
      <w:keepLines/>
      <w:widowControl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D15"/>
    <w:pPr>
      <w:keepNext/>
      <w:keepLines/>
      <w:widowControl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3D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3D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3D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3D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D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D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D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D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D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3D15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73D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3D15"/>
    <w:pPr>
      <w:widowControl/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73D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3D15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73D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3D15"/>
    <w:pPr>
      <w:widowControl/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73D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3D1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3D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3D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48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748</Characters>
  <Application>Microsoft Office Word</Application>
  <DocSecurity>0</DocSecurity>
  <Lines>6</Lines>
  <Paragraphs>1</Paragraphs>
  <ScaleCrop>false</ScaleCrop>
  <Company>Springer Nature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2024-07-19T11:25:00Z</dcterms:created>
  <dcterms:modified xsi:type="dcterms:W3CDTF">2024-07-19T11:25:00Z</dcterms:modified>
</cp:coreProperties>
</file>