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10FC3C8" w14:textId="77777777" w:rsidR="00D761A6" w:rsidRDefault="00D761A6" w:rsidP="00D761A6">
      <w:pPr>
        <w:tabs>
          <w:tab w:val="left" w:pos="3795"/>
        </w:tabs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3EC4">
        <w:rPr>
          <w:rFonts w:ascii="Times New Roman" w:hAnsi="Times New Roman" w:cs="Times New Roman"/>
          <w:b/>
          <w:bCs/>
          <w:color w:val="0000FF"/>
          <w:sz w:val="24"/>
          <w:szCs w:val="24"/>
        </w:rPr>
        <w:t>Table 5</w:t>
      </w:r>
      <w:r>
        <w:rPr>
          <w:rFonts w:ascii="Times New Roman" w:hAnsi="Times New Roman" w:cs="Times New Roman"/>
          <w:b/>
          <w:bCs/>
          <w:color w:val="0000FF"/>
          <w:sz w:val="24"/>
          <w:szCs w:val="24"/>
        </w:rPr>
        <w:t>.</w:t>
      </w:r>
      <w:r w:rsidRPr="005E3EC4">
        <w:rPr>
          <w:rFonts w:ascii="Times New Roman" w:hAnsi="Times New Roman" w:cs="Times New Roman"/>
          <w:sz w:val="24"/>
          <w:szCs w:val="24"/>
        </w:rPr>
        <w:t xml:space="preserve"> Synthesis of</w:t>
      </w:r>
      <w:r w:rsidRPr="005E3EC4">
        <w:rPr>
          <w:rFonts w:ascii="Times New Roman" w:hAnsi="Times New Roman" w:cs="Times New Roman"/>
          <w:color w:val="0000FF"/>
          <w:sz w:val="24"/>
          <w:szCs w:val="24"/>
        </w:rPr>
        <w:t xml:space="preserve"> </w:t>
      </w:r>
      <w:r w:rsidRPr="005E3EC4">
        <w:rPr>
          <w:rFonts w:ascii="Times New Roman" w:hAnsi="Times New Roman" w:cs="Times New Roman"/>
          <w:b/>
          <w:bCs/>
          <w:color w:val="0000FF"/>
          <w:sz w:val="24"/>
          <w:szCs w:val="24"/>
        </w:rPr>
        <w:t>1(a-n)</w:t>
      </w:r>
      <w:r w:rsidRPr="005E3EC4">
        <w:rPr>
          <w:rFonts w:ascii="Times New Roman" w:hAnsi="Times New Roman" w:cs="Times New Roman"/>
          <w:color w:val="0000FF"/>
          <w:sz w:val="24"/>
          <w:szCs w:val="24"/>
        </w:rPr>
        <w:t xml:space="preserve"> </w:t>
      </w:r>
      <w:r w:rsidRPr="005E3EC4">
        <w:rPr>
          <w:rFonts w:ascii="Times New Roman" w:hAnsi="Times New Roman" w:cs="Times New Roman"/>
          <w:color w:val="000000" w:themeColor="text1"/>
          <w:sz w:val="24"/>
          <w:szCs w:val="24"/>
        </w:rPr>
        <w:t>by</w:t>
      </w:r>
      <w:r w:rsidRPr="005E3EC4">
        <w:rPr>
          <w:rFonts w:ascii="Times New Roman" w:hAnsi="Times New Roman" w:cs="Times New Roman"/>
          <w:color w:val="0000FF"/>
          <w:sz w:val="24"/>
          <w:szCs w:val="24"/>
        </w:rPr>
        <w:t xml:space="preserve"> </w:t>
      </w:r>
      <w:r w:rsidRPr="005E3EC4">
        <w:rPr>
          <w:rFonts w:ascii="Times New Roman" w:hAnsi="Times New Roman" w:cs="Times New Roman"/>
          <w:b/>
          <w:bCs/>
          <w:color w:val="0000FF"/>
          <w:sz w:val="24"/>
          <w:szCs w:val="24"/>
        </w:rPr>
        <w:t>D</w:t>
      </w:r>
      <w:r w:rsidRPr="005E3EC4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a</w:t>
      </w:r>
      <w:r w:rsidRPr="005E3EC4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54D69005" w14:textId="77777777" w:rsidR="00D761A6" w:rsidRPr="002715A1" w:rsidRDefault="00D761A6" w:rsidP="00D761A6">
      <w:pPr>
        <w:tabs>
          <w:tab w:val="left" w:pos="3795"/>
        </w:tabs>
        <w:jc w:val="center"/>
        <w:rPr>
          <w:rFonts w:ascii="Times New Roman" w:hAnsi="Times New Roman" w:cs="Times New Roman"/>
          <w:color w:val="0000FF"/>
          <w:sz w:val="24"/>
          <w:szCs w:val="24"/>
        </w:rPr>
      </w:pPr>
      <w:r>
        <w:object w:dxaOrig="7541" w:dyaOrig="1829" w14:anchorId="29B7890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77.6pt;height:91.25pt" o:ole="">
            <v:imagedata r:id="rId4" o:title=""/>
          </v:shape>
          <o:OLEObject Type="Embed" ProgID="ChemDraw.Document.6.0" ShapeID="_x0000_i1025" DrawAspect="Content" ObjectID="_1782818790" r:id="rId5"/>
        </w:object>
      </w:r>
    </w:p>
    <w:p w14:paraId="465FEAC8" w14:textId="77777777" w:rsidR="00D761A6" w:rsidRPr="00610E93" w:rsidRDefault="00D761A6" w:rsidP="00D761A6">
      <w:pPr>
        <w:tabs>
          <w:tab w:val="left" w:pos="3795"/>
        </w:tabs>
        <w:jc w:val="center"/>
      </w:pPr>
      <w:r w:rsidRPr="00D44BD8">
        <w:rPr>
          <w:noProof/>
        </w:rPr>
        <w:drawing>
          <wp:inline distT="0" distB="0" distL="0" distR="0" wp14:anchorId="200D4897" wp14:editId="38A698A8">
            <wp:extent cx="5861050" cy="5457311"/>
            <wp:effectExtent l="19050" t="19050" r="25400" b="10160"/>
            <wp:docPr id="41286888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3307" cy="5468723"/>
                    </a:xfrm>
                    <a:prstGeom prst="rect">
                      <a:avLst/>
                    </a:prstGeom>
                    <a:noFill/>
                    <a:ln w="19050">
                      <a:solidFill>
                        <a:srgbClr val="00B0F0"/>
                      </a:solidFill>
                    </a:ln>
                  </pic:spPr>
                </pic:pic>
              </a:graphicData>
            </a:graphic>
          </wp:inline>
        </w:drawing>
      </w:r>
    </w:p>
    <w:p w14:paraId="68BECD3A" w14:textId="77777777" w:rsidR="00D761A6" w:rsidRPr="005E3EC4" w:rsidRDefault="00D761A6" w:rsidP="00D761A6">
      <w:pPr>
        <w:pStyle w:val="NoSpacing"/>
        <w:rPr>
          <w:rFonts w:asciiTheme="majorBidi" w:hAnsiTheme="majorBidi" w:cstheme="majorBidi"/>
          <w:sz w:val="20"/>
          <w:szCs w:val="20"/>
        </w:rPr>
      </w:pPr>
      <w:proofErr w:type="spellStart"/>
      <w:r w:rsidRPr="005E3EC4">
        <w:rPr>
          <w:rFonts w:asciiTheme="majorBidi" w:hAnsiTheme="majorBidi" w:cstheme="majorBidi"/>
          <w:b/>
          <w:bCs/>
          <w:color w:val="0000FF"/>
          <w:sz w:val="20"/>
          <w:szCs w:val="20"/>
          <w:vertAlign w:val="superscript"/>
        </w:rPr>
        <w:t>a</w:t>
      </w:r>
      <w:r w:rsidRPr="000E3817">
        <w:rPr>
          <w:rFonts w:asciiTheme="majorBidi" w:hAnsiTheme="majorBidi" w:cstheme="majorBidi"/>
          <w:sz w:val="20"/>
          <w:szCs w:val="20"/>
        </w:rPr>
        <w:t>R</w:t>
      </w:r>
      <w:r w:rsidRPr="005E3EC4">
        <w:rPr>
          <w:rFonts w:asciiTheme="majorBidi" w:hAnsiTheme="majorBidi" w:cstheme="majorBidi"/>
          <w:sz w:val="20"/>
          <w:szCs w:val="20"/>
        </w:rPr>
        <w:t>eaction</w:t>
      </w:r>
      <w:proofErr w:type="spellEnd"/>
      <w:r w:rsidRPr="005E3EC4">
        <w:rPr>
          <w:rFonts w:asciiTheme="majorBidi" w:hAnsiTheme="majorBidi" w:cstheme="majorBidi"/>
          <w:sz w:val="20"/>
          <w:szCs w:val="20"/>
        </w:rPr>
        <w:t xml:space="preserve"> conditions: </w:t>
      </w:r>
      <w:proofErr w:type="spellStart"/>
      <w:r w:rsidRPr="005E3EC4">
        <w:rPr>
          <w:rFonts w:asciiTheme="majorBidi" w:hAnsiTheme="majorBidi" w:cstheme="majorBidi"/>
          <w:sz w:val="20"/>
          <w:szCs w:val="20"/>
        </w:rPr>
        <w:t>isatin</w:t>
      </w:r>
      <w:proofErr w:type="spellEnd"/>
      <w:r w:rsidRPr="005E3EC4">
        <w:rPr>
          <w:rFonts w:asciiTheme="majorBidi" w:hAnsiTheme="majorBidi" w:cstheme="majorBidi"/>
          <w:sz w:val="20"/>
          <w:szCs w:val="20"/>
        </w:rPr>
        <w:t xml:space="preserve"> (1.0 mmol), aniline (1.0 mmol), and 1,3-diketone (2.0 mmol) by </w:t>
      </w:r>
      <w:r w:rsidRPr="005E3EC4">
        <w:rPr>
          <w:rFonts w:asciiTheme="majorBidi" w:hAnsiTheme="majorBidi" w:cstheme="majorBidi"/>
          <w:b/>
          <w:bCs/>
          <w:color w:val="0000FF"/>
          <w:sz w:val="20"/>
          <w:szCs w:val="20"/>
        </w:rPr>
        <w:t>D</w:t>
      </w:r>
      <w:r w:rsidRPr="005E3EC4">
        <w:rPr>
          <w:rFonts w:asciiTheme="majorBidi" w:hAnsiTheme="majorBidi" w:cstheme="majorBidi"/>
          <w:sz w:val="20"/>
          <w:szCs w:val="20"/>
        </w:rPr>
        <w:t xml:space="preserve"> (20   mg) in ethanol (5.0 mL) at (60 °C).</w:t>
      </w:r>
    </w:p>
    <w:p w14:paraId="7AD40A5A" w14:textId="77777777" w:rsidR="00D761A6" w:rsidRPr="005E3EC4" w:rsidRDefault="00D761A6" w:rsidP="00D761A6">
      <w:pPr>
        <w:pStyle w:val="NoSpacing"/>
        <w:rPr>
          <w:rFonts w:asciiTheme="majorBidi" w:hAnsiTheme="majorBidi" w:cstheme="majorBidi"/>
          <w:sz w:val="20"/>
          <w:szCs w:val="20"/>
        </w:rPr>
      </w:pPr>
      <w:proofErr w:type="spellStart"/>
      <w:r w:rsidRPr="005E3EC4">
        <w:rPr>
          <w:rFonts w:asciiTheme="majorBidi" w:hAnsiTheme="majorBidi" w:cstheme="majorBidi"/>
          <w:b/>
          <w:bCs/>
          <w:color w:val="0000FF"/>
          <w:sz w:val="20"/>
          <w:szCs w:val="20"/>
          <w:vertAlign w:val="superscript"/>
        </w:rPr>
        <w:t>b</w:t>
      </w:r>
      <w:r w:rsidRPr="005E3EC4">
        <w:rPr>
          <w:rFonts w:asciiTheme="majorBidi" w:hAnsiTheme="majorBidi" w:cstheme="majorBidi"/>
          <w:sz w:val="20"/>
          <w:szCs w:val="20"/>
        </w:rPr>
        <w:t>Isolated</w:t>
      </w:r>
      <w:proofErr w:type="spellEnd"/>
      <w:r w:rsidRPr="005E3EC4">
        <w:rPr>
          <w:rFonts w:asciiTheme="majorBidi" w:hAnsiTheme="majorBidi" w:cstheme="majorBidi"/>
          <w:sz w:val="20"/>
          <w:szCs w:val="20"/>
        </w:rPr>
        <w:t xml:space="preserve"> yield.</w:t>
      </w:r>
    </w:p>
    <w:p w14:paraId="339E0832" w14:textId="77777777" w:rsidR="00D761A6" w:rsidRPr="005E3EC4" w:rsidRDefault="00D761A6" w:rsidP="00D761A6">
      <w:pPr>
        <w:pStyle w:val="NoSpacing"/>
        <w:rPr>
          <w:rFonts w:asciiTheme="majorBidi" w:hAnsiTheme="majorBidi" w:cstheme="majorBidi"/>
          <w:sz w:val="20"/>
          <w:szCs w:val="20"/>
        </w:rPr>
      </w:pPr>
      <w:proofErr w:type="spellStart"/>
      <w:r w:rsidRPr="005E3EC4">
        <w:rPr>
          <w:rFonts w:asciiTheme="majorBidi" w:hAnsiTheme="majorBidi" w:cstheme="majorBidi"/>
          <w:b/>
          <w:bCs/>
          <w:color w:val="0000FF"/>
          <w:sz w:val="20"/>
          <w:szCs w:val="20"/>
          <w:vertAlign w:val="superscript"/>
        </w:rPr>
        <w:t>c</w:t>
      </w:r>
      <w:r w:rsidRPr="005E3EC4">
        <w:rPr>
          <w:rFonts w:asciiTheme="majorBidi" w:hAnsiTheme="majorBidi" w:cstheme="majorBidi"/>
          <w:sz w:val="20"/>
          <w:szCs w:val="20"/>
        </w:rPr>
        <w:t>TON</w:t>
      </w:r>
      <w:proofErr w:type="spellEnd"/>
      <w:r w:rsidRPr="005E3EC4">
        <w:rPr>
          <w:rFonts w:asciiTheme="majorBidi" w:hAnsiTheme="majorBidi" w:cstheme="majorBidi"/>
          <w:sz w:val="20"/>
          <w:szCs w:val="20"/>
        </w:rPr>
        <w:t xml:space="preserve"> (turnover number):  Based on ICP measurements at a ratio of </w:t>
      </w:r>
      <w:r w:rsidRPr="005E3EC4">
        <w:rPr>
          <w:rFonts w:asciiTheme="majorBidi" w:hAnsiTheme="majorBidi" w:cstheme="majorBidi"/>
          <w:color w:val="000000" w:themeColor="text1"/>
          <w:sz w:val="20"/>
          <w:szCs w:val="20"/>
        </w:rPr>
        <w:t>1:4</w:t>
      </w:r>
      <w:r w:rsidRPr="005E3EC4">
        <w:rPr>
          <w:rFonts w:asciiTheme="majorBidi" w:hAnsiTheme="majorBidi" w:cstheme="majorBidi"/>
          <w:sz w:val="20"/>
          <w:szCs w:val="20"/>
        </w:rPr>
        <w:t xml:space="preserve">, the content of Cu in the catalyst is about 31%, so the </w:t>
      </w:r>
      <w:proofErr w:type="spellStart"/>
      <w:r w:rsidRPr="005E3EC4">
        <w:rPr>
          <w:rFonts w:asciiTheme="majorBidi" w:hAnsiTheme="majorBidi" w:cstheme="majorBidi"/>
          <w:sz w:val="20"/>
          <w:szCs w:val="20"/>
        </w:rPr>
        <w:t>mmole</w:t>
      </w:r>
      <w:proofErr w:type="spellEnd"/>
      <w:r w:rsidRPr="005E3EC4">
        <w:rPr>
          <w:rFonts w:asciiTheme="majorBidi" w:hAnsiTheme="majorBidi" w:cstheme="majorBidi"/>
          <w:sz w:val="20"/>
          <w:szCs w:val="20"/>
        </w:rPr>
        <w:t xml:space="preserve"> of Cu in 20 mg of the catalyst is 31÷20=1.55÷63.54=0.024. For entry 1, since the yield is about 93%, the effective </w:t>
      </w:r>
      <w:proofErr w:type="spellStart"/>
      <w:r w:rsidRPr="005E3EC4">
        <w:rPr>
          <w:rFonts w:asciiTheme="majorBidi" w:hAnsiTheme="majorBidi" w:cstheme="majorBidi"/>
          <w:sz w:val="20"/>
          <w:szCs w:val="20"/>
        </w:rPr>
        <w:t>mmole</w:t>
      </w:r>
      <w:proofErr w:type="spellEnd"/>
      <w:r w:rsidRPr="005E3EC4">
        <w:rPr>
          <w:rFonts w:asciiTheme="majorBidi" w:hAnsiTheme="majorBidi" w:cstheme="majorBidi"/>
          <w:sz w:val="20"/>
          <w:szCs w:val="20"/>
        </w:rPr>
        <w:t xml:space="preserve"> of Cu is about 0.024×0.93=0.022 and so the TON is 1÷0.022=45.</w:t>
      </w:r>
    </w:p>
    <w:p w14:paraId="50AD3669" w14:textId="77777777" w:rsidR="00D761A6" w:rsidRPr="00972F3D" w:rsidRDefault="00D761A6" w:rsidP="00D761A6">
      <w:pPr>
        <w:pStyle w:val="NoSpacing"/>
        <w:rPr>
          <w:rFonts w:asciiTheme="majorBidi" w:hAnsiTheme="majorBidi" w:cstheme="majorBidi"/>
          <w:sz w:val="20"/>
          <w:szCs w:val="20"/>
        </w:rPr>
      </w:pPr>
      <w:proofErr w:type="spellStart"/>
      <w:r w:rsidRPr="005E3EC4">
        <w:rPr>
          <w:rFonts w:asciiTheme="majorBidi" w:hAnsiTheme="majorBidi" w:cstheme="majorBidi"/>
          <w:b/>
          <w:bCs/>
          <w:color w:val="0000FF"/>
          <w:sz w:val="20"/>
          <w:szCs w:val="20"/>
          <w:vertAlign w:val="superscript"/>
        </w:rPr>
        <w:t>d</w:t>
      </w:r>
      <w:r w:rsidRPr="005E3EC4">
        <w:rPr>
          <w:rFonts w:asciiTheme="majorBidi" w:hAnsiTheme="majorBidi" w:cstheme="majorBidi"/>
          <w:sz w:val="20"/>
          <w:szCs w:val="20"/>
        </w:rPr>
        <w:t>TOF</w:t>
      </w:r>
      <w:proofErr w:type="spellEnd"/>
      <w:r w:rsidRPr="005E3EC4">
        <w:rPr>
          <w:rFonts w:asciiTheme="majorBidi" w:hAnsiTheme="majorBidi" w:cstheme="majorBidi"/>
          <w:sz w:val="20"/>
          <w:szCs w:val="20"/>
        </w:rPr>
        <w:t xml:space="preserve"> (turnover frequency): TOF=</w:t>
      </w:r>
      <w:proofErr w:type="spellStart"/>
      <w:r w:rsidRPr="005E3EC4">
        <w:rPr>
          <w:rFonts w:asciiTheme="majorBidi" w:hAnsiTheme="majorBidi" w:cstheme="majorBidi"/>
          <w:sz w:val="20"/>
          <w:szCs w:val="20"/>
        </w:rPr>
        <w:t>TON÷time</w:t>
      </w:r>
      <w:proofErr w:type="spellEnd"/>
      <w:r w:rsidRPr="005E3EC4">
        <w:rPr>
          <w:rFonts w:asciiTheme="majorBidi" w:hAnsiTheme="majorBidi" w:cstheme="majorBidi"/>
          <w:sz w:val="20"/>
          <w:szCs w:val="20"/>
        </w:rPr>
        <w:t>. For entry 1, since the time is about 40 min, the TOF is 45÷40=1.13.</w:t>
      </w:r>
    </w:p>
    <w:p w14:paraId="7DF2EBE7" w14:textId="77777777" w:rsidR="00E8638D" w:rsidRPr="00D761A6" w:rsidRDefault="00E8638D" w:rsidP="00D761A6"/>
    <w:sectPr w:rsidR="00E8638D" w:rsidRPr="00D761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61A6"/>
    <w:rsid w:val="000C76F0"/>
    <w:rsid w:val="009D42A7"/>
    <w:rsid w:val="00D761A6"/>
    <w:rsid w:val="00E86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AEEA42"/>
  <w15:chartTrackingRefBased/>
  <w15:docId w15:val="{E2FBB35D-AE96-4115-B74E-F10EE50E0A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61A6"/>
    <w:pPr>
      <w:spacing w:after="0" w:line="360" w:lineRule="auto"/>
      <w:jc w:val="both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761A6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761A6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761A6"/>
    <w:pPr>
      <w:keepNext/>
      <w:keepLines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761A6"/>
    <w:pPr>
      <w:keepNext/>
      <w:keepLines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761A6"/>
    <w:pPr>
      <w:keepNext/>
      <w:keepLines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761A6"/>
    <w:pPr>
      <w:keepNext/>
      <w:keepLines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761A6"/>
    <w:pPr>
      <w:keepNext/>
      <w:keepLines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761A6"/>
    <w:pPr>
      <w:keepNext/>
      <w:keepLines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761A6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61A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761A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761A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761A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761A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761A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761A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761A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761A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761A6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761A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761A6"/>
    <w:pPr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761A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761A6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761A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761A6"/>
    <w:pPr>
      <w:spacing w:after="160" w:line="278" w:lineRule="auto"/>
      <w:ind w:left="720"/>
      <w:contextualSpacing/>
      <w:jc w:val="left"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761A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761A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761A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761A6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aliases w:val="شکل ها,طیف"/>
    <w:next w:val="Normal"/>
    <w:link w:val="NoSpacingChar"/>
    <w:uiPriority w:val="1"/>
    <w:qFormat/>
    <w:rsid w:val="00D761A6"/>
    <w:pPr>
      <w:spacing w:after="0" w:line="240" w:lineRule="auto"/>
      <w:jc w:val="both"/>
    </w:pPr>
    <w:rPr>
      <w:kern w:val="0"/>
      <w:sz w:val="22"/>
      <w:szCs w:val="22"/>
      <w14:ligatures w14:val="none"/>
    </w:rPr>
  </w:style>
  <w:style w:type="character" w:customStyle="1" w:styleId="NoSpacingChar">
    <w:name w:val="No Spacing Char"/>
    <w:aliases w:val="شکل ها Char,طیف Char"/>
    <w:link w:val="NoSpacing"/>
    <w:uiPriority w:val="1"/>
    <w:locked/>
    <w:rsid w:val="00D761A6"/>
    <w:rPr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2024-07-18T09:09:00Z</dcterms:created>
  <dcterms:modified xsi:type="dcterms:W3CDTF">2024-07-18T09:10:00Z</dcterms:modified>
</cp:coreProperties>
</file>