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D31E41" w14:textId="77777777" w:rsidR="004E2781" w:rsidRDefault="004E2781" w:rsidP="004E2781">
      <w:pPr>
        <w:rPr>
          <w:b/>
          <w:bCs w:val="0"/>
          <w:color w:val="000000" w:themeColor="text1"/>
        </w:rPr>
      </w:pPr>
      <w:r>
        <w:rPr>
          <w:b/>
          <w:bCs w:val="0"/>
          <w:color w:val="000000" w:themeColor="text1"/>
        </w:rPr>
        <w:t xml:space="preserve">Supplementary </w:t>
      </w:r>
      <w:r>
        <w:rPr>
          <w:rFonts w:hint="eastAsia"/>
          <w:b/>
          <w:bCs w:val="0"/>
          <w:color w:val="000000" w:themeColor="text1"/>
        </w:rPr>
        <w:t>information</w:t>
      </w:r>
      <w:r>
        <w:rPr>
          <w:b/>
          <w:bCs w:val="0"/>
          <w:color w:val="000000" w:themeColor="text1"/>
        </w:rPr>
        <w:t xml:space="preserve"> </w:t>
      </w:r>
    </w:p>
    <w:p w14:paraId="723C89BD" w14:textId="7264D291" w:rsidR="004E2781" w:rsidRDefault="001535E5" w:rsidP="004E2781">
      <w:pPr>
        <w:rPr>
          <w:color w:val="000000" w:themeColor="text1"/>
        </w:rPr>
      </w:pPr>
      <w:r>
        <w:rPr>
          <w:noProof/>
          <w:color w:val="000000" w:themeColor="text1"/>
          <w14:ligatures w14:val="standardContextual"/>
        </w:rPr>
        <w:drawing>
          <wp:inline distT="0" distB="0" distL="0" distR="0" wp14:anchorId="20EEF658" wp14:editId="3E5ED891">
            <wp:extent cx="5715000" cy="2685415"/>
            <wp:effectExtent l="0" t="0" r="0" b="635"/>
            <wp:docPr id="188961927" name="Picture 1"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61927" name="Picture 1" descr="A close-up of a 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15000" cy="2685415"/>
                    </a:xfrm>
                    <a:prstGeom prst="rect">
                      <a:avLst/>
                    </a:prstGeom>
                  </pic:spPr>
                </pic:pic>
              </a:graphicData>
            </a:graphic>
          </wp:inline>
        </w:drawing>
      </w:r>
    </w:p>
    <w:p w14:paraId="177D079B" w14:textId="77777777" w:rsidR="004E2781" w:rsidRDefault="004E2781" w:rsidP="004E2781">
      <w:pPr>
        <w:rPr>
          <w:color w:val="000000" w:themeColor="text1"/>
        </w:rPr>
      </w:pPr>
      <w:r>
        <w:rPr>
          <w:rFonts w:eastAsiaTheme="majorEastAsia"/>
          <w:b/>
          <w:color w:val="000000" w:themeColor="text1"/>
        </w:rPr>
        <w:t xml:space="preserve">Supplementary Figure </w:t>
      </w:r>
      <w:r>
        <w:rPr>
          <w:b/>
          <w:color w:val="000000" w:themeColor="text1"/>
        </w:rPr>
        <w:t xml:space="preserve">1-1 Cattle metadata summary. </w:t>
      </w:r>
      <w:r>
        <w:rPr>
          <w:color w:val="000000" w:themeColor="text1"/>
        </w:rPr>
        <w:t xml:space="preserve">A bubble plot represents the cell numbers of each sample, where the y-axis shows individuals (1-15), and the x-axis shows 59 tissues. The colors of </w:t>
      </w:r>
      <w:r>
        <w:rPr>
          <w:rFonts w:hint="eastAsia"/>
          <w:color w:val="000000" w:themeColor="text1"/>
        </w:rPr>
        <w:t xml:space="preserve">the </w:t>
      </w:r>
      <w:r>
        <w:rPr>
          <w:color w:val="000000" w:themeColor="text1"/>
        </w:rPr>
        <w:t xml:space="preserve">bubbles represent males (purplish red) and females (dark blue). The arrow on the left represents the age distribution of individuals. The colors of </w:t>
      </w:r>
      <w:r>
        <w:rPr>
          <w:rFonts w:hint="eastAsia"/>
          <w:color w:val="000000" w:themeColor="text1"/>
        </w:rPr>
        <w:t xml:space="preserve">the </w:t>
      </w:r>
      <w:proofErr w:type="spellStart"/>
      <w:proofErr w:type="gramStart"/>
      <w:r>
        <w:rPr>
          <w:rFonts w:hint="eastAsia"/>
          <w:color w:val="000000" w:themeColor="text1"/>
        </w:rPr>
        <w:t>rectangles</w:t>
      </w:r>
      <w:r>
        <w:rPr>
          <w:color w:val="000000" w:themeColor="text1"/>
        </w:rPr>
        <w:t>on</w:t>
      </w:r>
      <w:proofErr w:type="spellEnd"/>
      <w:proofErr w:type="gramEnd"/>
      <w:r>
        <w:rPr>
          <w:color w:val="000000" w:themeColor="text1"/>
        </w:rPr>
        <w:t xml:space="preserve"> the top of the bubble plot represent the organ system of each tissue. Two bar plots represent the cell number percentage in different sample processing methods (</w:t>
      </w:r>
      <w:proofErr w:type="spellStart"/>
      <w:r>
        <w:rPr>
          <w:color w:val="000000" w:themeColor="text1"/>
        </w:rPr>
        <w:t>scRNA</w:t>
      </w:r>
      <w:proofErr w:type="spellEnd"/>
      <w:r>
        <w:rPr>
          <w:color w:val="000000" w:themeColor="text1"/>
        </w:rPr>
        <w:t>-seq/green and snRNA-seq/pink) and sequencing platforms (</w:t>
      </w:r>
      <w:r>
        <w:rPr>
          <w:color w:val="000000" w:themeColor="text1"/>
          <w:kern w:val="0"/>
          <w:lang w:bidi="ar"/>
        </w:rPr>
        <w:t>10×Genomics/</w:t>
      </w:r>
      <w:r>
        <w:rPr>
          <w:color w:val="000000" w:themeColor="text1"/>
        </w:rPr>
        <w:t xml:space="preserve">orange and </w:t>
      </w:r>
      <w:proofErr w:type="spellStart"/>
      <w:r>
        <w:rPr>
          <w:color w:val="000000" w:themeColor="text1"/>
        </w:rPr>
        <w:t>DNBelab</w:t>
      </w:r>
      <w:proofErr w:type="spellEnd"/>
      <w:r>
        <w:rPr>
          <w:color w:val="000000" w:themeColor="text1"/>
        </w:rPr>
        <w:t xml:space="preserve"> C4/purple), respectively. The x-axis of bar plots corresponds to the bubble plot.</w:t>
      </w:r>
    </w:p>
    <w:p w14:paraId="3299872C" w14:textId="77777777" w:rsidR="004E2781" w:rsidRDefault="004E2781" w:rsidP="004E2781">
      <w:pPr>
        <w:rPr>
          <w:color w:val="000000" w:themeColor="text1"/>
        </w:rPr>
      </w:pPr>
    </w:p>
    <w:p w14:paraId="5E74F3BA" w14:textId="6EEC5B20" w:rsidR="001535E5" w:rsidRDefault="001535E5" w:rsidP="004E2781">
      <w:pPr>
        <w:rPr>
          <w:color w:val="000000" w:themeColor="text1"/>
        </w:rPr>
      </w:pPr>
      <w:r>
        <w:rPr>
          <w:noProof/>
          <w:color w:val="000000" w:themeColor="text1"/>
          <w14:ligatures w14:val="standardContextual"/>
        </w:rPr>
        <w:lastRenderedPageBreak/>
        <w:drawing>
          <wp:inline distT="0" distB="0" distL="0" distR="0" wp14:anchorId="7C70C638" wp14:editId="10844BDB">
            <wp:extent cx="5715000" cy="8081010"/>
            <wp:effectExtent l="0" t="0" r="0" b="0"/>
            <wp:docPr id="941331505" name="Picture 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331505" name="Picture 2" descr="A screenshot of a computer screen&#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15000" cy="8081010"/>
                    </a:xfrm>
                    <a:prstGeom prst="rect">
                      <a:avLst/>
                    </a:prstGeom>
                  </pic:spPr>
                </pic:pic>
              </a:graphicData>
            </a:graphic>
          </wp:inline>
        </w:drawing>
      </w:r>
    </w:p>
    <w:p w14:paraId="46E36FDC" w14:textId="77777777" w:rsidR="004E2781" w:rsidRDefault="004E2781" w:rsidP="004E2781">
      <w:pPr>
        <w:rPr>
          <w:color w:val="000000" w:themeColor="text1"/>
        </w:rPr>
      </w:pPr>
      <w:r>
        <w:rPr>
          <w:rFonts w:eastAsiaTheme="majorEastAsia"/>
          <w:b/>
          <w:color w:val="000000" w:themeColor="text1"/>
        </w:rPr>
        <w:t xml:space="preserve">Supplementary Figure </w:t>
      </w:r>
      <w:r>
        <w:rPr>
          <w:b/>
          <w:color w:val="000000" w:themeColor="text1"/>
        </w:rPr>
        <w:t xml:space="preserve">1-2 Cell annotation, distribution, and status. (a) </w:t>
      </w:r>
      <w:r>
        <w:rPr>
          <w:color w:val="000000" w:themeColor="text1"/>
        </w:rPr>
        <w:t xml:space="preserve">A bar plot represents cluster numbers identified in each tissue (the bottom x-axis), with the red line indicating cell numbers after filtering in tissues (the top x-axis). UMAP visualizations of </w:t>
      </w:r>
      <w:r>
        <w:rPr>
          <w:color w:val="000000" w:themeColor="text1"/>
        </w:rPr>
        <w:lastRenderedPageBreak/>
        <w:t xml:space="preserve">CCA colored by different sample processing methods </w:t>
      </w:r>
      <w:r>
        <w:rPr>
          <w:b/>
          <w:color w:val="000000" w:themeColor="text1"/>
        </w:rPr>
        <w:t>(b)</w:t>
      </w:r>
      <w:r>
        <w:rPr>
          <w:color w:val="000000" w:themeColor="text1"/>
        </w:rPr>
        <w:t xml:space="preserve">, sequencing platforms </w:t>
      </w:r>
      <w:r>
        <w:rPr>
          <w:b/>
          <w:color w:val="000000" w:themeColor="text1"/>
        </w:rPr>
        <w:t>(c)</w:t>
      </w:r>
      <w:r>
        <w:rPr>
          <w:color w:val="000000" w:themeColor="text1"/>
        </w:rPr>
        <w:t>, and tissues</w:t>
      </w:r>
      <w:r>
        <w:rPr>
          <w:b/>
          <w:color w:val="000000" w:themeColor="text1"/>
        </w:rPr>
        <w:t xml:space="preserve"> (d)</w:t>
      </w:r>
      <w:r>
        <w:rPr>
          <w:color w:val="000000" w:themeColor="text1"/>
        </w:rPr>
        <w:t xml:space="preserve">. </w:t>
      </w:r>
      <w:r>
        <w:rPr>
          <w:b/>
          <w:color w:val="000000" w:themeColor="text1"/>
        </w:rPr>
        <w:t>(e)</w:t>
      </w:r>
      <w:r>
        <w:rPr>
          <w:color w:val="000000" w:themeColor="text1"/>
        </w:rPr>
        <w:t xml:space="preserve"> Cell fraction of each tissue. The dendrogram is created by hierarchical clustering based on the cell type components of each tissue. The bar chart represents the relative contributions of cell types to each tissue.</w:t>
      </w:r>
      <w:r>
        <w:rPr>
          <w:b/>
          <w:color w:val="000000" w:themeColor="text1"/>
        </w:rPr>
        <w:t xml:space="preserve"> (f) </w:t>
      </w:r>
      <w:r>
        <w:rPr>
          <w:color w:val="000000" w:themeColor="text1"/>
        </w:rPr>
        <w:t xml:space="preserve">Cell cycle fraction of cell lineages. The bar chart represents the relative contributions of </w:t>
      </w:r>
      <w:r>
        <w:rPr>
          <w:rFonts w:hint="eastAsia"/>
          <w:color w:val="000000" w:themeColor="text1"/>
        </w:rPr>
        <w:t xml:space="preserve">the </w:t>
      </w:r>
      <w:r>
        <w:rPr>
          <w:color w:val="000000" w:themeColor="text1"/>
        </w:rPr>
        <w:t xml:space="preserve">three </w:t>
      </w:r>
      <w:r>
        <w:rPr>
          <w:rFonts w:hint="eastAsia"/>
          <w:color w:val="000000" w:themeColor="text1"/>
        </w:rPr>
        <w:t xml:space="preserve">cell </w:t>
      </w:r>
      <w:r>
        <w:rPr>
          <w:color w:val="000000" w:themeColor="text1"/>
        </w:rPr>
        <w:t>cycles</w:t>
      </w:r>
      <w:r>
        <w:rPr>
          <w:rFonts w:hint="eastAsia"/>
          <w:color w:val="000000" w:themeColor="text1"/>
        </w:rPr>
        <w:t xml:space="preserve"> </w:t>
      </w:r>
      <w:r>
        <w:rPr>
          <w:color w:val="000000" w:themeColor="text1"/>
        </w:rPr>
        <w:t>phase categories to each cell lineage.</w:t>
      </w:r>
    </w:p>
    <w:p w14:paraId="64CF2634" w14:textId="0ACDDA6E" w:rsidR="004E2781" w:rsidRDefault="00595331" w:rsidP="004E2781">
      <w:pPr>
        <w:rPr>
          <w:color w:val="000000" w:themeColor="text1"/>
          <w:lang w:bidi="ar"/>
        </w:rPr>
      </w:pPr>
      <w:r>
        <w:rPr>
          <w:noProof/>
          <w:color w:val="000000" w:themeColor="text1"/>
          <w:lang w:bidi="ar"/>
          <w14:ligatures w14:val="standardContextual"/>
        </w:rPr>
        <w:lastRenderedPageBreak/>
        <w:drawing>
          <wp:inline distT="0" distB="0" distL="0" distR="0" wp14:anchorId="54B0B674" wp14:editId="5376D7CF">
            <wp:extent cx="5715000" cy="8081010"/>
            <wp:effectExtent l="0" t="0" r="0" b="0"/>
            <wp:docPr id="32470185" name="Picture 5" descr="A screenshot of a computer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70185" name="Picture 5" descr="A screenshot of a computer gam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15000" cy="8081010"/>
                    </a:xfrm>
                    <a:prstGeom prst="rect">
                      <a:avLst/>
                    </a:prstGeom>
                  </pic:spPr>
                </pic:pic>
              </a:graphicData>
            </a:graphic>
          </wp:inline>
        </w:drawing>
      </w:r>
      <w:r>
        <w:rPr>
          <w:noProof/>
          <w:color w:val="000000" w:themeColor="text1"/>
          <w:lang w:bidi="ar"/>
          <w14:ligatures w14:val="standardContextual"/>
        </w:rPr>
        <w:lastRenderedPageBreak/>
        <w:drawing>
          <wp:inline distT="0" distB="0" distL="0" distR="0" wp14:anchorId="164154ED" wp14:editId="52BFE1B7">
            <wp:extent cx="5715000" cy="5950424"/>
            <wp:effectExtent l="0" t="0" r="0" b="0"/>
            <wp:docPr id="1346737586" name="Picture 6"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737586" name="Picture 6" descr="A screenshot of a computer screen&#10;&#10;Description automatically generated"/>
                    <pic:cNvPicPr/>
                  </pic:nvPicPr>
                  <pic:blipFill rotWithShape="1">
                    <a:blip r:embed="rId9" cstate="print">
                      <a:extLst>
                        <a:ext uri="{28A0092B-C50C-407E-A947-70E740481C1C}">
                          <a14:useLocalDpi xmlns:a14="http://schemas.microsoft.com/office/drawing/2010/main" val="0"/>
                        </a:ext>
                      </a:extLst>
                    </a:blip>
                    <a:srcRect b="26366"/>
                    <a:stretch/>
                  </pic:blipFill>
                  <pic:spPr bwMode="auto">
                    <a:xfrm>
                      <a:off x="0" y="0"/>
                      <a:ext cx="5715000" cy="5950424"/>
                    </a:xfrm>
                    <a:prstGeom prst="rect">
                      <a:avLst/>
                    </a:prstGeom>
                    <a:ln>
                      <a:noFill/>
                    </a:ln>
                    <a:extLst>
                      <a:ext uri="{53640926-AAD7-44D8-BBD7-CCE9431645EC}">
                        <a14:shadowObscured xmlns:a14="http://schemas.microsoft.com/office/drawing/2010/main"/>
                      </a:ext>
                    </a:extLst>
                  </pic:spPr>
                </pic:pic>
              </a:graphicData>
            </a:graphic>
          </wp:inline>
        </w:drawing>
      </w:r>
    </w:p>
    <w:p w14:paraId="79F98323" w14:textId="77777777" w:rsidR="004E2781" w:rsidRDefault="004E2781" w:rsidP="004E2781">
      <w:pPr>
        <w:rPr>
          <w:color w:val="000000" w:themeColor="text1"/>
        </w:rPr>
      </w:pPr>
      <w:r>
        <w:rPr>
          <w:b/>
          <w:color w:val="000000" w:themeColor="text1"/>
          <w:lang w:bidi="ar"/>
        </w:rPr>
        <w:t>Supplementary Figure</w:t>
      </w:r>
      <w:r>
        <w:rPr>
          <w:b/>
          <w:color w:val="000000" w:themeColor="text1"/>
        </w:rPr>
        <w:t xml:space="preserve"> 2-1 and 2-2 UMAP plots of 55 cattle tissues. </w:t>
      </w:r>
      <w:r>
        <w:rPr>
          <w:color w:val="000000" w:themeColor="text1"/>
        </w:rPr>
        <w:t>Tissues have been categorized into 11 systems, and the top labels of UMAP plots are colored according to systems.</w:t>
      </w:r>
    </w:p>
    <w:p w14:paraId="7428C548" w14:textId="4DF49A09" w:rsidR="004E2781" w:rsidRDefault="00305EEA" w:rsidP="004E2781">
      <w:pPr>
        <w:rPr>
          <w:color w:val="000000" w:themeColor="text1"/>
        </w:rPr>
      </w:pPr>
      <w:r>
        <w:rPr>
          <w:noProof/>
          <w:color w:val="000000" w:themeColor="text1"/>
          <w14:ligatures w14:val="standardContextual"/>
        </w:rPr>
        <w:lastRenderedPageBreak/>
        <w:drawing>
          <wp:inline distT="0" distB="0" distL="0" distR="0" wp14:anchorId="3BC6197F" wp14:editId="1A05E92C">
            <wp:extent cx="5715000" cy="8081010"/>
            <wp:effectExtent l="0" t="0" r="0" b="0"/>
            <wp:docPr id="1948351849" name="Picture 7"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351849" name="Picture 7" descr="A screenshot of a graph&#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15000" cy="8081010"/>
                    </a:xfrm>
                    <a:prstGeom prst="rect">
                      <a:avLst/>
                    </a:prstGeom>
                  </pic:spPr>
                </pic:pic>
              </a:graphicData>
            </a:graphic>
          </wp:inline>
        </w:drawing>
      </w:r>
    </w:p>
    <w:p w14:paraId="5B2546D4" w14:textId="77777777" w:rsidR="004E2781" w:rsidRDefault="004E2781" w:rsidP="004E2781">
      <w:pPr>
        <w:rPr>
          <w:color w:val="000000" w:themeColor="text1"/>
        </w:rPr>
      </w:pPr>
      <w:r>
        <w:rPr>
          <w:b/>
          <w:color w:val="000000" w:themeColor="text1"/>
          <w:lang w:bidi="ar"/>
        </w:rPr>
        <w:t>Supplementary Figure</w:t>
      </w:r>
      <w:r>
        <w:rPr>
          <w:b/>
          <w:color w:val="000000" w:themeColor="text1"/>
        </w:rPr>
        <w:t xml:space="preserve"> 2-3 Epithelial cell heterogeneity in the mammary gland. (a)</w:t>
      </w:r>
      <w:r>
        <w:rPr>
          <w:color w:val="000000" w:themeColor="text1"/>
        </w:rPr>
        <w:t xml:space="preserve"> The dot plot shows the expression of representative marker genes in epithelial cell subtypes. The size of the dot represents the proportion of the cells in which genes are detected, and the </w:t>
      </w:r>
      <w:r>
        <w:rPr>
          <w:color w:val="000000" w:themeColor="text1"/>
        </w:rPr>
        <w:lastRenderedPageBreak/>
        <w:t>color indicates the gene expression level. (</w:t>
      </w:r>
      <w:r>
        <w:rPr>
          <w:b/>
          <w:color w:val="000000" w:themeColor="text1"/>
        </w:rPr>
        <w:t xml:space="preserve">b) </w:t>
      </w:r>
      <w:r>
        <w:rPr>
          <w:color w:val="000000" w:themeColor="text1"/>
        </w:rPr>
        <w:t xml:space="preserve">GO term enrichment based on the top 50 most highly expressed genes in each cell subtype. Colors represent cell subtypes, and the length of </w:t>
      </w:r>
      <w:r>
        <w:rPr>
          <w:rFonts w:hint="eastAsia"/>
          <w:color w:val="000000" w:themeColor="text1"/>
        </w:rPr>
        <w:t xml:space="preserve">the </w:t>
      </w:r>
      <w:r>
        <w:rPr>
          <w:color w:val="000000" w:themeColor="text1"/>
        </w:rPr>
        <w:t>bars represents the significan</w:t>
      </w:r>
      <w:r>
        <w:rPr>
          <w:rFonts w:hint="eastAsia"/>
          <w:color w:val="000000" w:themeColor="text1"/>
        </w:rPr>
        <w:t>ce</w:t>
      </w:r>
      <w:r>
        <w:rPr>
          <w:color w:val="000000" w:themeColor="text1"/>
        </w:rPr>
        <w:t xml:space="preserve"> level (-</w:t>
      </w:r>
      <w:r>
        <w:rPr>
          <w:rFonts w:hint="eastAsia"/>
          <w:color w:val="000000" w:themeColor="text1"/>
        </w:rPr>
        <w:t>l</w:t>
      </w:r>
      <w:r>
        <w:rPr>
          <w:color w:val="000000" w:themeColor="text1"/>
        </w:rPr>
        <w:t>og</w:t>
      </w:r>
      <w:r>
        <w:rPr>
          <w:color w:val="000000" w:themeColor="text1"/>
          <w:vertAlign w:val="subscript"/>
        </w:rPr>
        <w:t>10</w:t>
      </w:r>
      <w:r>
        <w:rPr>
          <w:i/>
          <w:iCs/>
          <w:color w:val="000000" w:themeColor="text1"/>
        </w:rPr>
        <w:t>p</w:t>
      </w:r>
      <w:r>
        <w:rPr>
          <w:color w:val="000000" w:themeColor="text1"/>
        </w:rPr>
        <w:t xml:space="preserve">-value). </w:t>
      </w:r>
      <w:r>
        <w:rPr>
          <w:b/>
          <w:color w:val="000000" w:themeColor="text1"/>
        </w:rPr>
        <w:t>(c)</w:t>
      </w:r>
      <w:r>
        <w:rPr>
          <w:color w:val="000000" w:themeColor="text1"/>
        </w:rPr>
        <w:t xml:space="preserve"> </w:t>
      </w:r>
      <w:r>
        <w:rPr>
          <w:rFonts w:hint="eastAsia"/>
          <w:color w:val="000000" w:themeColor="text1"/>
        </w:rPr>
        <w:t xml:space="preserve">The ligand-receptors in EGFR signaling between </w:t>
      </w:r>
      <w:r>
        <w:rPr>
          <w:color w:val="000000" w:themeColor="text1"/>
        </w:rPr>
        <w:t>luminal hormone-responsive (</w:t>
      </w:r>
      <w:proofErr w:type="spellStart"/>
      <w:r>
        <w:rPr>
          <w:color w:val="000000" w:themeColor="text1"/>
        </w:rPr>
        <w:t>LumHR</w:t>
      </w:r>
      <w:proofErr w:type="spellEnd"/>
      <w:r>
        <w:rPr>
          <w:color w:val="000000" w:themeColor="text1"/>
        </w:rPr>
        <w:t>)</w:t>
      </w:r>
      <w:r>
        <w:rPr>
          <w:rFonts w:hint="eastAsia"/>
          <w:color w:val="000000" w:themeColor="text1"/>
        </w:rPr>
        <w:t xml:space="preserve"> and </w:t>
      </w:r>
      <w:r>
        <w:rPr>
          <w:color w:val="000000" w:themeColor="text1"/>
        </w:rPr>
        <w:t>m</w:t>
      </w:r>
      <w:r>
        <w:rPr>
          <w:rFonts w:hint="eastAsia"/>
          <w:color w:val="000000" w:themeColor="text1"/>
        </w:rPr>
        <w:t>yoepithelial</w:t>
      </w:r>
      <w:r>
        <w:rPr>
          <w:color w:val="000000" w:themeColor="text1"/>
        </w:rPr>
        <w:t xml:space="preserve"> cells</w:t>
      </w:r>
      <w:r>
        <w:rPr>
          <w:rFonts w:hint="eastAsia"/>
          <w:color w:val="000000" w:themeColor="text1"/>
        </w:rPr>
        <w:t>. The</w:t>
      </w:r>
      <w:r>
        <w:rPr>
          <w:color w:val="000000" w:themeColor="text1"/>
        </w:rPr>
        <w:t xml:space="preserve"> </w:t>
      </w:r>
      <w:r>
        <w:rPr>
          <w:rFonts w:hint="eastAsia"/>
          <w:color w:val="000000" w:themeColor="text1"/>
        </w:rPr>
        <w:t xml:space="preserve">dot color reflects communication </w:t>
      </w:r>
      <w:proofErr w:type="gramStart"/>
      <w:r>
        <w:rPr>
          <w:rFonts w:hint="eastAsia"/>
          <w:color w:val="000000" w:themeColor="text1"/>
        </w:rPr>
        <w:t>probabilities</w:t>
      </w:r>
      <w:proofErr w:type="gramEnd"/>
      <w:r>
        <w:rPr>
          <w:rFonts w:hint="eastAsia"/>
          <w:color w:val="000000" w:themeColor="text1"/>
        </w:rPr>
        <w:t xml:space="preserve"> and </w:t>
      </w:r>
      <w:r>
        <w:rPr>
          <w:color w:val="000000" w:themeColor="text1"/>
        </w:rPr>
        <w:t xml:space="preserve">the </w:t>
      </w:r>
      <w:r>
        <w:rPr>
          <w:rFonts w:hint="eastAsia"/>
          <w:color w:val="000000" w:themeColor="text1"/>
        </w:rPr>
        <w:t xml:space="preserve">dot size represents computed </w:t>
      </w:r>
      <w:r>
        <w:rPr>
          <w:i/>
          <w:iCs/>
          <w:color w:val="000000" w:themeColor="text1"/>
        </w:rPr>
        <w:t>p</w:t>
      </w:r>
      <w:r>
        <w:rPr>
          <w:rFonts w:hint="eastAsia"/>
          <w:color w:val="000000" w:themeColor="text1"/>
        </w:rPr>
        <w:t>-values.</w:t>
      </w:r>
    </w:p>
    <w:p w14:paraId="401B0D9B" w14:textId="2002E53D" w:rsidR="004E2781" w:rsidRDefault="00305EEA" w:rsidP="004E2781">
      <w:pPr>
        <w:rPr>
          <w:color w:val="000000" w:themeColor="text1"/>
        </w:rPr>
      </w:pPr>
      <w:r>
        <w:rPr>
          <w:noProof/>
          <w:color w:val="000000" w:themeColor="text1"/>
          <w14:ligatures w14:val="standardContextual"/>
        </w:rPr>
        <w:drawing>
          <wp:inline distT="0" distB="0" distL="0" distR="0" wp14:anchorId="2A210A70" wp14:editId="09C9B3DD">
            <wp:extent cx="5715000" cy="6223379"/>
            <wp:effectExtent l="0" t="0" r="0" b="6350"/>
            <wp:docPr id="1295620023" name="Picture 8"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620023" name="Picture 8" descr="A screenshot of a graph&#10;&#10;Description automatically generated"/>
                    <pic:cNvPicPr/>
                  </pic:nvPicPr>
                  <pic:blipFill rotWithShape="1">
                    <a:blip r:embed="rId11" cstate="print">
                      <a:extLst>
                        <a:ext uri="{28A0092B-C50C-407E-A947-70E740481C1C}">
                          <a14:useLocalDpi xmlns:a14="http://schemas.microsoft.com/office/drawing/2010/main" val="0"/>
                        </a:ext>
                      </a:extLst>
                    </a:blip>
                    <a:srcRect b="22988"/>
                    <a:stretch/>
                  </pic:blipFill>
                  <pic:spPr bwMode="auto">
                    <a:xfrm>
                      <a:off x="0" y="0"/>
                      <a:ext cx="5715000" cy="6223379"/>
                    </a:xfrm>
                    <a:prstGeom prst="rect">
                      <a:avLst/>
                    </a:prstGeom>
                    <a:ln>
                      <a:noFill/>
                    </a:ln>
                    <a:extLst>
                      <a:ext uri="{53640926-AAD7-44D8-BBD7-CCE9431645EC}">
                        <a14:shadowObscured xmlns:a14="http://schemas.microsoft.com/office/drawing/2010/main"/>
                      </a:ext>
                    </a:extLst>
                  </pic:spPr>
                </pic:pic>
              </a:graphicData>
            </a:graphic>
          </wp:inline>
        </w:drawing>
      </w:r>
    </w:p>
    <w:p w14:paraId="68E5BDEF" w14:textId="77777777" w:rsidR="004E2781" w:rsidRDefault="004E2781" w:rsidP="004E2781">
      <w:pPr>
        <w:rPr>
          <w:color w:val="000000" w:themeColor="text1"/>
        </w:rPr>
      </w:pPr>
      <w:r>
        <w:rPr>
          <w:b/>
          <w:color w:val="000000" w:themeColor="text1"/>
          <w:lang w:bidi="ar"/>
        </w:rPr>
        <w:t>Supplementary Figure</w:t>
      </w:r>
      <w:r>
        <w:rPr>
          <w:b/>
          <w:color w:val="000000" w:themeColor="text1"/>
        </w:rPr>
        <w:t xml:space="preserve"> 2-4 Germline cell </w:t>
      </w:r>
      <w:r>
        <w:rPr>
          <w:b/>
          <w:color w:val="000000" w:themeColor="text1"/>
          <w:lang w:bidi="ar"/>
        </w:rPr>
        <w:t>heterogeneity</w:t>
      </w:r>
      <w:r>
        <w:rPr>
          <w:b/>
          <w:color w:val="000000" w:themeColor="text1"/>
        </w:rPr>
        <w:t xml:space="preserve"> in </w:t>
      </w:r>
      <w:bookmarkStart w:id="0" w:name="OLE_LINK85"/>
      <w:r>
        <w:rPr>
          <w:b/>
          <w:color w:val="000000" w:themeColor="text1"/>
        </w:rPr>
        <w:t>testis</w:t>
      </w:r>
      <w:bookmarkEnd w:id="0"/>
      <w:r>
        <w:rPr>
          <w:b/>
          <w:color w:val="000000" w:themeColor="text1"/>
        </w:rPr>
        <w:t>. (a)</w:t>
      </w:r>
      <w:r>
        <w:rPr>
          <w:color w:val="000000" w:themeColor="text1"/>
        </w:rPr>
        <w:t xml:space="preserve"> The dot plot shows the expression of representative marker genes in germline cell subtypes. The size of the dot represents the proportion of the cells in which genes are detected, and the color indicates the gene expression level. (</w:t>
      </w:r>
      <w:r>
        <w:rPr>
          <w:b/>
          <w:color w:val="000000" w:themeColor="text1"/>
        </w:rPr>
        <w:t xml:space="preserve">b) </w:t>
      </w:r>
      <w:r>
        <w:rPr>
          <w:color w:val="000000" w:themeColor="text1"/>
        </w:rPr>
        <w:t>GO term enrichment based on the top 50</w:t>
      </w:r>
      <w:r>
        <w:rPr>
          <w:rFonts w:hint="eastAsia"/>
          <w:color w:val="000000" w:themeColor="text1"/>
        </w:rPr>
        <w:t>0</w:t>
      </w:r>
      <w:r>
        <w:rPr>
          <w:color w:val="000000" w:themeColor="text1"/>
        </w:rPr>
        <w:t xml:space="preserve"> most highly expressed genes in each cell subtype. Colors represent cell subtypes, and the length of bars represents the significan</w:t>
      </w:r>
      <w:r>
        <w:rPr>
          <w:rFonts w:hint="eastAsia"/>
          <w:color w:val="000000" w:themeColor="text1"/>
        </w:rPr>
        <w:t>ce</w:t>
      </w:r>
      <w:r>
        <w:rPr>
          <w:color w:val="000000" w:themeColor="text1"/>
        </w:rPr>
        <w:t xml:space="preserve"> level (-</w:t>
      </w:r>
      <w:r>
        <w:rPr>
          <w:rFonts w:hint="eastAsia"/>
          <w:color w:val="000000" w:themeColor="text1"/>
        </w:rPr>
        <w:t>l</w:t>
      </w:r>
      <w:r>
        <w:rPr>
          <w:color w:val="000000" w:themeColor="text1"/>
        </w:rPr>
        <w:t>og</w:t>
      </w:r>
      <w:r>
        <w:rPr>
          <w:color w:val="000000" w:themeColor="text1"/>
          <w:vertAlign w:val="subscript"/>
        </w:rPr>
        <w:t>10</w:t>
      </w:r>
      <w:r>
        <w:rPr>
          <w:i/>
          <w:iCs/>
          <w:color w:val="000000" w:themeColor="text1"/>
        </w:rPr>
        <w:t>p</w:t>
      </w:r>
      <w:r>
        <w:rPr>
          <w:color w:val="000000" w:themeColor="text1"/>
        </w:rPr>
        <w:t xml:space="preserve">-value). </w:t>
      </w:r>
    </w:p>
    <w:p w14:paraId="50B476BB" w14:textId="357B9AD2" w:rsidR="004E2781" w:rsidRDefault="00305EEA" w:rsidP="004E2781">
      <w:pPr>
        <w:rPr>
          <w:color w:val="000000" w:themeColor="text1"/>
        </w:rPr>
      </w:pPr>
      <w:r>
        <w:rPr>
          <w:noProof/>
          <w:color w:val="000000" w:themeColor="text1"/>
          <w14:ligatures w14:val="standardContextual"/>
        </w:rPr>
        <w:lastRenderedPageBreak/>
        <w:drawing>
          <wp:inline distT="0" distB="0" distL="0" distR="0" wp14:anchorId="61EF2BB3" wp14:editId="4E14A9FA">
            <wp:extent cx="5715000" cy="5663821"/>
            <wp:effectExtent l="0" t="0" r="0" b="0"/>
            <wp:docPr id="1542244385" name="Picture 9"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244385" name="Picture 9" descr="A screenshot of a computer screen&#10;&#10;Description automatically generated"/>
                    <pic:cNvPicPr/>
                  </pic:nvPicPr>
                  <pic:blipFill rotWithShape="1">
                    <a:blip r:embed="rId12" cstate="print">
                      <a:extLst>
                        <a:ext uri="{28A0092B-C50C-407E-A947-70E740481C1C}">
                          <a14:useLocalDpi xmlns:a14="http://schemas.microsoft.com/office/drawing/2010/main" val="0"/>
                        </a:ext>
                      </a:extLst>
                    </a:blip>
                    <a:srcRect b="29912"/>
                    <a:stretch/>
                  </pic:blipFill>
                  <pic:spPr bwMode="auto">
                    <a:xfrm>
                      <a:off x="0" y="0"/>
                      <a:ext cx="5715000" cy="5663821"/>
                    </a:xfrm>
                    <a:prstGeom prst="rect">
                      <a:avLst/>
                    </a:prstGeom>
                    <a:ln>
                      <a:noFill/>
                    </a:ln>
                    <a:extLst>
                      <a:ext uri="{53640926-AAD7-44D8-BBD7-CCE9431645EC}">
                        <a14:shadowObscured xmlns:a14="http://schemas.microsoft.com/office/drawing/2010/main"/>
                      </a:ext>
                    </a:extLst>
                  </pic:spPr>
                </pic:pic>
              </a:graphicData>
            </a:graphic>
          </wp:inline>
        </w:drawing>
      </w:r>
    </w:p>
    <w:p w14:paraId="363BB5E8" w14:textId="77777777" w:rsidR="004E2781" w:rsidRDefault="004E2781" w:rsidP="004E2781">
      <w:pPr>
        <w:rPr>
          <w:color w:val="000000" w:themeColor="text1"/>
        </w:rPr>
      </w:pPr>
      <w:r>
        <w:rPr>
          <w:b/>
          <w:color w:val="000000" w:themeColor="text1"/>
          <w:lang w:bidi="ar"/>
        </w:rPr>
        <w:t>Supplementary Figure</w:t>
      </w:r>
      <w:r>
        <w:rPr>
          <w:b/>
          <w:color w:val="000000" w:themeColor="text1"/>
        </w:rPr>
        <w:t xml:space="preserve"> 2-5 TF regulatory network affecting spermatogenesis in cattle testis. </w:t>
      </w:r>
      <w:r>
        <w:rPr>
          <w:color w:val="000000" w:themeColor="text1"/>
        </w:rPr>
        <w:t xml:space="preserve">The blue nodes denote TFs, and their connected nodes represent target genes. Pink nodes represent shared target genes of </w:t>
      </w:r>
      <w:r>
        <w:rPr>
          <w:color w:val="000000" w:themeColor="text1"/>
          <w:lang w:bidi="ar"/>
        </w:rPr>
        <w:t>TFs</w:t>
      </w:r>
      <w:r>
        <w:rPr>
          <w:color w:val="000000" w:themeColor="text1"/>
        </w:rPr>
        <w:t>, while gray represents non-shared target genes. Red lines indicate regulatory relationships between TFs.</w:t>
      </w:r>
    </w:p>
    <w:p w14:paraId="697FBB2D" w14:textId="77777777" w:rsidR="004E2781" w:rsidRDefault="004E2781" w:rsidP="004E2781">
      <w:pPr>
        <w:rPr>
          <w:color w:val="000000" w:themeColor="text1"/>
          <w:shd w:val="clear" w:color="auto" w:fill="FFFFFF"/>
        </w:rPr>
      </w:pPr>
    </w:p>
    <w:p w14:paraId="643C919A" w14:textId="6060F13D" w:rsidR="004E2781" w:rsidRDefault="00C806FC" w:rsidP="004E2781">
      <w:pPr>
        <w:rPr>
          <w:color w:val="000000" w:themeColor="text1"/>
        </w:rPr>
      </w:pPr>
      <w:r>
        <w:rPr>
          <w:noProof/>
          <w:color w:val="000000" w:themeColor="text1"/>
          <w14:ligatures w14:val="standardContextual"/>
        </w:rPr>
        <w:lastRenderedPageBreak/>
        <w:drawing>
          <wp:inline distT="0" distB="0" distL="0" distR="0" wp14:anchorId="0213A993" wp14:editId="67356573">
            <wp:extent cx="5715000" cy="5479576"/>
            <wp:effectExtent l="0" t="0" r="0" b="6985"/>
            <wp:docPr id="1959115024" name="Picture 10" descr="A colorful circle with lines an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115024" name="Picture 10" descr="A colorful circle with lines and dots&#10;&#10;Description automatically generated"/>
                    <pic:cNvPicPr/>
                  </pic:nvPicPr>
                  <pic:blipFill rotWithShape="1">
                    <a:blip r:embed="rId13" cstate="print">
                      <a:extLst>
                        <a:ext uri="{28A0092B-C50C-407E-A947-70E740481C1C}">
                          <a14:useLocalDpi xmlns:a14="http://schemas.microsoft.com/office/drawing/2010/main" val="0"/>
                        </a:ext>
                      </a:extLst>
                    </a:blip>
                    <a:srcRect b="32192"/>
                    <a:stretch/>
                  </pic:blipFill>
                  <pic:spPr bwMode="auto">
                    <a:xfrm>
                      <a:off x="0" y="0"/>
                      <a:ext cx="5715000" cy="5479576"/>
                    </a:xfrm>
                    <a:prstGeom prst="rect">
                      <a:avLst/>
                    </a:prstGeom>
                    <a:ln>
                      <a:noFill/>
                    </a:ln>
                    <a:extLst>
                      <a:ext uri="{53640926-AAD7-44D8-BBD7-CCE9431645EC}">
                        <a14:shadowObscured xmlns:a14="http://schemas.microsoft.com/office/drawing/2010/main"/>
                      </a:ext>
                    </a:extLst>
                  </pic:spPr>
                </pic:pic>
              </a:graphicData>
            </a:graphic>
          </wp:inline>
        </w:drawing>
      </w:r>
    </w:p>
    <w:p w14:paraId="02AA9C23" w14:textId="77777777" w:rsidR="004E2781" w:rsidRDefault="004E2781" w:rsidP="004E2781">
      <w:pPr>
        <w:rPr>
          <w:color w:val="000000" w:themeColor="text1"/>
        </w:rPr>
      </w:pPr>
      <w:r>
        <w:rPr>
          <w:b/>
          <w:color w:val="000000" w:themeColor="text1"/>
          <w:lang w:bidi="ar"/>
        </w:rPr>
        <w:t>Supplementary Figure</w:t>
      </w:r>
      <w:r>
        <w:rPr>
          <w:b/>
          <w:color w:val="000000" w:themeColor="text1"/>
        </w:rPr>
        <w:t xml:space="preserve"> 3-1 C</w:t>
      </w:r>
      <w:r>
        <w:rPr>
          <w:b/>
          <w:color w:val="000000" w:themeColor="text1"/>
          <w:lang w:bidi="ar"/>
        </w:rPr>
        <w:t xml:space="preserve">ellular interaction network between cell </w:t>
      </w:r>
      <w:r>
        <w:rPr>
          <w:b/>
          <w:color w:val="000000" w:themeColor="text1"/>
        </w:rPr>
        <w:t>lineage</w:t>
      </w:r>
      <w:r>
        <w:rPr>
          <w:b/>
          <w:color w:val="000000" w:themeColor="text1"/>
          <w:lang w:bidi="ar"/>
        </w:rPr>
        <w:t xml:space="preserve">s. </w:t>
      </w:r>
      <w:r>
        <w:rPr>
          <w:color w:val="000000" w:themeColor="text1"/>
        </w:rPr>
        <w:t>The color and thickness of lines represent the signal-emitting cell lineage and the number of cellular interactions, respectively. The innermost circle represents the count of communication events involving the specified cell type</w:t>
      </w:r>
      <w:r>
        <w:rPr>
          <w:rFonts w:hint="eastAsia"/>
          <w:color w:val="000000" w:themeColor="text1"/>
        </w:rPr>
        <w:t xml:space="preserve">, </w:t>
      </w:r>
      <w:r>
        <w:rPr>
          <w:color w:val="000000" w:themeColor="text1"/>
        </w:rPr>
        <w:t xml:space="preserve">the next circle illustrates the cell type’s role as a signal source, followed by its involvement as a target in the third circle, </w:t>
      </w:r>
      <w:r>
        <w:rPr>
          <w:rFonts w:hint="eastAsia"/>
          <w:color w:val="000000" w:themeColor="text1"/>
        </w:rPr>
        <w:t xml:space="preserve">and </w:t>
      </w:r>
      <w:r>
        <w:rPr>
          <w:color w:val="000000" w:themeColor="text1"/>
        </w:rPr>
        <w:t>the outermost circle shows the proportion of communication events between all cell types and the specified cell type.</w:t>
      </w:r>
    </w:p>
    <w:p w14:paraId="6634A05D" w14:textId="38AE8927" w:rsidR="004E2781" w:rsidRDefault="00C806FC" w:rsidP="004E2781">
      <w:pPr>
        <w:rPr>
          <w:color w:val="000000" w:themeColor="text1"/>
        </w:rPr>
      </w:pPr>
      <w:r>
        <w:rPr>
          <w:noProof/>
          <w:color w:val="000000" w:themeColor="text1"/>
          <w14:ligatures w14:val="standardContextual"/>
        </w:rPr>
        <w:lastRenderedPageBreak/>
        <w:drawing>
          <wp:inline distT="0" distB="0" distL="0" distR="0" wp14:anchorId="1AD073DD" wp14:editId="52AA380E">
            <wp:extent cx="5715000" cy="5643349"/>
            <wp:effectExtent l="0" t="0" r="0" b="0"/>
            <wp:docPr id="1343437967" name="Picture 1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437967" name="Picture 11" descr="A screenshot of a graph&#10;&#10;Description automatically generated"/>
                    <pic:cNvPicPr/>
                  </pic:nvPicPr>
                  <pic:blipFill rotWithShape="1">
                    <a:blip r:embed="rId14" cstate="print">
                      <a:extLst>
                        <a:ext uri="{28A0092B-C50C-407E-A947-70E740481C1C}">
                          <a14:useLocalDpi xmlns:a14="http://schemas.microsoft.com/office/drawing/2010/main" val="0"/>
                        </a:ext>
                      </a:extLst>
                    </a:blip>
                    <a:srcRect b="30166"/>
                    <a:stretch/>
                  </pic:blipFill>
                  <pic:spPr bwMode="auto">
                    <a:xfrm>
                      <a:off x="0" y="0"/>
                      <a:ext cx="5715000" cy="5643349"/>
                    </a:xfrm>
                    <a:prstGeom prst="rect">
                      <a:avLst/>
                    </a:prstGeom>
                    <a:ln>
                      <a:noFill/>
                    </a:ln>
                    <a:extLst>
                      <a:ext uri="{53640926-AAD7-44D8-BBD7-CCE9431645EC}">
                        <a14:shadowObscured xmlns:a14="http://schemas.microsoft.com/office/drawing/2010/main"/>
                      </a:ext>
                    </a:extLst>
                  </pic:spPr>
                </pic:pic>
              </a:graphicData>
            </a:graphic>
          </wp:inline>
        </w:drawing>
      </w:r>
    </w:p>
    <w:p w14:paraId="0BF8EBBA" w14:textId="77777777" w:rsidR="004E2781" w:rsidRDefault="004E2781" w:rsidP="004E2781">
      <w:pPr>
        <w:rPr>
          <w:color w:val="000000" w:themeColor="text1"/>
        </w:rPr>
      </w:pPr>
      <w:r>
        <w:rPr>
          <w:b/>
          <w:color w:val="000000" w:themeColor="text1"/>
          <w:lang w:bidi="ar"/>
        </w:rPr>
        <w:t>Supplementary Figure</w:t>
      </w:r>
      <w:r>
        <w:rPr>
          <w:b/>
          <w:color w:val="000000" w:themeColor="text1"/>
        </w:rPr>
        <w:t xml:space="preserve"> 3-2 </w:t>
      </w:r>
      <w:r>
        <w:rPr>
          <w:b/>
          <w:color w:val="000000" w:themeColor="text1"/>
          <w:lang w:bidi="ar"/>
        </w:rPr>
        <w:t>Conservation of TFs.</w:t>
      </w:r>
      <w:r>
        <w:rPr>
          <w:color w:val="000000" w:themeColor="text1"/>
        </w:rPr>
        <w:t xml:space="preserve"> TFs are categorized into four groups based on the number of cell types they regulate (x-axis). The y-axis represents </w:t>
      </w:r>
      <w:proofErr w:type="spellStart"/>
      <w:r>
        <w:rPr>
          <w:color w:val="000000" w:themeColor="text1"/>
        </w:rPr>
        <w:t>phyloP</w:t>
      </w:r>
      <w:proofErr w:type="spellEnd"/>
      <w:r>
        <w:rPr>
          <w:color w:val="000000" w:themeColor="text1"/>
        </w:rPr>
        <w:t xml:space="preserve"> values </w:t>
      </w:r>
      <w:r>
        <w:rPr>
          <w:b/>
          <w:color w:val="000000" w:themeColor="text1"/>
        </w:rPr>
        <w:t>(a)</w:t>
      </w:r>
      <w:r>
        <w:rPr>
          <w:color w:val="000000" w:themeColor="text1"/>
        </w:rPr>
        <w:t xml:space="preserve"> and </w:t>
      </w:r>
      <w:proofErr w:type="spellStart"/>
      <w:r>
        <w:rPr>
          <w:color w:val="000000" w:themeColor="text1"/>
        </w:rPr>
        <w:t>PhastCons</w:t>
      </w:r>
      <w:proofErr w:type="spellEnd"/>
      <w:r>
        <w:rPr>
          <w:color w:val="000000" w:themeColor="text1"/>
        </w:rPr>
        <w:t xml:space="preserve"> values </w:t>
      </w:r>
      <w:r>
        <w:rPr>
          <w:b/>
          <w:color w:val="000000" w:themeColor="text1"/>
        </w:rPr>
        <w:t>(b)</w:t>
      </w:r>
      <w:r>
        <w:rPr>
          <w:color w:val="000000" w:themeColor="text1"/>
        </w:rPr>
        <w:t xml:space="preserve">. The larger the y-axis value, the stronger the conservation. A Wilcoxon test assesses the significance of differences in TF regulation among these groups. </w:t>
      </w:r>
      <w:r>
        <w:rPr>
          <w:b/>
          <w:color w:val="000000" w:themeColor="text1"/>
        </w:rPr>
        <w:t>(c)</w:t>
      </w:r>
      <w:r>
        <w:rPr>
          <w:color w:val="000000" w:themeColor="text1"/>
        </w:rPr>
        <w:t xml:space="preserve"> GO term enrichment based on the regulon HOXA2 (+).</w:t>
      </w:r>
    </w:p>
    <w:p w14:paraId="6778042D" w14:textId="6234D516" w:rsidR="004E2781" w:rsidRDefault="00C806FC" w:rsidP="004E2781">
      <w:pPr>
        <w:rPr>
          <w:color w:val="000000" w:themeColor="text1"/>
        </w:rPr>
      </w:pPr>
      <w:r>
        <w:rPr>
          <w:noProof/>
          <w:color w:val="000000" w:themeColor="text1"/>
          <w14:ligatures w14:val="standardContextual"/>
        </w:rPr>
        <w:lastRenderedPageBreak/>
        <w:drawing>
          <wp:inline distT="0" distB="0" distL="0" distR="0" wp14:anchorId="1FDFA614" wp14:editId="502265DA">
            <wp:extent cx="5715000" cy="8081010"/>
            <wp:effectExtent l="0" t="0" r="0" b="0"/>
            <wp:docPr id="2067270485" name="Picture 1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270485" name="Picture 12" descr="A screenshot of a computer screen&#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15000" cy="8081010"/>
                    </a:xfrm>
                    <a:prstGeom prst="rect">
                      <a:avLst/>
                    </a:prstGeom>
                  </pic:spPr>
                </pic:pic>
              </a:graphicData>
            </a:graphic>
          </wp:inline>
        </w:drawing>
      </w:r>
    </w:p>
    <w:p w14:paraId="024528BD" w14:textId="77777777" w:rsidR="004E2781" w:rsidRDefault="004E2781" w:rsidP="004E2781">
      <w:pPr>
        <w:rPr>
          <w:b/>
          <w:bCs w:val="0"/>
          <w:color w:val="000000" w:themeColor="text1"/>
        </w:rPr>
      </w:pPr>
      <w:r>
        <w:rPr>
          <w:b/>
          <w:bCs w:val="0"/>
          <w:color w:val="000000" w:themeColor="text1"/>
          <w:lang w:bidi="ar"/>
        </w:rPr>
        <w:t>Supplementary Figure</w:t>
      </w:r>
      <w:r>
        <w:rPr>
          <w:b/>
          <w:bCs w:val="0"/>
          <w:color w:val="000000" w:themeColor="text1"/>
        </w:rPr>
        <w:t xml:space="preserve"> 3-3 Heatmap of regulon activity score (RAS) of TFs in 16 tissues. </w:t>
      </w:r>
    </w:p>
    <w:p w14:paraId="32388DD6" w14:textId="77777777" w:rsidR="004E2781" w:rsidRDefault="004E2781" w:rsidP="004E2781">
      <w:pPr>
        <w:rPr>
          <w:color w:val="000000" w:themeColor="text1"/>
        </w:rPr>
      </w:pPr>
      <w:r>
        <w:rPr>
          <w:color w:val="000000" w:themeColor="text1"/>
        </w:rPr>
        <w:t xml:space="preserve">Heatmap shows the 13 tissues with partial sex-biased regulation limited to specific cell types (abomasum, cecum, cerebellum, cerebral cortex, duodenum, jejunum, lung, omasum, </w:t>
      </w:r>
      <w:r>
        <w:rPr>
          <w:color w:val="000000" w:themeColor="text1"/>
        </w:rPr>
        <w:lastRenderedPageBreak/>
        <w:t>pituitary gland, reticulum, rumen, spleen, and tongue) and three tissues with sex-biased regulation (heart, kidney, and skin).</w:t>
      </w:r>
    </w:p>
    <w:p w14:paraId="237E0D3B" w14:textId="1D81425C" w:rsidR="004E2781" w:rsidRDefault="00C806FC" w:rsidP="004E2781">
      <w:pPr>
        <w:rPr>
          <w:color w:val="000000" w:themeColor="text1"/>
        </w:rPr>
      </w:pPr>
      <w:r>
        <w:rPr>
          <w:noProof/>
          <w:color w:val="000000" w:themeColor="text1"/>
          <w14:ligatures w14:val="standardContextual"/>
        </w:rPr>
        <w:drawing>
          <wp:inline distT="0" distB="0" distL="0" distR="0" wp14:anchorId="02DB91E0" wp14:editId="1D6894D5">
            <wp:extent cx="5715000" cy="8081010"/>
            <wp:effectExtent l="0" t="0" r="0" b="0"/>
            <wp:docPr id="724878399" name="Picture 13" descr="A group of graphs and char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878399" name="Picture 13" descr="A group of graphs and charts&#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15000" cy="8081010"/>
                    </a:xfrm>
                    <a:prstGeom prst="rect">
                      <a:avLst/>
                    </a:prstGeom>
                  </pic:spPr>
                </pic:pic>
              </a:graphicData>
            </a:graphic>
          </wp:inline>
        </w:drawing>
      </w:r>
    </w:p>
    <w:p w14:paraId="35CE6208" w14:textId="77777777" w:rsidR="004E2781" w:rsidRDefault="004E2781" w:rsidP="004E2781">
      <w:pPr>
        <w:rPr>
          <w:color w:val="000000" w:themeColor="text1"/>
        </w:rPr>
      </w:pPr>
      <w:r>
        <w:rPr>
          <w:b/>
          <w:color w:val="000000" w:themeColor="text1"/>
        </w:rPr>
        <w:t>Supplementary Figure 4-1 Functional differences between myeloid cell subtypes. (a)</w:t>
      </w:r>
      <w:r>
        <w:rPr>
          <w:color w:val="000000" w:themeColor="text1"/>
        </w:rPr>
        <w:t xml:space="preserve"> The </w:t>
      </w:r>
      <w:r>
        <w:rPr>
          <w:color w:val="000000" w:themeColor="text1"/>
        </w:rPr>
        <w:lastRenderedPageBreak/>
        <w:t xml:space="preserve">bubble plot displays the standardized expression of marker genes for each cluster of myeloid cells. </w:t>
      </w:r>
      <w:r>
        <w:rPr>
          <w:b/>
          <w:color w:val="000000" w:themeColor="text1"/>
        </w:rPr>
        <w:t>(b)</w:t>
      </w:r>
      <w:r>
        <w:rPr>
          <w:color w:val="000000" w:themeColor="text1"/>
        </w:rPr>
        <w:t xml:space="preserve"> The box plot shows the antigen-presenting scores for intracellular (MHC I) and extracellular (MHC II) antigens of each macrophage subtype using a </w:t>
      </w:r>
      <w:r>
        <w:rPr>
          <w:i/>
          <w:iCs/>
          <w:color w:val="000000" w:themeColor="text1"/>
        </w:rPr>
        <w:t>t</w:t>
      </w:r>
      <w:r>
        <w:rPr>
          <w:color w:val="000000" w:themeColor="text1"/>
        </w:rPr>
        <w:t>-test, with ****</w:t>
      </w:r>
      <w:r>
        <w:rPr>
          <w:i/>
          <w:iCs/>
          <w:color w:val="000000" w:themeColor="text1"/>
        </w:rPr>
        <w:t xml:space="preserve"> </w:t>
      </w:r>
      <w:r>
        <w:rPr>
          <w:color w:val="000000" w:themeColor="text1"/>
        </w:rPr>
        <w:t xml:space="preserve">indicating </w:t>
      </w:r>
      <w:r>
        <w:rPr>
          <w:i/>
          <w:iCs/>
          <w:color w:val="000000" w:themeColor="text1"/>
        </w:rPr>
        <w:t>p</w:t>
      </w:r>
      <w:r>
        <w:rPr>
          <w:color w:val="000000" w:themeColor="text1"/>
        </w:rPr>
        <w:t xml:space="preserve">-value &lt; 0.0001. The gene list can be found in Supplementary Table 4-2. </w:t>
      </w:r>
      <w:r>
        <w:rPr>
          <w:b/>
          <w:color w:val="000000" w:themeColor="text1"/>
        </w:rPr>
        <w:t>(c)</w:t>
      </w:r>
      <w:r>
        <w:rPr>
          <w:color w:val="000000" w:themeColor="text1"/>
        </w:rPr>
        <w:t xml:space="preserve"> A stacked bar chart represents the tissue composition of each myeloid cell subtype. </w:t>
      </w:r>
      <w:r>
        <w:rPr>
          <w:b/>
          <w:color w:val="000000" w:themeColor="text1"/>
        </w:rPr>
        <w:t>(d)</w:t>
      </w:r>
      <w:r>
        <w:rPr>
          <w:color w:val="000000" w:themeColor="text1"/>
        </w:rPr>
        <w:t xml:space="preserve"> The box plot shows the </w:t>
      </w:r>
      <w:proofErr w:type="spellStart"/>
      <w:r>
        <w:rPr>
          <w:color w:val="000000" w:themeColor="text1"/>
        </w:rPr>
        <w:t>pseudotime</w:t>
      </w:r>
      <w:proofErr w:type="spellEnd"/>
      <w:r>
        <w:rPr>
          <w:color w:val="000000" w:themeColor="text1"/>
        </w:rPr>
        <w:t xml:space="preserve"> of each macrophage subtype using a </w:t>
      </w:r>
      <w:r>
        <w:rPr>
          <w:rFonts w:hint="eastAsia"/>
          <w:color w:val="000000" w:themeColor="text1"/>
        </w:rPr>
        <w:t xml:space="preserve">Wilcoxon </w:t>
      </w:r>
      <w:r>
        <w:rPr>
          <w:color w:val="000000" w:themeColor="text1"/>
        </w:rPr>
        <w:t>test, with ****</w:t>
      </w:r>
      <w:r>
        <w:rPr>
          <w:i/>
          <w:iCs/>
          <w:color w:val="000000" w:themeColor="text1"/>
        </w:rPr>
        <w:t xml:space="preserve"> </w:t>
      </w:r>
      <w:r>
        <w:rPr>
          <w:color w:val="000000" w:themeColor="text1"/>
        </w:rPr>
        <w:t>indicating</w:t>
      </w:r>
      <w:r>
        <w:rPr>
          <w:i/>
          <w:iCs/>
          <w:color w:val="000000" w:themeColor="text1"/>
        </w:rPr>
        <w:t xml:space="preserve"> p</w:t>
      </w:r>
      <w:r>
        <w:rPr>
          <w:color w:val="000000" w:themeColor="text1"/>
        </w:rPr>
        <w:t xml:space="preserve">-value &lt; 0.0001. </w:t>
      </w:r>
      <w:r>
        <w:rPr>
          <w:b/>
          <w:color w:val="000000" w:themeColor="text1"/>
        </w:rPr>
        <w:t xml:space="preserve">(e) </w:t>
      </w:r>
      <w:r>
        <w:rPr>
          <w:color w:val="000000" w:themeColor="text1"/>
        </w:rPr>
        <w:t xml:space="preserve">The box plot shows the scores of M1 and M2 macrophage subtypes using a </w:t>
      </w:r>
      <w:r>
        <w:rPr>
          <w:i/>
          <w:iCs/>
          <w:color w:val="000000" w:themeColor="text1"/>
        </w:rPr>
        <w:t>t</w:t>
      </w:r>
      <w:r>
        <w:rPr>
          <w:color w:val="000000" w:themeColor="text1"/>
        </w:rPr>
        <w:t xml:space="preserve">-test, with </w:t>
      </w:r>
      <w:r>
        <w:rPr>
          <w:rFonts w:hint="eastAsia"/>
          <w:color w:val="000000" w:themeColor="text1"/>
        </w:rPr>
        <w:t xml:space="preserve">*, *** and </w:t>
      </w:r>
      <w:r>
        <w:rPr>
          <w:color w:val="000000" w:themeColor="text1"/>
        </w:rPr>
        <w:t>****</w:t>
      </w:r>
      <w:r>
        <w:rPr>
          <w:i/>
          <w:iCs/>
          <w:color w:val="000000" w:themeColor="text1"/>
        </w:rPr>
        <w:t xml:space="preserve"> </w:t>
      </w:r>
      <w:r>
        <w:rPr>
          <w:color w:val="000000" w:themeColor="text1"/>
        </w:rPr>
        <w:t>indicating</w:t>
      </w:r>
      <w:r>
        <w:rPr>
          <w:i/>
          <w:iCs/>
          <w:color w:val="000000" w:themeColor="text1"/>
        </w:rPr>
        <w:t xml:space="preserve"> p</w:t>
      </w:r>
      <w:r>
        <w:rPr>
          <w:color w:val="000000" w:themeColor="text1"/>
        </w:rPr>
        <w:t>-value</w:t>
      </w:r>
      <w:r>
        <w:rPr>
          <w:rFonts w:hint="eastAsia"/>
          <w:color w:val="000000" w:themeColor="text1"/>
        </w:rPr>
        <w:t xml:space="preserve"> </w:t>
      </w:r>
      <w:r>
        <w:rPr>
          <w:color w:val="000000" w:themeColor="text1"/>
        </w:rPr>
        <w:t>&lt; 0.0</w:t>
      </w:r>
      <w:r>
        <w:rPr>
          <w:rFonts w:hint="eastAsia"/>
          <w:color w:val="000000" w:themeColor="text1"/>
        </w:rPr>
        <w:t>5,</w:t>
      </w:r>
      <w:r>
        <w:rPr>
          <w:color w:val="000000" w:themeColor="text1"/>
        </w:rPr>
        <w:t xml:space="preserve"> 0.0</w:t>
      </w:r>
      <w:r>
        <w:rPr>
          <w:rFonts w:hint="eastAsia"/>
          <w:color w:val="000000" w:themeColor="text1"/>
        </w:rPr>
        <w:t xml:space="preserve">01 and </w:t>
      </w:r>
      <w:r>
        <w:rPr>
          <w:color w:val="000000" w:themeColor="text1"/>
        </w:rPr>
        <w:t>0.0001</w:t>
      </w:r>
      <w:r>
        <w:rPr>
          <w:rFonts w:hint="eastAsia"/>
          <w:color w:val="000000" w:themeColor="text1"/>
        </w:rPr>
        <w:t xml:space="preserve">, </w:t>
      </w:r>
      <w:proofErr w:type="gramStart"/>
      <w:r>
        <w:rPr>
          <w:rFonts w:hint="eastAsia"/>
          <w:color w:val="000000" w:themeColor="text1"/>
        </w:rPr>
        <w:t>respectively.</w:t>
      </w:r>
      <w:r>
        <w:rPr>
          <w:color w:val="000000" w:themeColor="text1"/>
        </w:rPr>
        <w:t>.</w:t>
      </w:r>
      <w:proofErr w:type="gramEnd"/>
      <w:r>
        <w:rPr>
          <w:color w:val="000000" w:themeColor="text1"/>
        </w:rPr>
        <w:t xml:space="preserve"> </w:t>
      </w:r>
    </w:p>
    <w:p w14:paraId="49939F54" w14:textId="5765AB44" w:rsidR="004E2781" w:rsidRDefault="00C806FC" w:rsidP="004E2781">
      <w:pPr>
        <w:rPr>
          <w:color w:val="000000" w:themeColor="text1"/>
        </w:rPr>
      </w:pPr>
      <w:r>
        <w:rPr>
          <w:noProof/>
          <w:color w:val="000000" w:themeColor="text1"/>
          <w14:ligatures w14:val="standardContextual"/>
        </w:rPr>
        <w:lastRenderedPageBreak/>
        <w:drawing>
          <wp:inline distT="0" distB="0" distL="0" distR="0" wp14:anchorId="7268317B" wp14:editId="7A86B8B3">
            <wp:extent cx="5715000" cy="8081010"/>
            <wp:effectExtent l="0" t="0" r="0" b="0"/>
            <wp:docPr id="1363570034" name="Picture 14"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570034" name="Picture 14" descr="A screenshot of a computer screen&#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15000" cy="8081010"/>
                    </a:xfrm>
                    <a:prstGeom prst="rect">
                      <a:avLst/>
                    </a:prstGeom>
                  </pic:spPr>
                </pic:pic>
              </a:graphicData>
            </a:graphic>
          </wp:inline>
        </w:drawing>
      </w:r>
    </w:p>
    <w:p w14:paraId="3F542BDD" w14:textId="77777777" w:rsidR="004E2781" w:rsidRDefault="004E2781" w:rsidP="004E2781">
      <w:pPr>
        <w:rPr>
          <w:color w:val="000000" w:themeColor="text1"/>
        </w:rPr>
      </w:pPr>
      <w:r>
        <w:rPr>
          <w:b/>
          <w:color w:val="000000" w:themeColor="text1"/>
        </w:rPr>
        <w:t>Supplementary Figure 4-2 Heterogeneity of macrophages across tissues. (a)</w:t>
      </w:r>
      <w:r>
        <w:rPr>
          <w:color w:val="000000" w:themeColor="text1"/>
        </w:rPr>
        <w:t xml:space="preserve"> Correlation heatmap of macrophages across 40 tissues by the </w:t>
      </w:r>
      <w:proofErr w:type="spellStart"/>
      <w:r>
        <w:rPr>
          <w:color w:val="000000" w:themeColor="text1"/>
        </w:rPr>
        <w:t>MetaNeighbor</w:t>
      </w:r>
      <w:proofErr w:type="spellEnd"/>
      <w:r>
        <w:rPr>
          <w:color w:val="000000" w:themeColor="text1"/>
        </w:rPr>
        <w:t xml:space="preserve"> analysis. (</w:t>
      </w:r>
      <w:r>
        <w:rPr>
          <w:b/>
          <w:color w:val="000000" w:themeColor="text1"/>
        </w:rPr>
        <w:t>b)</w:t>
      </w:r>
      <w:r>
        <w:rPr>
          <w:color w:val="000000" w:themeColor="text1"/>
        </w:rPr>
        <w:t xml:space="preserve"> Heatmap of </w:t>
      </w:r>
      <w:r>
        <w:rPr>
          <w:rFonts w:hint="eastAsia"/>
          <w:color w:val="000000" w:themeColor="text1"/>
        </w:rPr>
        <w:t>all</w:t>
      </w:r>
      <w:r>
        <w:rPr>
          <w:color w:val="000000" w:themeColor="text1"/>
        </w:rPr>
        <w:t xml:space="preserve"> TFs with the highest differences in regulatory specificity scores between each tissue and all </w:t>
      </w:r>
      <w:r>
        <w:rPr>
          <w:color w:val="000000" w:themeColor="text1"/>
        </w:rPr>
        <w:lastRenderedPageBreak/>
        <w:t>other tissues in macrophages. (</w:t>
      </w:r>
      <w:r>
        <w:rPr>
          <w:b/>
          <w:color w:val="000000" w:themeColor="text1"/>
        </w:rPr>
        <w:t xml:space="preserve">c-f, g, </w:t>
      </w:r>
      <w:proofErr w:type="spellStart"/>
      <w:r>
        <w:rPr>
          <w:b/>
          <w:color w:val="000000" w:themeColor="text1"/>
        </w:rPr>
        <w:t>i</w:t>
      </w:r>
      <w:proofErr w:type="spellEnd"/>
      <w:r>
        <w:rPr>
          <w:b/>
          <w:color w:val="000000" w:themeColor="text1"/>
        </w:rPr>
        <w:t>)</w:t>
      </w:r>
      <w:r>
        <w:rPr>
          <w:color w:val="000000" w:themeColor="text1"/>
        </w:rPr>
        <w:t xml:space="preserve"> The left scatter plot shows the </w:t>
      </w:r>
      <w:r>
        <w:rPr>
          <w:color w:val="000000" w:themeColor="text1"/>
          <w:lang w:bidi="ar"/>
        </w:rPr>
        <w:t>DEGs</w:t>
      </w:r>
      <w:r>
        <w:rPr>
          <w:color w:val="000000" w:themeColor="text1"/>
        </w:rPr>
        <w:t xml:space="preserve"> (|log</w:t>
      </w:r>
      <w:r>
        <w:rPr>
          <w:color w:val="000000" w:themeColor="text1"/>
          <w:vertAlign w:val="subscript"/>
        </w:rPr>
        <w:t>2</w:t>
      </w:r>
      <w:r>
        <w:rPr>
          <w:color w:val="000000" w:themeColor="text1"/>
        </w:rPr>
        <w:t xml:space="preserve">(fold </w:t>
      </w:r>
      <w:proofErr w:type="gramStart"/>
      <w:r>
        <w:rPr>
          <w:color w:val="000000" w:themeColor="text1"/>
        </w:rPr>
        <w:t>change)|</w:t>
      </w:r>
      <w:proofErr w:type="gramEnd"/>
      <w:r>
        <w:rPr>
          <w:color w:val="000000" w:themeColor="text1"/>
        </w:rPr>
        <w:t xml:space="preserve"> ≥ 0.25, </w:t>
      </w:r>
      <w:proofErr w:type="spellStart"/>
      <w:r>
        <w:rPr>
          <w:color w:val="000000" w:themeColor="text1"/>
        </w:rPr>
        <w:t>p.adjust</w:t>
      </w:r>
      <w:proofErr w:type="spellEnd"/>
      <w:r>
        <w:rPr>
          <w:color w:val="000000" w:themeColor="text1"/>
        </w:rPr>
        <w:t xml:space="preserve"> &lt; 0.05, and pct.1 ≥ 0.25) of each module relative to other tissues, along with the top five up and down-regulated genes with the lowest </w:t>
      </w:r>
      <w:r>
        <w:rPr>
          <w:i/>
          <w:iCs/>
          <w:color w:val="000000" w:themeColor="text1"/>
        </w:rPr>
        <w:t>p</w:t>
      </w:r>
      <w:r>
        <w:rPr>
          <w:color w:val="000000" w:themeColor="text1"/>
        </w:rPr>
        <w:t xml:space="preserve">-value. The right bar plot shows their enriched GO entries. The bar chart displays the top up-regulated </w:t>
      </w:r>
      <w:r>
        <w:rPr>
          <w:color w:val="000000" w:themeColor="text1"/>
          <w:lang w:bidi="ar"/>
        </w:rPr>
        <w:t>DEGs</w:t>
      </w:r>
      <w:r>
        <w:rPr>
          <w:color w:val="000000" w:themeColor="text1"/>
        </w:rPr>
        <w:t xml:space="preserve"> (left) and the top significantly enriched GO entries (right) among the tissues in modules 5 </w:t>
      </w:r>
      <w:r>
        <w:rPr>
          <w:b/>
          <w:color w:val="000000" w:themeColor="text1"/>
        </w:rPr>
        <w:t>(h)</w:t>
      </w:r>
      <w:r>
        <w:rPr>
          <w:color w:val="000000" w:themeColor="text1"/>
        </w:rPr>
        <w:t xml:space="preserve"> and 6 </w:t>
      </w:r>
      <w:r>
        <w:rPr>
          <w:b/>
          <w:color w:val="000000" w:themeColor="text1"/>
        </w:rPr>
        <w:t>(j)</w:t>
      </w:r>
      <w:r>
        <w:rPr>
          <w:color w:val="000000" w:themeColor="text1"/>
        </w:rPr>
        <w:t>.</w:t>
      </w:r>
    </w:p>
    <w:p w14:paraId="1B2388AA" w14:textId="5A6FBE46" w:rsidR="004E2781" w:rsidRDefault="00C806FC" w:rsidP="004E2781">
      <w:pPr>
        <w:rPr>
          <w:color w:val="000000" w:themeColor="text1"/>
        </w:rPr>
      </w:pPr>
      <w:r>
        <w:rPr>
          <w:noProof/>
          <w:color w:val="000000" w:themeColor="text1"/>
          <w14:ligatures w14:val="standardContextual"/>
        </w:rPr>
        <w:lastRenderedPageBreak/>
        <w:drawing>
          <wp:inline distT="0" distB="0" distL="0" distR="0" wp14:anchorId="0BE36417" wp14:editId="03234124">
            <wp:extent cx="5715000" cy="8081010"/>
            <wp:effectExtent l="0" t="0" r="0" b="0"/>
            <wp:docPr id="85580491" name="Picture 15" descr="A screenshot of a data present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80491" name="Picture 15" descr="A screenshot of a data presentation&#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15000" cy="8081010"/>
                    </a:xfrm>
                    <a:prstGeom prst="rect">
                      <a:avLst/>
                    </a:prstGeom>
                  </pic:spPr>
                </pic:pic>
              </a:graphicData>
            </a:graphic>
          </wp:inline>
        </w:drawing>
      </w:r>
    </w:p>
    <w:p w14:paraId="3D3EB142" w14:textId="77777777" w:rsidR="004E2781" w:rsidRDefault="004E2781" w:rsidP="004E2781">
      <w:pPr>
        <w:rPr>
          <w:color w:val="000000" w:themeColor="text1"/>
        </w:rPr>
      </w:pPr>
      <w:r>
        <w:rPr>
          <w:b/>
          <w:color w:val="000000" w:themeColor="text1"/>
        </w:rPr>
        <w:t>Supplementary Figure 4-3 Heterogeneity of B/plasma cells across tissues. (a)</w:t>
      </w:r>
      <w:r>
        <w:rPr>
          <w:color w:val="000000" w:themeColor="text1"/>
        </w:rPr>
        <w:t xml:space="preserve"> t-SNE visualization of all annotated major cell subtypes of B/plasma cells</w:t>
      </w:r>
      <w:bookmarkStart w:id="1" w:name="OLE_LINK91"/>
      <w:r>
        <w:rPr>
          <w:color w:val="000000" w:themeColor="text1"/>
        </w:rPr>
        <w:t>, with cells color-coded according to cell subtypes.</w:t>
      </w:r>
      <w:bookmarkEnd w:id="1"/>
      <w:r>
        <w:rPr>
          <w:color w:val="000000" w:themeColor="text1"/>
        </w:rPr>
        <w:t xml:space="preserve"> </w:t>
      </w:r>
      <w:r>
        <w:rPr>
          <w:b/>
          <w:color w:val="000000" w:themeColor="text1"/>
        </w:rPr>
        <w:t>(b)</w:t>
      </w:r>
      <w:r>
        <w:rPr>
          <w:color w:val="000000" w:themeColor="text1"/>
        </w:rPr>
        <w:t xml:space="preserve"> The bubble plot displays the standardized expression of </w:t>
      </w:r>
      <w:r>
        <w:rPr>
          <w:color w:val="000000" w:themeColor="text1"/>
        </w:rPr>
        <w:lastRenderedPageBreak/>
        <w:t xml:space="preserve">marker genes for each B/plasma cell subtype. </w:t>
      </w:r>
      <w:r>
        <w:rPr>
          <w:b/>
          <w:color w:val="000000" w:themeColor="text1"/>
        </w:rPr>
        <w:t>(c)</w:t>
      </w:r>
      <w:r>
        <w:rPr>
          <w:color w:val="000000" w:themeColor="text1"/>
        </w:rPr>
        <w:t xml:space="preserve"> Statistical analysis of the composition of B/plasma cell subtypes. </w:t>
      </w:r>
      <w:r>
        <w:rPr>
          <w:b/>
          <w:color w:val="000000" w:themeColor="text1"/>
        </w:rPr>
        <w:t>(d)</w:t>
      </w:r>
      <w:r>
        <w:rPr>
          <w:color w:val="000000" w:themeColor="text1"/>
        </w:rPr>
        <w:t xml:space="preserve"> The heatmap shows the TFs with the highest differences in regulatory specificity scores between each subtype and all other cells in B/plasma cells. </w:t>
      </w:r>
      <w:r>
        <w:rPr>
          <w:b/>
          <w:color w:val="000000" w:themeColor="text1"/>
        </w:rPr>
        <w:t>(e)</w:t>
      </w:r>
      <w:r>
        <w:rPr>
          <w:color w:val="000000" w:themeColor="text1"/>
        </w:rPr>
        <w:t xml:space="preserve"> The box plot shows the antigen-presenting scores for intracellular (MHC I) and extracellular (MHC II) antigens of each B/plasma cell subtype using a </w:t>
      </w:r>
      <w:r>
        <w:rPr>
          <w:i/>
          <w:iCs/>
          <w:color w:val="000000" w:themeColor="text1"/>
        </w:rPr>
        <w:t>t</w:t>
      </w:r>
      <w:r>
        <w:rPr>
          <w:color w:val="000000" w:themeColor="text1"/>
        </w:rPr>
        <w:t xml:space="preserve">-test, </w:t>
      </w:r>
      <w:r>
        <w:rPr>
          <w:color w:val="000000" w:themeColor="text1"/>
          <w:shd w:val="clear" w:color="auto" w:fill="FFFFFF"/>
        </w:rPr>
        <w:t>with **** indicating</w:t>
      </w:r>
      <w:r>
        <w:rPr>
          <w:i/>
          <w:iCs/>
          <w:color w:val="000000" w:themeColor="text1"/>
        </w:rPr>
        <w:t xml:space="preserve"> p</w:t>
      </w:r>
      <w:r>
        <w:rPr>
          <w:color w:val="000000" w:themeColor="text1"/>
        </w:rPr>
        <w:t>-value &lt; 0.0001. (</w:t>
      </w:r>
      <w:r>
        <w:rPr>
          <w:b/>
          <w:color w:val="000000" w:themeColor="text1"/>
        </w:rPr>
        <w:t>f)</w:t>
      </w:r>
      <w:r>
        <w:rPr>
          <w:color w:val="000000" w:themeColor="text1"/>
        </w:rPr>
        <w:t xml:space="preserve"> Trajectory analysis of B/plasma cell subtypes with cell state colored on the tree. </w:t>
      </w:r>
      <w:r>
        <w:rPr>
          <w:b/>
          <w:color w:val="000000" w:themeColor="text1"/>
        </w:rPr>
        <w:t>(g)</w:t>
      </w:r>
      <w:r>
        <w:rPr>
          <w:color w:val="000000" w:themeColor="text1"/>
        </w:rPr>
        <w:t xml:space="preserve"> Statistical analysis of the composition of B/plasma cell subtypes in each state. </w:t>
      </w:r>
      <w:r>
        <w:rPr>
          <w:b/>
          <w:color w:val="000000" w:themeColor="text1"/>
        </w:rPr>
        <w:t>(h)</w:t>
      </w:r>
      <w:r>
        <w:rPr>
          <w:color w:val="000000" w:themeColor="text1"/>
        </w:rPr>
        <w:t xml:space="preserve"> </w:t>
      </w:r>
      <w:proofErr w:type="spellStart"/>
      <w:r>
        <w:rPr>
          <w:color w:val="000000" w:themeColor="text1"/>
        </w:rPr>
        <w:t>Pseudotime</w:t>
      </w:r>
      <w:proofErr w:type="spellEnd"/>
      <w:r>
        <w:rPr>
          <w:color w:val="000000" w:themeColor="text1"/>
        </w:rPr>
        <w:t xml:space="preserve"> trajectory analysis of marker genes in different states of B/plasma cell subtypes. </w:t>
      </w:r>
      <w:r>
        <w:rPr>
          <w:b/>
          <w:color w:val="000000" w:themeColor="text1"/>
        </w:rPr>
        <w:t>(</w:t>
      </w:r>
      <w:proofErr w:type="spellStart"/>
      <w:r>
        <w:rPr>
          <w:b/>
          <w:color w:val="000000" w:themeColor="text1"/>
        </w:rPr>
        <w:t>i</w:t>
      </w:r>
      <w:proofErr w:type="spellEnd"/>
      <w:r>
        <w:rPr>
          <w:b/>
          <w:color w:val="000000" w:themeColor="text1"/>
        </w:rPr>
        <w:t>)</w:t>
      </w:r>
      <w:r>
        <w:rPr>
          <w:color w:val="000000" w:themeColor="text1"/>
        </w:rPr>
        <w:t xml:space="preserve"> Representative </w:t>
      </w:r>
      <w:proofErr w:type="spellStart"/>
      <w:r>
        <w:rPr>
          <w:color w:val="000000" w:themeColor="text1"/>
        </w:rPr>
        <w:t>pseudotime</w:t>
      </w:r>
      <w:proofErr w:type="spellEnd"/>
      <w:r>
        <w:rPr>
          <w:color w:val="000000" w:themeColor="text1"/>
        </w:rPr>
        <w:t xml:space="preserve"> trajectory of marker genes in different states of B/plasma cells.</w:t>
      </w:r>
    </w:p>
    <w:p w14:paraId="28AD14E0" w14:textId="4C2CCAFB" w:rsidR="004E2781" w:rsidRDefault="00C806FC" w:rsidP="004E2781">
      <w:pPr>
        <w:rPr>
          <w:color w:val="000000" w:themeColor="text1"/>
          <w:shd w:val="clear" w:color="auto" w:fill="FFFFFF"/>
        </w:rPr>
      </w:pPr>
      <w:r>
        <w:rPr>
          <w:noProof/>
          <w:color w:val="000000" w:themeColor="text1"/>
          <w:shd w:val="clear" w:color="auto" w:fill="FFFFFF"/>
          <w14:ligatures w14:val="standardContextual"/>
        </w:rPr>
        <w:lastRenderedPageBreak/>
        <w:drawing>
          <wp:inline distT="0" distB="0" distL="0" distR="0" wp14:anchorId="6D73F019" wp14:editId="202694B2">
            <wp:extent cx="5715000" cy="6967182"/>
            <wp:effectExtent l="0" t="0" r="0" b="5715"/>
            <wp:docPr id="2105569300" name="Picture 16"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569300" name="Picture 16" descr="A screenshot of a computer screen&#10;&#10;Description automatically generated"/>
                    <pic:cNvPicPr/>
                  </pic:nvPicPr>
                  <pic:blipFill rotWithShape="1">
                    <a:blip r:embed="rId19" cstate="print">
                      <a:extLst>
                        <a:ext uri="{28A0092B-C50C-407E-A947-70E740481C1C}">
                          <a14:useLocalDpi xmlns:a14="http://schemas.microsoft.com/office/drawing/2010/main" val="0"/>
                        </a:ext>
                      </a:extLst>
                    </a:blip>
                    <a:srcRect b="13783"/>
                    <a:stretch/>
                  </pic:blipFill>
                  <pic:spPr bwMode="auto">
                    <a:xfrm>
                      <a:off x="0" y="0"/>
                      <a:ext cx="5715000" cy="6967182"/>
                    </a:xfrm>
                    <a:prstGeom prst="rect">
                      <a:avLst/>
                    </a:prstGeom>
                    <a:ln>
                      <a:noFill/>
                    </a:ln>
                    <a:extLst>
                      <a:ext uri="{53640926-AAD7-44D8-BBD7-CCE9431645EC}">
                        <a14:shadowObscured xmlns:a14="http://schemas.microsoft.com/office/drawing/2010/main"/>
                      </a:ext>
                    </a:extLst>
                  </pic:spPr>
                </pic:pic>
              </a:graphicData>
            </a:graphic>
          </wp:inline>
        </w:drawing>
      </w:r>
    </w:p>
    <w:p w14:paraId="130690A5" w14:textId="77777777" w:rsidR="004E2781" w:rsidRDefault="004E2781" w:rsidP="004E2781">
      <w:pPr>
        <w:rPr>
          <w:color w:val="000000" w:themeColor="text1"/>
          <w:lang w:bidi="ar"/>
        </w:rPr>
      </w:pPr>
      <w:r>
        <w:rPr>
          <w:b/>
          <w:color w:val="000000" w:themeColor="text1"/>
          <w:lang w:bidi="ar"/>
        </w:rPr>
        <w:t>Supplementary Figure 5-1 Statistics and distribution of epithelial cells. (a)</w:t>
      </w:r>
      <w:r>
        <w:rPr>
          <w:color w:val="000000" w:themeColor="text1"/>
          <w:lang w:bidi="ar"/>
        </w:rPr>
        <w:t xml:space="preserve"> Bar graph and intersect plots show the presence of the 50 epithelial cell types across the 41 cattle tissues, with the number of cells (log</w:t>
      </w:r>
      <w:r>
        <w:rPr>
          <w:color w:val="000000" w:themeColor="text1"/>
          <w:vertAlign w:val="subscript"/>
          <w:lang w:bidi="ar"/>
        </w:rPr>
        <w:t>10</w:t>
      </w:r>
      <w:r>
        <w:rPr>
          <w:color w:val="000000" w:themeColor="text1"/>
          <w:lang w:bidi="ar"/>
        </w:rPr>
        <w:t xml:space="preserve">(n); top), the proportion of epithelial cells in each tissue (bottom right), and the distribution of epithelial cells across tissue (bottom left). </w:t>
      </w:r>
      <w:r>
        <w:rPr>
          <w:b/>
          <w:color w:val="000000" w:themeColor="text1"/>
          <w:lang w:bidi="ar"/>
        </w:rPr>
        <w:t>(b)</w:t>
      </w:r>
      <w:r>
        <w:rPr>
          <w:color w:val="000000" w:themeColor="text1"/>
          <w:lang w:bidi="ar"/>
        </w:rPr>
        <w:t xml:space="preserve"> Heatmap shows the correlation between epithelial cell types. </w:t>
      </w:r>
      <w:r>
        <w:rPr>
          <w:b/>
          <w:color w:val="000000" w:themeColor="text1"/>
          <w:lang w:bidi="ar"/>
        </w:rPr>
        <w:t>(c)</w:t>
      </w:r>
      <w:r>
        <w:rPr>
          <w:color w:val="000000" w:themeColor="text1"/>
          <w:lang w:bidi="ar"/>
        </w:rPr>
        <w:t xml:space="preserve"> Heatmap shows the correlation between the tissues where epithelial cells are located.</w:t>
      </w:r>
    </w:p>
    <w:p w14:paraId="7DE7D76A" w14:textId="3B010054" w:rsidR="004E2781" w:rsidRDefault="00C806FC" w:rsidP="004E2781">
      <w:pPr>
        <w:rPr>
          <w:color w:val="000000" w:themeColor="text1"/>
          <w:lang w:bidi="ar"/>
        </w:rPr>
      </w:pPr>
      <w:r>
        <w:rPr>
          <w:noProof/>
          <w:color w:val="000000" w:themeColor="text1"/>
          <w:lang w:bidi="ar"/>
          <w14:ligatures w14:val="standardContextual"/>
        </w:rPr>
        <w:lastRenderedPageBreak/>
        <w:drawing>
          <wp:inline distT="0" distB="0" distL="0" distR="0" wp14:anchorId="3076698A" wp14:editId="20CAD3A8">
            <wp:extent cx="5715000" cy="8081010"/>
            <wp:effectExtent l="0" t="0" r="0" b="0"/>
            <wp:docPr id="1747915566" name="Picture 1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915566" name="Picture 17" descr="A screenshot of a computer&#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15000" cy="8081010"/>
                    </a:xfrm>
                    <a:prstGeom prst="rect">
                      <a:avLst/>
                    </a:prstGeom>
                  </pic:spPr>
                </pic:pic>
              </a:graphicData>
            </a:graphic>
          </wp:inline>
        </w:drawing>
      </w:r>
    </w:p>
    <w:p w14:paraId="423FF6AB" w14:textId="77777777" w:rsidR="004E2781" w:rsidRDefault="004E2781" w:rsidP="004E2781">
      <w:pPr>
        <w:rPr>
          <w:color w:val="000000" w:themeColor="text1"/>
          <w:lang w:bidi="ar"/>
        </w:rPr>
      </w:pPr>
      <w:r>
        <w:rPr>
          <w:b/>
          <w:color w:val="000000" w:themeColor="text1"/>
          <w:lang w:bidi="ar"/>
        </w:rPr>
        <w:t>Supplementary Figure 5-</w:t>
      </w:r>
      <w:r>
        <w:rPr>
          <w:rFonts w:hint="eastAsia"/>
          <w:b/>
          <w:color w:val="000000" w:themeColor="text1"/>
          <w:lang w:bidi="ar"/>
        </w:rPr>
        <w:t>2</w:t>
      </w:r>
      <w:r>
        <w:rPr>
          <w:b/>
          <w:color w:val="000000" w:themeColor="text1"/>
          <w:lang w:bidi="ar"/>
        </w:rPr>
        <w:t xml:space="preserve"> </w:t>
      </w:r>
      <w:r>
        <w:rPr>
          <w:rFonts w:hint="eastAsia"/>
          <w:b/>
          <w:color w:val="000000" w:themeColor="text1"/>
          <w:lang w:bidi="ar"/>
        </w:rPr>
        <w:t>Comparison of Species between human stomach and bovine stomach</w:t>
      </w:r>
      <w:r>
        <w:rPr>
          <w:b/>
          <w:color w:val="000000" w:themeColor="text1"/>
          <w:lang w:bidi="ar"/>
        </w:rPr>
        <w:t>. (a)</w:t>
      </w:r>
      <w:r>
        <w:rPr>
          <w:rFonts w:hint="eastAsia"/>
          <w:color w:val="000000" w:themeColor="text1"/>
          <w:lang w:bidi="ar"/>
        </w:rPr>
        <w:t xml:space="preserve"> UMAP</w:t>
      </w:r>
      <w:r>
        <w:rPr>
          <w:color w:val="000000" w:themeColor="text1"/>
        </w:rPr>
        <w:t xml:space="preserve"> visualization of annotated cell subtypes of the </w:t>
      </w:r>
      <w:r>
        <w:rPr>
          <w:rFonts w:hint="eastAsia"/>
          <w:color w:val="000000" w:themeColor="text1"/>
        </w:rPr>
        <w:t>human stomach and four cattle stomachs (abomasum, rumen, reticulum, and omasum)</w:t>
      </w:r>
      <w:r>
        <w:rPr>
          <w:color w:val="000000" w:themeColor="text1"/>
          <w:lang w:bidi="ar"/>
        </w:rPr>
        <w:t xml:space="preserve">. </w:t>
      </w:r>
      <w:r>
        <w:rPr>
          <w:b/>
          <w:color w:val="000000" w:themeColor="text1"/>
          <w:lang w:bidi="ar"/>
        </w:rPr>
        <w:t>(b)</w:t>
      </w:r>
      <w:r>
        <w:rPr>
          <w:color w:val="000000" w:themeColor="text1"/>
          <w:lang w:bidi="ar"/>
        </w:rPr>
        <w:t xml:space="preserve"> </w:t>
      </w:r>
      <w:r>
        <w:rPr>
          <w:rFonts w:hint="eastAsia"/>
          <w:color w:val="000000" w:themeColor="text1"/>
          <w:lang w:bidi="ar"/>
        </w:rPr>
        <w:t xml:space="preserve">Tree chart shows </w:t>
      </w:r>
      <w:r>
        <w:rPr>
          <w:color w:val="000000" w:themeColor="text1"/>
          <w:lang w:bidi="ar"/>
        </w:rPr>
        <w:t xml:space="preserve">the </w:t>
      </w:r>
      <w:r>
        <w:rPr>
          <w:rFonts w:hint="eastAsia"/>
          <w:color w:val="000000" w:themeColor="text1"/>
          <w:lang w:bidi="ar"/>
        </w:rPr>
        <w:lastRenderedPageBreak/>
        <w:t>hierarchical clustering of tissues</w:t>
      </w:r>
      <w:r>
        <w:rPr>
          <w:color w:val="000000" w:themeColor="text1"/>
          <w:lang w:bidi="ar"/>
        </w:rPr>
        <w:t>’</w:t>
      </w:r>
      <w:r>
        <w:rPr>
          <w:rFonts w:hint="eastAsia"/>
          <w:color w:val="000000" w:themeColor="text1"/>
          <w:lang w:bidi="ar"/>
        </w:rPr>
        <w:t xml:space="preserve"> gene expression levels (left), the scatter plot shows the number of cell types (middle), and the stacked bar chart shows the proportion of epithelial cells (right)</w:t>
      </w:r>
      <w:r>
        <w:rPr>
          <w:color w:val="000000" w:themeColor="text1"/>
          <w:lang w:bidi="ar"/>
        </w:rPr>
        <w:t xml:space="preserve">. </w:t>
      </w:r>
      <w:r>
        <w:rPr>
          <w:b/>
          <w:color w:val="000000" w:themeColor="text1"/>
          <w:lang w:bidi="ar"/>
        </w:rPr>
        <w:t>(c)</w:t>
      </w:r>
      <w:r>
        <w:rPr>
          <w:color w:val="000000" w:themeColor="text1"/>
          <w:lang w:bidi="ar"/>
        </w:rPr>
        <w:t xml:space="preserve"> </w:t>
      </w:r>
      <w:r>
        <w:rPr>
          <w:rFonts w:hint="eastAsia"/>
          <w:color w:val="000000" w:themeColor="text1"/>
          <w:lang w:bidi="ar"/>
        </w:rPr>
        <w:t>Network diagram shows the KEGG pathway enriched by highly expressed genes in tissues.</w:t>
      </w:r>
      <w:r>
        <w:rPr>
          <w:color w:val="000000" w:themeColor="text1"/>
        </w:rPr>
        <w:t xml:space="preserve"> </w:t>
      </w:r>
      <w:r>
        <w:rPr>
          <w:b/>
          <w:color w:val="000000" w:themeColor="text1"/>
        </w:rPr>
        <w:t>(d)</w:t>
      </w:r>
      <w:r>
        <w:rPr>
          <w:color w:val="000000" w:themeColor="text1"/>
        </w:rPr>
        <w:t xml:space="preserve"> </w:t>
      </w:r>
      <w:r>
        <w:rPr>
          <w:rFonts w:hint="eastAsia"/>
          <w:color w:val="000000" w:themeColor="text1"/>
        </w:rPr>
        <w:t>H</w:t>
      </w:r>
      <w:r>
        <w:rPr>
          <w:color w:val="000000" w:themeColor="text1"/>
        </w:rPr>
        <w:t xml:space="preserve">eatmap shows the TFs with the highest differences in regulatory specificity scores between each </w:t>
      </w:r>
      <w:r>
        <w:rPr>
          <w:rFonts w:hint="eastAsia"/>
          <w:color w:val="000000" w:themeColor="text1"/>
        </w:rPr>
        <w:t xml:space="preserve">tissue </w:t>
      </w:r>
      <w:r>
        <w:rPr>
          <w:color w:val="000000" w:themeColor="text1"/>
        </w:rPr>
        <w:t xml:space="preserve">in </w:t>
      </w:r>
      <w:r>
        <w:rPr>
          <w:rFonts w:hint="eastAsia"/>
          <w:color w:val="000000" w:themeColor="text1"/>
        </w:rPr>
        <w:t>epithelial</w:t>
      </w:r>
      <w:r>
        <w:rPr>
          <w:color w:val="000000" w:themeColor="text1"/>
        </w:rPr>
        <w:t xml:space="preserve"> cells. </w:t>
      </w:r>
      <w:r>
        <w:rPr>
          <w:b/>
          <w:color w:val="000000" w:themeColor="text1"/>
        </w:rPr>
        <w:t>(e)</w:t>
      </w:r>
      <w:r>
        <w:rPr>
          <w:color w:val="000000" w:themeColor="text1"/>
        </w:rPr>
        <w:t xml:space="preserve"> Trajectory analysis of </w:t>
      </w:r>
      <w:r>
        <w:rPr>
          <w:rFonts w:hint="eastAsia"/>
          <w:color w:val="000000" w:themeColor="text1"/>
        </w:rPr>
        <w:t>epithelial cells in cattle stomach</w:t>
      </w:r>
      <w:r>
        <w:rPr>
          <w:color w:val="000000" w:themeColor="text1"/>
        </w:rPr>
        <w:t xml:space="preserve"> with cell state colored on the tree</w:t>
      </w:r>
      <w:r>
        <w:rPr>
          <w:rFonts w:hint="eastAsia"/>
          <w:color w:val="000000" w:themeColor="text1"/>
        </w:rPr>
        <w:t xml:space="preserve"> (upper left), the pie chart displays the cell type composition of each state (upper right), and tissue colored on the tree (bottom). </w:t>
      </w:r>
      <w:r>
        <w:rPr>
          <w:b/>
          <w:color w:val="000000" w:themeColor="text1"/>
        </w:rPr>
        <w:t>(</w:t>
      </w:r>
      <w:r>
        <w:rPr>
          <w:rFonts w:hint="eastAsia"/>
          <w:b/>
          <w:color w:val="000000" w:themeColor="text1"/>
        </w:rPr>
        <w:t>f</w:t>
      </w:r>
      <w:r>
        <w:rPr>
          <w:b/>
          <w:color w:val="000000" w:themeColor="text1"/>
        </w:rPr>
        <w:t>)</w:t>
      </w:r>
      <w:r>
        <w:rPr>
          <w:color w:val="000000" w:themeColor="text1"/>
        </w:rPr>
        <w:t xml:space="preserve"> Pseudo-heatmap</w:t>
      </w:r>
      <w:r>
        <w:rPr>
          <w:rFonts w:hint="eastAsia"/>
          <w:color w:val="000000" w:themeColor="text1"/>
        </w:rPr>
        <w:t xml:space="preserve"> illustrates the dynamics of DEGs during cell fate at branch point 1 (left), </w:t>
      </w:r>
      <w:r>
        <w:rPr>
          <w:color w:val="000000" w:themeColor="text1"/>
        </w:rPr>
        <w:t xml:space="preserve">and </w:t>
      </w:r>
      <w:r>
        <w:rPr>
          <w:rFonts w:hint="eastAsia"/>
          <w:color w:val="000000" w:themeColor="text1"/>
        </w:rPr>
        <w:t xml:space="preserve">KEGG </w:t>
      </w:r>
      <w:r>
        <w:rPr>
          <w:color w:val="000000" w:themeColor="text1"/>
        </w:rPr>
        <w:t xml:space="preserve">enrichment analysis of DEGs clustered into </w:t>
      </w:r>
      <w:r>
        <w:rPr>
          <w:rFonts w:hint="eastAsia"/>
          <w:color w:val="000000" w:themeColor="text1"/>
        </w:rPr>
        <w:t>three</w:t>
      </w:r>
      <w:r>
        <w:rPr>
          <w:color w:val="000000" w:themeColor="text1"/>
        </w:rPr>
        <w:t xml:space="preserve"> clusters </w:t>
      </w:r>
      <w:r>
        <w:rPr>
          <w:rFonts w:hint="eastAsia"/>
          <w:color w:val="000000" w:themeColor="text1"/>
        </w:rPr>
        <w:t>(right)</w:t>
      </w:r>
      <w:r>
        <w:rPr>
          <w:color w:val="000000" w:themeColor="text1"/>
        </w:rPr>
        <w:t xml:space="preserve">. </w:t>
      </w:r>
      <w:r>
        <w:rPr>
          <w:b/>
          <w:color w:val="000000" w:themeColor="text1"/>
        </w:rPr>
        <w:t>(</w:t>
      </w:r>
      <w:r>
        <w:rPr>
          <w:rFonts w:hint="eastAsia"/>
          <w:b/>
          <w:color w:val="000000" w:themeColor="text1"/>
        </w:rPr>
        <w:t>g</w:t>
      </w:r>
      <w:r>
        <w:rPr>
          <w:b/>
          <w:color w:val="000000" w:themeColor="text1"/>
        </w:rPr>
        <w:t>)</w:t>
      </w:r>
      <w:r>
        <w:rPr>
          <w:rFonts w:hint="eastAsia"/>
          <w:color w:val="000000" w:themeColor="text1"/>
        </w:rPr>
        <w:t xml:space="preserve"> </w:t>
      </w:r>
      <w:r>
        <w:rPr>
          <w:color w:val="000000" w:themeColor="text1"/>
        </w:rPr>
        <w:t>Pseudo-heatmap</w:t>
      </w:r>
      <w:r>
        <w:rPr>
          <w:rFonts w:hint="eastAsia"/>
          <w:color w:val="000000" w:themeColor="text1"/>
        </w:rPr>
        <w:t xml:space="preserve"> illustrates the dynamics of DEGs during cell fate at branch point 2 (left), </w:t>
      </w:r>
      <w:r>
        <w:rPr>
          <w:color w:val="000000" w:themeColor="text1"/>
        </w:rPr>
        <w:t xml:space="preserve">and </w:t>
      </w:r>
      <w:r>
        <w:rPr>
          <w:rFonts w:hint="eastAsia"/>
          <w:color w:val="000000" w:themeColor="text1"/>
        </w:rPr>
        <w:t xml:space="preserve">KEGG </w:t>
      </w:r>
      <w:r>
        <w:rPr>
          <w:color w:val="000000" w:themeColor="text1"/>
        </w:rPr>
        <w:t xml:space="preserve">enrichment analysis of DEGs clustered into </w:t>
      </w:r>
      <w:r>
        <w:rPr>
          <w:rFonts w:hint="eastAsia"/>
          <w:color w:val="000000" w:themeColor="text1"/>
        </w:rPr>
        <w:t xml:space="preserve">four </w:t>
      </w:r>
      <w:r>
        <w:rPr>
          <w:color w:val="000000" w:themeColor="text1"/>
        </w:rPr>
        <w:t xml:space="preserve">clusters </w:t>
      </w:r>
      <w:r>
        <w:rPr>
          <w:rFonts w:hint="eastAsia"/>
          <w:color w:val="000000" w:themeColor="text1"/>
        </w:rPr>
        <w:t>(right).</w:t>
      </w:r>
    </w:p>
    <w:p w14:paraId="2AE6CD06" w14:textId="79C93696" w:rsidR="004E2781" w:rsidRDefault="00C806FC" w:rsidP="004E2781">
      <w:pPr>
        <w:rPr>
          <w:color w:val="000000" w:themeColor="text1"/>
          <w:lang w:bidi="ar"/>
        </w:rPr>
      </w:pPr>
      <w:r>
        <w:rPr>
          <w:noProof/>
          <w:color w:val="000000" w:themeColor="text1"/>
          <w:lang w:bidi="ar"/>
          <w14:ligatures w14:val="standardContextual"/>
        </w:rPr>
        <w:lastRenderedPageBreak/>
        <w:drawing>
          <wp:inline distT="0" distB="0" distL="0" distR="0" wp14:anchorId="374023C9" wp14:editId="24F9DE1D">
            <wp:extent cx="5715000" cy="8081010"/>
            <wp:effectExtent l="0" t="0" r="0" b="0"/>
            <wp:docPr id="1859964095" name="Picture 1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964095" name="Picture 18" descr="A screenshot of a computer&#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15000" cy="8081010"/>
                    </a:xfrm>
                    <a:prstGeom prst="rect">
                      <a:avLst/>
                    </a:prstGeom>
                  </pic:spPr>
                </pic:pic>
              </a:graphicData>
            </a:graphic>
          </wp:inline>
        </w:drawing>
      </w:r>
    </w:p>
    <w:p w14:paraId="73541CEB" w14:textId="77777777" w:rsidR="004E2781" w:rsidRDefault="004E2781" w:rsidP="004E2781">
      <w:pPr>
        <w:rPr>
          <w:color w:val="000000" w:themeColor="text1"/>
          <w:lang w:bidi="ar"/>
        </w:rPr>
      </w:pPr>
      <w:r>
        <w:rPr>
          <w:b/>
          <w:color w:val="000000" w:themeColor="text1"/>
          <w:lang w:bidi="ar"/>
        </w:rPr>
        <w:t>Supplementary Figure 5-</w:t>
      </w:r>
      <w:r>
        <w:rPr>
          <w:rFonts w:hint="eastAsia"/>
          <w:b/>
          <w:color w:val="000000" w:themeColor="text1"/>
          <w:lang w:bidi="ar"/>
        </w:rPr>
        <w:t>3</w:t>
      </w:r>
      <w:r>
        <w:rPr>
          <w:b/>
          <w:color w:val="000000" w:themeColor="text1"/>
          <w:lang w:bidi="ar"/>
        </w:rPr>
        <w:t xml:space="preserve"> Heterogeneity of spinous cells across three </w:t>
      </w:r>
      <w:proofErr w:type="spellStart"/>
      <w:r>
        <w:rPr>
          <w:b/>
          <w:color w:val="000000" w:themeColor="text1"/>
          <w:lang w:bidi="ar"/>
        </w:rPr>
        <w:t>forestomachs</w:t>
      </w:r>
      <w:proofErr w:type="spellEnd"/>
      <w:r>
        <w:rPr>
          <w:b/>
          <w:color w:val="000000" w:themeColor="text1"/>
          <w:lang w:bidi="ar"/>
        </w:rPr>
        <w:t>. (a)</w:t>
      </w:r>
      <w:r>
        <w:rPr>
          <w:color w:val="000000" w:themeColor="text1"/>
          <w:lang w:bidi="ar"/>
        </w:rPr>
        <w:t xml:space="preserve"> Scatter plot shows the optimal soft threshold or power to make the constructed network more consistent with the scale-free topology. </w:t>
      </w:r>
      <w:r>
        <w:rPr>
          <w:b/>
          <w:color w:val="000000" w:themeColor="text1"/>
          <w:lang w:bidi="ar"/>
        </w:rPr>
        <w:t>(b)</w:t>
      </w:r>
      <w:r>
        <w:rPr>
          <w:color w:val="000000" w:themeColor="text1"/>
          <w:lang w:bidi="ar"/>
        </w:rPr>
        <w:t xml:space="preserve"> Hierarchical clustering diagram shows the </w:t>
      </w:r>
      <w:r>
        <w:rPr>
          <w:color w:val="000000" w:themeColor="text1"/>
          <w:lang w:bidi="ar"/>
        </w:rPr>
        <w:lastRenderedPageBreak/>
        <w:t xml:space="preserve">construction of a co-expression network based on the optimal soft threshold, dividing the genes into different modules to draw a gene clustering tree. The upper part is the hierarchical clustering tree of genes, and the lower part is the gene module. </w:t>
      </w:r>
      <w:r>
        <w:rPr>
          <w:b/>
          <w:color w:val="000000" w:themeColor="text1"/>
          <w:lang w:bidi="ar"/>
        </w:rPr>
        <w:t xml:space="preserve">(c) </w:t>
      </w:r>
      <w:r>
        <w:rPr>
          <w:color w:val="000000" w:themeColor="text1"/>
          <w:lang w:bidi="ar"/>
        </w:rPr>
        <w:t xml:space="preserve">Correlation bubble diagram depicts the associations between modules and spinous cell subtypes, as well as the GO functional enrichment bar diagram of selected modules. </w:t>
      </w:r>
      <w:r>
        <w:rPr>
          <w:b/>
          <w:color w:val="000000" w:themeColor="text1"/>
          <w:lang w:bidi="ar"/>
        </w:rPr>
        <w:t>(d)</w:t>
      </w:r>
      <w:r>
        <w:rPr>
          <w:color w:val="000000" w:themeColor="text1"/>
          <w:lang w:bidi="ar"/>
        </w:rPr>
        <w:t xml:space="preserve"> Module network diagram of the top 25 hub genes in the salmon, magenta, and </w:t>
      </w:r>
      <w:proofErr w:type="spellStart"/>
      <w:r>
        <w:rPr>
          <w:color w:val="000000" w:themeColor="text1"/>
          <w:lang w:bidi="ar"/>
        </w:rPr>
        <w:t>greenyellow</w:t>
      </w:r>
      <w:proofErr w:type="spellEnd"/>
      <w:r>
        <w:rPr>
          <w:color w:val="000000" w:themeColor="text1"/>
          <w:lang w:bidi="ar"/>
        </w:rPr>
        <w:t xml:space="preserve"> modules. </w:t>
      </w:r>
      <w:r>
        <w:rPr>
          <w:b/>
          <w:color w:val="000000" w:themeColor="text1"/>
          <w:lang w:bidi="ar"/>
        </w:rPr>
        <w:t>(e)</w:t>
      </w:r>
      <w:r>
        <w:rPr>
          <w:color w:val="000000" w:themeColor="text1"/>
          <w:lang w:bidi="ar"/>
        </w:rPr>
        <w:t xml:space="preserve"> TF regulatory network diagram of the </w:t>
      </w:r>
      <w:proofErr w:type="spellStart"/>
      <w:r>
        <w:rPr>
          <w:color w:val="000000" w:themeColor="text1"/>
          <w:lang w:bidi="ar"/>
        </w:rPr>
        <w:t>salomon</w:t>
      </w:r>
      <w:proofErr w:type="spellEnd"/>
      <w:r>
        <w:rPr>
          <w:color w:val="000000" w:themeColor="text1"/>
          <w:lang w:bidi="ar"/>
        </w:rPr>
        <w:t xml:space="preserve">, magenta, and </w:t>
      </w:r>
      <w:proofErr w:type="spellStart"/>
      <w:r>
        <w:rPr>
          <w:color w:val="000000" w:themeColor="text1"/>
          <w:lang w:bidi="ar"/>
        </w:rPr>
        <w:t>greenyellow</w:t>
      </w:r>
      <w:proofErr w:type="spellEnd"/>
      <w:r>
        <w:rPr>
          <w:color w:val="000000" w:themeColor="text1"/>
          <w:lang w:bidi="ar"/>
        </w:rPr>
        <w:t xml:space="preserve"> modules in the rumen. </w:t>
      </w:r>
    </w:p>
    <w:p w14:paraId="7CE656FB" w14:textId="49B60B86" w:rsidR="004E2781" w:rsidRDefault="00C806FC" w:rsidP="004E2781">
      <w:pPr>
        <w:rPr>
          <w:color w:val="000000" w:themeColor="text1"/>
          <w:lang w:bidi="ar"/>
        </w:rPr>
      </w:pPr>
      <w:r>
        <w:rPr>
          <w:noProof/>
          <w:color w:val="000000" w:themeColor="text1"/>
          <w:lang w:bidi="ar"/>
          <w14:ligatures w14:val="standardContextual"/>
        </w:rPr>
        <w:drawing>
          <wp:inline distT="0" distB="0" distL="0" distR="0" wp14:anchorId="67E4EE6A" wp14:editId="6194CFEF">
            <wp:extent cx="5715000" cy="4041775"/>
            <wp:effectExtent l="0" t="0" r="0" b="0"/>
            <wp:docPr id="2076774448" name="Picture 1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774448" name="Picture 19" descr="A screenshot of a computer&#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15000" cy="4041775"/>
                    </a:xfrm>
                    <a:prstGeom prst="rect">
                      <a:avLst/>
                    </a:prstGeom>
                  </pic:spPr>
                </pic:pic>
              </a:graphicData>
            </a:graphic>
          </wp:inline>
        </w:drawing>
      </w:r>
    </w:p>
    <w:p w14:paraId="2BA3E5E1" w14:textId="77777777" w:rsidR="004E2781" w:rsidRDefault="004E2781" w:rsidP="004E2781">
      <w:pPr>
        <w:rPr>
          <w:color w:val="000000" w:themeColor="text1"/>
          <w:lang w:bidi="ar"/>
        </w:rPr>
      </w:pPr>
      <w:r>
        <w:rPr>
          <w:b/>
          <w:color w:val="000000" w:themeColor="text1"/>
          <w:lang w:bidi="ar"/>
        </w:rPr>
        <w:t>Supplementary Figure 5-</w:t>
      </w:r>
      <w:r>
        <w:rPr>
          <w:rFonts w:hint="eastAsia"/>
          <w:b/>
          <w:color w:val="000000" w:themeColor="text1"/>
          <w:lang w:bidi="ar"/>
        </w:rPr>
        <w:t>4</w:t>
      </w:r>
      <w:r>
        <w:rPr>
          <w:b/>
          <w:color w:val="000000" w:themeColor="text1"/>
          <w:lang w:bidi="ar"/>
        </w:rPr>
        <w:t xml:space="preserve"> Heterogeneity of hepatocytes in liver and bile duct. (a)</w:t>
      </w:r>
      <w:r>
        <w:rPr>
          <w:color w:val="000000" w:themeColor="text1"/>
          <w:lang w:bidi="ar"/>
        </w:rPr>
        <w:t xml:space="preserve"> Dot-plot shows average expression levels of different types of functional genes in epithelial cells, and the “</w:t>
      </w:r>
      <w:proofErr w:type="spellStart"/>
      <w:r>
        <w:rPr>
          <w:color w:val="000000" w:themeColor="text1"/>
          <w:lang w:bidi="ar"/>
        </w:rPr>
        <w:t>other_epithelial</w:t>
      </w:r>
      <w:proofErr w:type="spellEnd"/>
      <w:r>
        <w:rPr>
          <w:color w:val="000000" w:themeColor="text1"/>
          <w:lang w:bidi="ar"/>
        </w:rPr>
        <w:t xml:space="preserve">” </w:t>
      </w:r>
      <w:r>
        <w:rPr>
          <w:color w:val="000000" w:themeColor="text1"/>
          <w:shd w:val="clear" w:color="auto" w:fill="FFFFFF"/>
        </w:rPr>
        <w:t>refers</w:t>
      </w:r>
      <w:r>
        <w:rPr>
          <w:color w:val="000000" w:themeColor="text1"/>
          <w:lang w:bidi="ar"/>
        </w:rPr>
        <w:t xml:space="preserve"> to all epithelial cells in the 15 selected tissues, except for hepatocytes. </w:t>
      </w:r>
      <w:r>
        <w:rPr>
          <w:b/>
          <w:color w:val="000000" w:themeColor="text1"/>
          <w:lang w:bidi="ar"/>
        </w:rPr>
        <w:t>(b)</w:t>
      </w:r>
      <w:r>
        <w:rPr>
          <w:color w:val="000000" w:themeColor="text1"/>
          <w:lang w:bidi="ar"/>
        </w:rPr>
        <w:t xml:space="preserve"> TF regulatory network diagram of genes (in Fig. 5a) with specific high expression in hepatocytes. </w:t>
      </w:r>
      <w:r>
        <w:rPr>
          <w:b/>
          <w:color w:val="000000" w:themeColor="text1"/>
          <w:lang w:bidi="ar"/>
        </w:rPr>
        <w:t>(c)</w:t>
      </w:r>
      <w:r>
        <w:rPr>
          <w:color w:val="000000" w:themeColor="text1"/>
          <w:lang w:bidi="ar"/>
        </w:rPr>
        <w:t xml:space="preserve"> t-SNE visualization of three hepatocytes subclusters. </w:t>
      </w:r>
      <w:r>
        <w:rPr>
          <w:color w:val="000000" w:themeColor="text1"/>
        </w:rPr>
        <w:t>Cells are color-coded according to cell subtypes.</w:t>
      </w:r>
      <w:r>
        <w:rPr>
          <w:color w:val="000000" w:themeColor="text1"/>
          <w:lang w:bidi="ar"/>
        </w:rPr>
        <w:t xml:space="preserve"> </w:t>
      </w:r>
      <w:r>
        <w:rPr>
          <w:b/>
          <w:color w:val="000000" w:themeColor="text1"/>
          <w:lang w:bidi="ar"/>
        </w:rPr>
        <w:t>(d)</w:t>
      </w:r>
      <w:r>
        <w:rPr>
          <w:color w:val="000000" w:themeColor="text1"/>
          <w:lang w:bidi="ar"/>
        </w:rPr>
        <w:t xml:space="preserve"> Heatmap shows marker gene expression in three hepatocytes subclusters. </w:t>
      </w:r>
      <w:r>
        <w:rPr>
          <w:b/>
          <w:color w:val="000000" w:themeColor="text1"/>
          <w:lang w:bidi="ar"/>
        </w:rPr>
        <w:t>(e)</w:t>
      </w:r>
      <w:r>
        <w:rPr>
          <w:color w:val="000000" w:themeColor="text1"/>
          <w:lang w:bidi="ar"/>
        </w:rPr>
        <w:t xml:space="preserve"> </w:t>
      </w:r>
      <w:r>
        <w:rPr>
          <w:rFonts w:hint="eastAsia"/>
          <w:color w:val="000000" w:themeColor="text1"/>
          <w:lang w:bidi="ar"/>
        </w:rPr>
        <w:t>H</w:t>
      </w:r>
      <w:r>
        <w:rPr>
          <w:color w:val="000000" w:themeColor="text1"/>
          <w:lang w:bidi="ar"/>
        </w:rPr>
        <w:t>eatmap shows the enriched pathways from hallmark gene sets in three hepatocyte subclusters using gene set variation analysis (GSVA).</w:t>
      </w:r>
    </w:p>
    <w:p w14:paraId="49B6A49B" w14:textId="78AFD0C1" w:rsidR="004E2781" w:rsidRDefault="00C806FC" w:rsidP="004E2781">
      <w:pPr>
        <w:rPr>
          <w:color w:val="000000" w:themeColor="text1"/>
          <w:lang w:bidi="ar"/>
        </w:rPr>
      </w:pPr>
      <w:r>
        <w:rPr>
          <w:noProof/>
          <w:color w:val="000000" w:themeColor="text1"/>
          <w:lang w:bidi="ar"/>
          <w14:ligatures w14:val="standardContextual"/>
        </w:rPr>
        <w:lastRenderedPageBreak/>
        <w:drawing>
          <wp:inline distT="0" distB="0" distL="0" distR="0" wp14:anchorId="0BE8682A" wp14:editId="3E807853">
            <wp:extent cx="5715000" cy="8081010"/>
            <wp:effectExtent l="0" t="0" r="0" b="0"/>
            <wp:docPr id="78600030" name="Picture 20"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00030" name="Picture 20" descr="A screenshot of a graph&#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15000" cy="8081010"/>
                    </a:xfrm>
                    <a:prstGeom prst="rect">
                      <a:avLst/>
                    </a:prstGeom>
                  </pic:spPr>
                </pic:pic>
              </a:graphicData>
            </a:graphic>
          </wp:inline>
        </w:drawing>
      </w:r>
    </w:p>
    <w:p w14:paraId="7ED5AD2A" w14:textId="77777777" w:rsidR="004E2781" w:rsidRDefault="004E2781" w:rsidP="004E2781">
      <w:pPr>
        <w:rPr>
          <w:b/>
          <w:color w:val="000000" w:themeColor="text1"/>
        </w:rPr>
      </w:pPr>
      <w:r>
        <w:rPr>
          <w:b/>
          <w:color w:val="000000" w:themeColor="text1"/>
          <w:lang w:bidi="ar"/>
        </w:rPr>
        <w:t>Supplementary Figure 5-</w:t>
      </w:r>
      <w:r>
        <w:rPr>
          <w:rFonts w:hint="eastAsia"/>
          <w:b/>
          <w:color w:val="000000" w:themeColor="text1"/>
          <w:lang w:bidi="ar"/>
        </w:rPr>
        <w:t>5</w:t>
      </w:r>
      <w:r>
        <w:rPr>
          <w:b/>
          <w:color w:val="000000" w:themeColor="text1"/>
          <w:lang w:bidi="ar"/>
        </w:rPr>
        <w:t xml:space="preserve"> Cellular communication between goblet cells and intestinal immune cells.</w:t>
      </w:r>
      <w:r>
        <w:rPr>
          <w:b/>
          <w:color w:val="000000" w:themeColor="text1"/>
        </w:rPr>
        <w:t xml:space="preserve"> </w:t>
      </w:r>
      <w:r>
        <w:rPr>
          <w:b/>
          <w:color w:val="000000" w:themeColor="text1"/>
          <w:lang w:bidi="ar"/>
        </w:rPr>
        <w:t>(a)</w:t>
      </w:r>
      <w:r>
        <w:rPr>
          <w:color w:val="000000" w:themeColor="text1"/>
          <w:lang w:bidi="ar"/>
        </w:rPr>
        <w:t xml:space="preserve"> </w:t>
      </w:r>
      <w:r>
        <w:rPr>
          <w:rFonts w:hint="eastAsia"/>
          <w:color w:val="000000" w:themeColor="text1"/>
          <w:lang w:bidi="ar"/>
        </w:rPr>
        <w:t>N</w:t>
      </w:r>
      <w:r>
        <w:rPr>
          <w:color w:val="000000" w:themeColor="text1"/>
          <w:lang w:bidi="ar"/>
        </w:rPr>
        <w:t xml:space="preserve">etwork diagram shows the interaction strength between goblet cells and immune cells in each intestinal segment. </w:t>
      </w:r>
      <w:r>
        <w:rPr>
          <w:b/>
          <w:color w:val="000000" w:themeColor="text1"/>
          <w:lang w:bidi="ar"/>
        </w:rPr>
        <w:t>(b)</w:t>
      </w:r>
      <w:r>
        <w:rPr>
          <w:color w:val="000000" w:themeColor="text1"/>
          <w:lang w:bidi="ar"/>
        </w:rPr>
        <w:t xml:space="preserve"> </w:t>
      </w:r>
      <w:r>
        <w:rPr>
          <w:rFonts w:hint="eastAsia"/>
          <w:color w:val="000000" w:themeColor="text1"/>
          <w:lang w:bidi="ar"/>
        </w:rPr>
        <w:t>N</w:t>
      </w:r>
      <w:r>
        <w:rPr>
          <w:color w:val="000000" w:themeColor="text1"/>
          <w:lang w:bidi="ar"/>
        </w:rPr>
        <w:t xml:space="preserve">etwork diagram shows differences in cellular </w:t>
      </w:r>
      <w:r>
        <w:rPr>
          <w:color w:val="000000" w:themeColor="text1"/>
          <w:lang w:bidi="ar"/>
        </w:rPr>
        <w:lastRenderedPageBreak/>
        <w:t>communication between each intestinal segment and other intestinal segments, and the column stacking diagram represents the proportion of the two groups in the signaling pathway. Red, blue, and black gene symbols represent significant upregulation, downregulation, and</w:t>
      </w:r>
      <w:r>
        <w:rPr>
          <w:rFonts w:hint="eastAsia"/>
          <w:color w:val="000000" w:themeColor="text1"/>
          <w:lang w:bidi="ar"/>
        </w:rPr>
        <w:t xml:space="preserve"> </w:t>
      </w:r>
      <w:r>
        <w:rPr>
          <w:color w:val="000000" w:themeColor="text1"/>
          <w:lang w:bidi="ar"/>
        </w:rPr>
        <w:t>non-significant differences, respectively</w:t>
      </w:r>
      <w:r>
        <w:rPr>
          <w:rFonts w:hint="eastAsia"/>
          <w:color w:val="000000" w:themeColor="text1"/>
          <w:lang w:bidi="ar"/>
        </w:rPr>
        <w:t>.</w:t>
      </w:r>
    </w:p>
    <w:p w14:paraId="081F55A0" w14:textId="2F5E11D3" w:rsidR="004E2781" w:rsidRDefault="00C806FC" w:rsidP="004E2781">
      <w:pPr>
        <w:rPr>
          <w:b/>
          <w:bCs w:val="0"/>
          <w:color w:val="000000" w:themeColor="text1"/>
        </w:rPr>
      </w:pPr>
      <w:r>
        <w:rPr>
          <w:b/>
          <w:bCs w:val="0"/>
          <w:noProof/>
          <w:color w:val="000000" w:themeColor="text1"/>
          <w14:ligatures w14:val="standardContextual"/>
        </w:rPr>
        <w:drawing>
          <wp:inline distT="0" distB="0" distL="0" distR="0" wp14:anchorId="46DE984E" wp14:editId="1AD37D74">
            <wp:extent cx="5715000" cy="7915910"/>
            <wp:effectExtent l="0" t="0" r="0" b="8890"/>
            <wp:docPr id="1682717870" name="Picture 2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717870" name="Picture 21" descr="A screenshot of a computer&#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15000" cy="7915910"/>
                    </a:xfrm>
                    <a:prstGeom prst="rect">
                      <a:avLst/>
                    </a:prstGeom>
                  </pic:spPr>
                </pic:pic>
              </a:graphicData>
            </a:graphic>
          </wp:inline>
        </w:drawing>
      </w:r>
    </w:p>
    <w:p w14:paraId="3524810A" w14:textId="77777777" w:rsidR="004E2781" w:rsidRDefault="004E2781" w:rsidP="004E2781">
      <w:pPr>
        <w:rPr>
          <w:b/>
          <w:bCs w:val="0"/>
          <w:color w:val="000000" w:themeColor="text1"/>
        </w:rPr>
      </w:pPr>
      <w:r>
        <w:rPr>
          <w:b/>
          <w:bCs w:val="0"/>
          <w:color w:val="000000" w:themeColor="text1"/>
        </w:rPr>
        <w:lastRenderedPageBreak/>
        <w:t>Supplementary Figure 6-1 Expression level, cell communication, and functional enrichment for skin disorder-related genes.</w:t>
      </w:r>
    </w:p>
    <w:p w14:paraId="54773306" w14:textId="77777777" w:rsidR="004E2781" w:rsidRDefault="004E2781" w:rsidP="004E2781">
      <w:pPr>
        <w:rPr>
          <w:color w:val="000000" w:themeColor="text1"/>
        </w:rPr>
      </w:pPr>
      <w:r>
        <w:rPr>
          <w:b/>
          <w:color w:val="000000" w:themeColor="text1"/>
        </w:rPr>
        <w:t xml:space="preserve">(a) </w:t>
      </w:r>
      <w:r>
        <w:rPr>
          <w:color w:val="000000" w:themeColor="text1"/>
        </w:rPr>
        <w:t xml:space="preserve">Expression levels of 27 skin disorder-related genes in different epithelial cell types. The dot size represents </w:t>
      </w:r>
      <w:r>
        <w:rPr>
          <w:rFonts w:hint="eastAsia"/>
          <w:color w:val="000000" w:themeColor="text1"/>
        </w:rPr>
        <w:t>l</w:t>
      </w:r>
      <w:r>
        <w:rPr>
          <w:color w:val="000000" w:themeColor="text1"/>
        </w:rPr>
        <w:t>og</w:t>
      </w:r>
      <w:r>
        <w:rPr>
          <w:color w:val="000000" w:themeColor="text1"/>
          <w:vertAlign w:val="subscript"/>
        </w:rPr>
        <w:t>10</w:t>
      </w:r>
      <w:r>
        <w:rPr>
          <w:color w:val="000000" w:themeColor="text1"/>
        </w:rPr>
        <w:t xml:space="preserve">CPM values and the color represents the z-score of genes in each cell type. The skin disorders corresponding to the genes are denoted in parentheses. </w:t>
      </w:r>
      <w:r>
        <w:rPr>
          <w:b/>
          <w:color w:val="000000" w:themeColor="text1"/>
        </w:rPr>
        <w:t xml:space="preserve">(b) </w:t>
      </w:r>
      <w:r>
        <w:rPr>
          <w:color w:val="000000" w:themeColor="text1"/>
        </w:rPr>
        <w:t xml:space="preserve">The expression distribution of </w:t>
      </w:r>
      <w:r>
        <w:rPr>
          <w:i/>
          <w:iCs/>
          <w:color w:val="000000" w:themeColor="text1"/>
        </w:rPr>
        <w:t>LAMC2</w:t>
      </w:r>
      <w:r>
        <w:rPr>
          <w:color w:val="000000" w:themeColor="text1"/>
        </w:rPr>
        <w:t xml:space="preserve"> in the duodenum primarily occurs in intestinal progenitor cells, which is associated with the skin disorder </w:t>
      </w:r>
      <w:r>
        <w:rPr>
          <w:rFonts w:hint="eastAsia"/>
          <w:color w:val="000000" w:themeColor="text1"/>
        </w:rPr>
        <w:t>e</w:t>
      </w:r>
      <w:r>
        <w:rPr>
          <w:color w:val="000000" w:themeColor="text1"/>
        </w:rPr>
        <w:t xml:space="preserve">pidermolysis bullosa (EB). </w:t>
      </w:r>
      <w:r>
        <w:rPr>
          <w:b/>
          <w:color w:val="000000" w:themeColor="text1"/>
        </w:rPr>
        <w:t xml:space="preserve">(c) </w:t>
      </w:r>
      <w:r>
        <w:rPr>
          <w:color w:val="000000" w:themeColor="text1"/>
        </w:rPr>
        <w:t xml:space="preserve">Trajectory analysis of uninucleate trophoblast cells (UTCs) in the placenta. The dark to light blue represents the potential differentiation direction of UTCs. </w:t>
      </w:r>
      <w:r>
        <w:rPr>
          <w:b/>
          <w:color w:val="000000" w:themeColor="text1"/>
        </w:rPr>
        <w:t xml:space="preserve">(d) </w:t>
      </w:r>
      <w:r>
        <w:rPr>
          <w:color w:val="000000" w:themeColor="text1"/>
        </w:rPr>
        <w:t xml:space="preserve">UMAP of UTC subtypes in the placenta. </w:t>
      </w:r>
      <w:r>
        <w:rPr>
          <w:b/>
          <w:color w:val="000000" w:themeColor="text1"/>
        </w:rPr>
        <w:t xml:space="preserve">(e) </w:t>
      </w:r>
      <w:r>
        <w:rPr>
          <w:color w:val="000000" w:themeColor="text1"/>
        </w:rPr>
        <w:t xml:space="preserve">Cellular communication between UTC subtypes and other cell types in the placenta. The line thickness represents the communication strength between two cell types. </w:t>
      </w:r>
      <w:r>
        <w:rPr>
          <w:b/>
          <w:color w:val="000000" w:themeColor="text1"/>
        </w:rPr>
        <w:t xml:space="preserve">(f) </w:t>
      </w:r>
      <w:r>
        <w:rPr>
          <w:color w:val="000000" w:themeColor="text1"/>
        </w:rPr>
        <w:t>Expression levels and enriched GO terms of marker genes in UTC cell subtypes.</w:t>
      </w:r>
      <w:r>
        <w:rPr>
          <w:rFonts w:hint="eastAsia"/>
          <w:color w:val="000000" w:themeColor="text1"/>
        </w:rPr>
        <w:t xml:space="preserve"> The</w:t>
      </w:r>
      <w:r>
        <w:rPr>
          <w:color w:val="000000" w:themeColor="text1"/>
        </w:rPr>
        <w:t xml:space="preserve"> </w:t>
      </w:r>
      <w:r>
        <w:rPr>
          <w:rFonts w:hint="eastAsia"/>
          <w:color w:val="000000" w:themeColor="text1"/>
        </w:rPr>
        <w:t>b</w:t>
      </w:r>
      <w:r>
        <w:rPr>
          <w:color w:val="000000" w:themeColor="text1"/>
        </w:rPr>
        <w:t>ubble plot shows the marker genes with the top three log</w:t>
      </w:r>
      <w:r>
        <w:rPr>
          <w:color w:val="000000" w:themeColor="text1"/>
          <w:vertAlign w:val="subscript"/>
        </w:rPr>
        <w:t>2</w:t>
      </w:r>
      <w:r>
        <w:rPr>
          <w:color w:val="000000" w:themeColor="text1"/>
        </w:rPr>
        <w:t>FoldChange values. Bubble size corresponds to the percentage of cells expressing each gene, and color reflects the average gene count in each subtype. GO terms in each subtype are listed (right).</w:t>
      </w:r>
    </w:p>
    <w:p w14:paraId="7BED5793" w14:textId="4A8FBCA0" w:rsidR="004E2781" w:rsidRDefault="00C806FC" w:rsidP="004E2781">
      <w:pPr>
        <w:rPr>
          <w:color w:val="000000" w:themeColor="text1"/>
        </w:rPr>
      </w:pPr>
      <w:r>
        <w:rPr>
          <w:noProof/>
          <w:color w:val="000000" w:themeColor="text1"/>
          <w14:ligatures w14:val="standardContextual"/>
        </w:rPr>
        <w:lastRenderedPageBreak/>
        <w:drawing>
          <wp:inline distT="0" distB="0" distL="0" distR="0" wp14:anchorId="074414F4" wp14:editId="138CC7A3">
            <wp:extent cx="5715000" cy="8081010"/>
            <wp:effectExtent l="0" t="0" r="0" b="0"/>
            <wp:docPr id="1382490173" name="Picture 22" descr="A screen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490173" name="Picture 22" descr="A screenshot of a diagram&#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15000" cy="8081010"/>
                    </a:xfrm>
                    <a:prstGeom prst="rect">
                      <a:avLst/>
                    </a:prstGeom>
                  </pic:spPr>
                </pic:pic>
              </a:graphicData>
            </a:graphic>
          </wp:inline>
        </w:drawing>
      </w:r>
    </w:p>
    <w:p w14:paraId="5B459FE8" w14:textId="77777777" w:rsidR="004E2781" w:rsidRDefault="004E2781" w:rsidP="004E2781">
      <w:pPr>
        <w:rPr>
          <w:b/>
          <w:color w:val="000000" w:themeColor="text1"/>
        </w:rPr>
      </w:pPr>
      <w:r>
        <w:rPr>
          <w:b/>
          <w:color w:val="000000" w:themeColor="text1"/>
        </w:rPr>
        <w:t xml:space="preserve">Supplementary Figure 6-2 </w:t>
      </w:r>
      <w:r>
        <w:rPr>
          <w:b/>
          <w:color w:val="000000" w:themeColor="text1"/>
          <w:shd w:val="clear" w:color="auto" w:fill="FFFFFF"/>
        </w:rPr>
        <w:t>Outgoing communication patterns</w:t>
      </w:r>
      <w:r>
        <w:rPr>
          <w:b/>
          <w:color w:val="000000" w:themeColor="text1"/>
        </w:rPr>
        <w:t xml:space="preserve"> for cell types in the placenta.</w:t>
      </w:r>
      <w:r>
        <w:rPr>
          <w:color w:val="000000" w:themeColor="text1"/>
        </w:rPr>
        <w:t xml:space="preserve"> </w:t>
      </w:r>
      <w:r>
        <w:rPr>
          <w:color w:val="000000" w:themeColor="text1"/>
          <w:shd w:val="clear" w:color="auto" w:fill="FFFFFF"/>
        </w:rPr>
        <w:t xml:space="preserve">The inferred outgoing communication patterns of secreting cells show the correspondence between the inferred latent patterns and cell groups, as well as signaling </w:t>
      </w:r>
      <w:r>
        <w:rPr>
          <w:color w:val="000000" w:themeColor="text1"/>
          <w:shd w:val="clear" w:color="auto" w:fill="FFFFFF"/>
        </w:rPr>
        <w:lastRenderedPageBreak/>
        <w:t>pathways. The thickness of the flow indicates the contribution of the cell group or signaling pathway to each latent pattern.</w:t>
      </w:r>
    </w:p>
    <w:p w14:paraId="19146AB7" w14:textId="0F810C63" w:rsidR="004E2781" w:rsidRDefault="00C806FC" w:rsidP="004E2781">
      <w:pPr>
        <w:rPr>
          <w:color w:val="000000" w:themeColor="text1"/>
        </w:rPr>
      </w:pPr>
      <w:r>
        <w:rPr>
          <w:noProof/>
          <w:color w:val="000000" w:themeColor="text1"/>
          <w14:ligatures w14:val="standardContextual"/>
        </w:rPr>
        <w:drawing>
          <wp:inline distT="0" distB="0" distL="0" distR="0" wp14:anchorId="64C4F22D" wp14:editId="19D17546">
            <wp:extent cx="5715000" cy="8081010"/>
            <wp:effectExtent l="0" t="0" r="0" b="0"/>
            <wp:docPr id="988937772" name="Picture 23" descr="A screen shot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937772" name="Picture 23" descr="A screen shot of a chart&#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15000" cy="8081010"/>
                    </a:xfrm>
                    <a:prstGeom prst="rect">
                      <a:avLst/>
                    </a:prstGeom>
                  </pic:spPr>
                </pic:pic>
              </a:graphicData>
            </a:graphic>
          </wp:inline>
        </w:drawing>
      </w:r>
    </w:p>
    <w:p w14:paraId="3F4EA361" w14:textId="77777777" w:rsidR="004E2781" w:rsidRDefault="004E2781" w:rsidP="004E2781">
      <w:pPr>
        <w:rPr>
          <w:color w:val="000000" w:themeColor="text1"/>
          <w:shd w:val="clear" w:color="auto" w:fill="FFFFFF"/>
        </w:rPr>
      </w:pPr>
      <w:r>
        <w:rPr>
          <w:b/>
          <w:color w:val="000000" w:themeColor="text1"/>
        </w:rPr>
        <w:t xml:space="preserve">Supplementary Figure 6-3 Cellular communications of uninucleate trophoblast cell </w:t>
      </w:r>
      <w:r>
        <w:rPr>
          <w:b/>
          <w:color w:val="000000" w:themeColor="text1"/>
        </w:rPr>
        <w:lastRenderedPageBreak/>
        <w:t>subtypes and other cell types in the placenta.</w:t>
      </w:r>
      <w:r>
        <w:rPr>
          <w:color w:val="000000" w:themeColor="text1"/>
        </w:rPr>
        <w:t xml:space="preserve"> The y-axis shows a</w:t>
      </w:r>
      <w:r>
        <w:rPr>
          <w:color w:val="000000" w:themeColor="text1"/>
          <w:shd w:val="clear" w:color="auto" w:fill="FFFFFF"/>
        </w:rPr>
        <w:t xml:space="preserve">ll the significant ligand-receptor pairs that contribute to the signaling from </w:t>
      </w:r>
      <w:r>
        <w:rPr>
          <w:color w:val="000000" w:themeColor="text1"/>
        </w:rPr>
        <w:t>uninucleate trophoblast cell subtypes</w:t>
      </w:r>
      <w:r>
        <w:rPr>
          <w:color w:val="000000" w:themeColor="text1"/>
          <w:shd w:val="clear" w:color="auto" w:fill="FFFFFF"/>
        </w:rPr>
        <w:t xml:space="preserve"> to </w:t>
      </w:r>
      <w:r>
        <w:rPr>
          <w:color w:val="000000" w:themeColor="text1"/>
        </w:rPr>
        <w:t>other cell types in the placenta</w:t>
      </w:r>
      <w:r>
        <w:rPr>
          <w:color w:val="000000" w:themeColor="text1"/>
          <w:shd w:val="clear" w:color="auto" w:fill="FFFFFF"/>
        </w:rPr>
        <w:t xml:space="preserve">. The dot color and size represent the calculated communication probability and </w:t>
      </w:r>
      <w:r>
        <w:rPr>
          <w:i/>
          <w:iCs/>
          <w:color w:val="000000" w:themeColor="text1"/>
          <w:shd w:val="clear" w:color="auto" w:fill="FFFFFF"/>
        </w:rPr>
        <w:t>p</w:t>
      </w:r>
      <w:r>
        <w:rPr>
          <w:color w:val="000000" w:themeColor="text1"/>
          <w:shd w:val="clear" w:color="auto" w:fill="FFFFFF"/>
        </w:rPr>
        <w:t xml:space="preserve">-values, respectively. </w:t>
      </w:r>
      <w:r>
        <w:rPr>
          <w:i/>
          <w:iCs/>
          <w:color w:val="000000" w:themeColor="text1"/>
          <w:shd w:val="clear" w:color="auto" w:fill="FFFFFF"/>
        </w:rPr>
        <w:t>p</w:t>
      </w:r>
      <w:r>
        <w:rPr>
          <w:color w:val="000000" w:themeColor="text1"/>
          <w:shd w:val="clear" w:color="auto" w:fill="FFFFFF"/>
        </w:rPr>
        <w:t>-values are computed from the one-sided permutation test.</w:t>
      </w:r>
    </w:p>
    <w:p w14:paraId="46DEA338" w14:textId="675895B5" w:rsidR="004E2781" w:rsidRDefault="00C806FC" w:rsidP="004E2781">
      <w:pPr>
        <w:rPr>
          <w:color w:val="000000" w:themeColor="text1"/>
        </w:rPr>
      </w:pPr>
      <w:r>
        <w:rPr>
          <w:noProof/>
          <w:color w:val="000000" w:themeColor="text1"/>
          <w14:ligatures w14:val="standardContextual"/>
        </w:rPr>
        <w:lastRenderedPageBreak/>
        <w:drawing>
          <wp:inline distT="0" distB="0" distL="0" distR="0" wp14:anchorId="4C743FD5" wp14:editId="7D3949CF">
            <wp:extent cx="5715000" cy="8081010"/>
            <wp:effectExtent l="0" t="0" r="0" b="0"/>
            <wp:docPr id="580399618" name="Picture 24" descr="A group of diagrams with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399618" name="Picture 24" descr="A group of diagrams with text&#10;&#10;Description automatically generated with medium confidenc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715000" cy="8081010"/>
                    </a:xfrm>
                    <a:prstGeom prst="rect">
                      <a:avLst/>
                    </a:prstGeom>
                  </pic:spPr>
                </pic:pic>
              </a:graphicData>
            </a:graphic>
          </wp:inline>
        </w:drawing>
      </w:r>
    </w:p>
    <w:p w14:paraId="66287328" w14:textId="77777777" w:rsidR="004E2781" w:rsidRDefault="004E2781" w:rsidP="004E2781">
      <w:pPr>
        <w:rPr>
          <w:b/>
          <w:bCs w:val="0"/>
          <w:color w:val="000000" w:themeColor="text1"/>
        </w:rPr>
      </w:pPr>
      <w:r>
        <w:rPr>
          <w:b/>
          <w:bCs w:val="0"/>
          <w:color w:val="000000" w:themeColor="text1"/>
        </w:rPr>
        <w:t>Supplementary Figure 6-4 Expression level and functional enrichment for muscle, reproduction, and blood/immune disorder-related genes.</w:t>
      </w:r>
    </w:p>
    <w:p w14:paraId="38D6C13D" w14:textId="77777777" w:rsidR="004E2781" w:rsidRDefault="004E2781" w:rsidP="004E2781">
      <w:pPr>
        <w:rPr>
          <w:b/>
          <w:color w:val="000000" w:themeColor="text1"/>
        </w:rPr>
      </w:pPr>
      <w:r>
        <w:rPr>
          <w:b/>
          <w:color w:val="000000" w:themeColor="text1"/>
        </w:rPr>
        <w:t xml:space="preserve">(a) </w:t>
      </w:r>
      <w:r>
        <w:rPr>
          <w:color w:val="000000" w:themeColor="text1"/>
        </w:rPr>
        <w:t xml:space="preserve">Expression distribution of </w:t>
      </w:r>
      <w:r>
        <w:rPr>
          <w:i/>
          <w:iCs/>
          <w:color w:val="000000" w:themeColor="text1"/>
        </w:rPr>
        <w:t>PP1R13L</w:t>
      </w:r>
      <w:r>
        <w:rPr>
          <w:color w:val="000000" w:themeColor="text1"/>
        </w:rPr>
        <w:t xml:space="preserve"> in the heart. The muscle disorder corresponding to </w:t>
      </w:r>
      <w:r>
        <w:rPr>
          <w:color w:val="000000" w:themeColor="text1"/>
        </w:rPr>
        <w:lastRenderedPageBreak/>
        <w:t xml:space="preserve">the gene is denoted in parentheses. </w:t>
      </w:r>
      <w:r>
        <w:rPr>
          <w:b/>
          <w:color w:val="000000" w:themeColor="text1"/>
        </w:rPr>
        <w:t xml:space="preserve">(b) </w:t>
      </w:r>
      <w:r>
        <w:rPr>
          <w:color w:val="000000" w:themeColor="text1"/>
        </w:rPr>
        <w:t xml:space="preserve">Trajectory analysis of skeletal muscle cells (SMCs) in the esophagus. The blue represents the potential differentiation direction of SMCs. </w:t>
      </w:r>
      <w:r>
        <w:rPr>
          <w:b/>
          <w:color w:val="000000" w:themeColor="text1"/>
        </w:rPr>
        <w:t xml:space="preserve">(c) </w:t>
      </w:r>
      <w:r>
        <w:rPr>
          <w:color w:val="000000" w:themeColor="text1"/>
        </w:rPr>
        <w:t xml:space="preserve">UMAP of SMC subtypes in the esophagus. </w:t>
      </w:r>
      <w:r>
        <w:rPr>
          <w:b/>
          <w:color w:val="000000" w:themeColor="text1"/>
        </w:rPr>
        <w:t xml:space="preserve">(d) </w:t>
      </w:r>
      <w:r>
        <w:rPr>
          <w:color w:val="000000" w:themeColor="text1"/>
        </w:rPr>
        <w:t xml:space="preserve">Expression levels and enriched GO terms of marker genes in SMC subtypes. </w:t>
      </w:r>
      <w:bookmarkStart w:id="2" w:name="OLE_LINK90"/>
      <w:r>
        <w:rPr>
          <w:rFonts w:hint="eastAsia"/>
          <w:color w:val="000000" w:themeColor="text1"/>
        </w:rPr>
        <w:t>The b</w:t>
      </w:r>
      <w:bookmarkEnd w:id="2"/>
      <w:r>
        <w:rPr>
          <w:color w:val="000000" w:themeColor="text1"/>
        </w:rPr>
        <w:t>ubble plot shows the marker genes with the top three log</w:t>
      </w:r>
      <w:r>
        <w:rPr>
          <w:color w:val="000000" w:themeColor="text1"/>
          <w:vertAlign w:val="subscript"/>
        </w:rPr>
        <w:t>2</w:t>
      </w:r>
      <w:r>
        <w:rPr>
          <w:color w:val="000000" w:themeColor="text1"/>
        </w:rPr>
        <w:t xml:space="preserve">FoldChange values. </w:t>
      </w:r>
      <w:r>
        <w:rPr>
          <w:rFonts w:hint="eastAsia"/>
          <w:color w:val="000000" w:themeColor="text1"/>
        </w:rPr>
        <w:t>The b</w:t>
      </w:r>
      <w:r>
        <w:rPr>
          <w:color w:val="000000" w:themeColor="text1"/>
        </w:rPr>
        <w:t xml:space="preserve">ubble size corresponds to the percentage of cells expressing each gene, and color reflects the average gene count in each subtype. GO terms in each subtype are listed on the right. </w:t>
      </w:r>
      <w:r>
        <w:rPr>
          <w:b/>
          <w:color w:val="000000" w:themeColor="text1"/>
        </w:rPr>
        <w:t xml:space="preserve">(e) </w:t>
      </w:r>
      <w:r>
        <w:rPr>
          <w:color w:val="000000" w:themeColor="text1"/>
        </w:rPr>
        <w:t xml:space="preserve">Expression levels of four reproduction disorder-related genes in different germline cell types. The dot size represents </w:t>
      </w:r>
      <w:r>
        <w:rPr>
          <w:rFonts w:hint="eastAsia"/>
          <w:color w:val="000000" w:themeColor="text1"/>
        </w:rPr>
        <w:t>l</w:t>
      </w:r>
      <w:r>
        <w:rPr>
          <w:color w:val="000000" w:themeColor="text1"/>
        </w:rPr>
        <w:t>og</w:t>
      </w:r>
      <w:r>
        <w:rPr>
          <w:color w:val="000000" w:themeColor="text1"/>
          <w:vertAlign w:val="subscript"/>
        </w:rPr>
        <w:t>10</w:t>
      </w:r>
      <w:r>
        <w:rPr>
          <w:color w:val="000000" w:themeColor="text1"/>
        </w:rPr>
        <w:t xml:space="preserve">CPM values and the color represents the z-score of genes in each cell type. The reproduction disorders corresponding to the genes are denoted in parentheses. </w:t>
      </w:r>
      <w:r>
        <w:rPr>
          <w:b/>
          <w:color w:val="000000" w:themeColor="text1"/>
        </w:rPr>
        <w:t xml:space="preserve">(f) </w:t>
      </w:r>
      <w:r>
        <w:rPr>
          <w:color w:val="000000" w:themeColor="text1"/>
        </w:rPr>
        <w:t>Expression levels of 10 blood/immune disorder</w:t>
      </w:r>
      <w:r>
        <w:rPr>
          <w:b/>
          <w:color w:val="000000" w:themeColor="text1"/>
        </w:rPr>
        <w:t>-</w:t>
      </w:r>
      <w:r>
        <w:rPr>
          <w:color w:val="000000" w:themeColor="text1"/>
        </w:rPr>
        <w:t xml:space="preserve">related genes in different cell lineages. </w:t>
      </w:r>
      <w:r>
        <w:rPr>
          <w:b/>
          <w:color w:val="000000" w:themeColor="text1"/>
        </w:rPr>
        <w:t xml:space="preserve">(g) </w:t>
      </w:r>
      <w:r>
        <w:rPr>
          <w:color w:val="000000" w:themeColor="text1"/>
        </w:rPr>
        <w:t xml:space="preserve">Expression levels of 10 blood/immune disorder-related genes in different immune cell types. The dot size represents </w:t>
      </w:r>
      <w:r>
        <w:rPr>
          <w:rFonts w:hint="eastAsia"/>
          <w:color w:val="000000" w:themeColor="text1"/>
        </w:rPr>
        <w:t>l</w:t>
      </w:r>
      <w:r>
        <w:rPr>
          <w:color w:val="000000" w:themeColor="text1"/>
        </w:rPr>
        <w:t>og</w:t>
      </w:r>
      <w:r>
        <w:rPr>
          <w:color w:val="000000" w:themeColor="text1"/>
          <w:vertAlign w:val="subscript"/>
        </w:rPr>
        <w:t>10</w:t>
      </w:r>
      <w:r>
        <w:rPr>
          <w:color w:val="000000" w:themeColor="text1"/>
        </w:rPr>
        <w:t>CPM values and the color represents the z score of genes in each cell type. The blood/immune disorders corresponding to the genes are denoted in parentheses.</w:t>
      </w:r>
    </w:p>
    <w:p w14:paraId="21C016BB" w14:textId="0E01190C" w:rsidR="004E2781" w:rsidRDefault="00C806FC" w:rsidP="004E2781">
      <w:pPr>
        <w:rPr>
          <w:color w:val="000000" w:themeColor="text1"/>
        </w:rPr>
      </w:pPr>
      <w:r>
        <w:rPr>
          <w:noProof/>
          <w:color w:val="000000" w:themeColor="text1"/>
          <w14:ligatures w14:val="standardContextual"/>
        </w:rPr>
        <w:drawing>
          <wp:inline distT="0" distB="0" distL="0" distR="0" wp14:anchorId="5B2AA279" wp14:editId="32B24CCE">
            <wp:extent cx="5715000" cy="5936776"/>
            <wp:effectExtent l="0" t="0" r="0" b="6985"/>
            <wp:docPr id="401844107" name="Picture 2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844107" name="Picture 25" descr="A screenshot of a computer&#10;&#10;Description automatically generated"/>
                    <pic:cNvPicPr/>
                  </pic:nvPicPr>
                  <pic:blipFill rotWithShape="1">
                    <a:blip r:embed="rId28" cstate="print">
                      <a:extLst>
                        <a:ext uri="{28A0092B-C50C-407E-A947-70E740481C1C}">
                          <a14:useLocalDpi xmlns:a14="http://schemas.microsoft.com/office/drawing/2010/main" val="0"/>
                        </a:ext>
                      </a:extLst>
                    </a:blip>
                    <a:srcRect b="26534"/>
                    <a:stretch/>
                  </pic:blipFill>
                  <pic:spPr bwMode="auto">
                    <a:xfrm>
                      <a:off x="0" y="0"/>
                      <a:ext cx="5715000" cy="5936776"/>
                    </a:xfrm>
                    <a:prstGeom prst="rect">
                      <a:avLst/>
                    </a:prstGeom>
                    <a:ln>
                      <a:noFill/>
                    </a:ln>
                    <a:extLst>
                      <a:ext uri="{53640926-AAD7-44D8-BBD7-CCE9431645EC}">
                        <a14:shadowObscured xmlns:a14="http://schemas.microsoft.com/office/drawing/2010/main"/>
                      </a:ext>
                    </a:extLst>
                  </pic:spPr>
                </pic:pic>
              </a:graphicData>
            </a:graphic>
          </wp:inline>
        </w:drawing>
      </w:r>
    </w:p>
    <w:p w14:paraId="6134C80B" w14:textId="77777777" w:rsidR="004E2781" w:rsidRDefault="004E2781" w:rsidP="004E2781">
      <w:pPr>
        <w:rPr>
          <w:b/>
          <w:color w:val="000000" w:themeColor="text1"/>
        </w:rPr>
      </w:pPr>
      <w:r>
        <w:rPr>
          <w:b/>
          <w:color w:val="000000" w:themeColor="text1"/>
        </w:rPr>
        <w:lastRenderedPageBreak/>
        <w:t>Supplementary Figure 6-5 Expression levels of three albinism candidate genes in the cattle bulbar conjunctiva. (</w:t>
      </w:r>
      <w:r>
        <w:rPr>
          <w:rFonts w:hint="eastAsia"/>
          <w:b/>
          <w:color w:val="000000" w:themeColor="text1"/>
        </w:rPr>
        <w:t>a</w:t>
      </w:r>
      <w:r>
        <w:rPr>
          <w:b/>
          <w:color w:val="000000" w:themeColor="text1"/>
        </w:rPr>
        <w:t xml:space="preserve">) </w:t>
      </w:r>
      <w:r>
        <w:rPr>
          <w:color w:val="000000" w:themeColor="text1"/>
        </w:rPr>
        <w:t xml:space="preserve">UMAP plot represents distributions of </w:t>
      </w:r>
      <w:r>
        <w:rPr>
          <w:i/>
          <w:iCs/>
          <w:color w:val="000000" w:themeColor="text1"/>
        </w:rPr>
        <w:t>TYR</w:t>
      </w:r>
      <w:r>
        <w:rPr>
          <w:color w:val="000000" w:themeColor="text1"/>
        </w:rPr>
        <w:t xml:space="preserve">, </w:t>
      </w:r>
      <w:r>
        <w:rPr>
          <w:i/>
          <w:iCs/>
          <w:color w:val="000000" w:themeColor="text1"/>
        </w:rPr>
        <w:t xml:space="preserve">TYRP1, </w:t>
      </w:r>
      <w:r>
        <w:rPr>
          <w:color w:val="000000" w:themeColor="text1"/>
        </w:rPr>
        <w:t xml:space="preserve">and </w:t>
      </w:r>
      <w:r>
        <w:rPr>
          <w:i/>
          <w:iCs/>
          <w:color w:val="000000" w:themeColor="text1"/>
        </w:rPr>
        <w:t>SLC45A2</w:t>
      </w:r>
      <w:r>
        <w:rPr>
          <w:color w:val="000000" w:themeColor="text1"/>
        </w:rPr>
        <w:t xml:space="preserve"> expression in 11 cell types of the bulbar conjunctiva.</w:t>
      </w:r>
      <w:r>
        <w:rPr>
          <w:b/>
          <w:color w:val="000000" w:themeColor="text1"/>
        </w:rPr>
        <w:t xml:space="preserve"> (</w:t>
      </w:r>
      <w:r>
        <w:rPr>
          <w:rFonts w:hint="eastAsia"/>
          <w:b/>
          <w:color w:val="000000" w:themeColor="text1"/>
        </w:rPr>
        <w:t>b</w:t>
      </w:r>
      <w:r>
        <w:rPr>
          <w:b/>
          <w:color w:val="000000" w:themeColor="text1"/>
        </w:rPr>
        <w:t>)</w:t>
      </w:r>
      <w:r>
        <w:rPr>
          <w:rFonts w:hint="eastAsia"/>
          <w:b/>
          <w:color w:val="000000" w:themeColor="text1"/>
        </w:rPr>
        <w:t xml:space="preserve"> </w:t>
      </w:r>
      <w:r>
        <w:rPr>
          <w:rFonts w:hint="eastAsia"/>
          <w:bCs w:val="0"/>
          <w:color w:val="000000" w:themeColor="text1"/>
        </w:rPr>
        <w:t>Coding DNA sequence region align</w:t>
      </w:r>
      <w:bookmarkStart w:id="3" w:name="OLE_LINK69"/>
      <w:r>
        <w:rPr>
          <w:rFonts w:hint="eastAsia"/>
          <w:bCs w:val="0"/>
          <w:color w:val="000000" w:themeColor="text1"/>
        </w:rPr>
        <w:t>m</w:t>
      </w:r>
      <w:bookmarkEnd w:id="3"/>
      <w:r>
        <w:rPr>
          <w:rFonts w:hint="eastAsia"/>
          <w:bCs w:val="0"/>
          <w:color w:val="000000" w:themeColor="text1"/>
        </w:rPr>
        <w:t xml:space="preserve">ent of </w:t>
      </w:r>
      <w:r>
        <w:rPr>
          <w:bCs w:val="0"/>
          <w:i/>
          <w:iCs/>
          <w:color w:val="000000" w:themeColor="text1"/>
        </w:rPr>
        <w:t>TYR</w:t>
      </w:r>
      <w:r>
        <w:rPr>
          <w:rFonts w:hint="eastAsia"/>
          <w:bCs w:val="0"/>
          <w:color w:val="000000" w:themeColor="text1"/>
        </w:rPr>
        <w:t xml:space="preserve">, </w:t>
      </w:r>
      <w:r>
        <w:rPr>
          <w:bCs w:val="0"/>
          <w:i/>
          <w:iCs/>
          <w:color w:val="000000" w:themeColor="text1"/>
        </w:rPr>
        <w:t>TYRP1</w:t>
      </w:r>
      <w:r>
        <w:rPr>
          <w:rFonts w:hint="eastAsia"/>
          <w:bCs w:val="0"/>
          <w:color w:val="000000" w:themeColor="text1"/>
        </w:rPr>
        <w:t xml:space="preserve">, and </w:t>
      </w:r>
      <w:r>
        <w:rPr>
          <w:bCs w:val="0"/>
          <w:i/>
          <w:iCs/>
          <w:color w:val="000000" w:themeColor="text1"/>
        </w:rPr>
        <w:t xml:space="preserve">SLC45A2 </w:t>
      </w:r>
      <w:r>
        <w:rPr>
          <w:rFonts w:hint="eastAsia"/>
          <w:bCs w:val="0"/>
          <w:color w:val="000000" w:themeColor="text1"/>
        </w:rPr>
        <w:t>between humans and cattle.</w:t>
      </w:r>
    </w:p>
    <w:p w14:paraId="2602FC94" w14:textId="22702332" w:rsidR="004E2781" w:rsidRDefault="008B5810" w:rsidP="004E2781">
      <w:pPr>
        <w:rPr>
          <w:color w:val="000000" w:themeColor="text1"/>
        </w:rPr>
      </w:pPr>
      <w:r>
        <w:rPr>
          <w:noProof/>
          <w:color w:val="000000" w:themeColor="text1"/>
          <w14:ligatures w14:val="standardContextual"/>
        </w:rPr>
        <w:drawing>
          <wp:inline distT="0" distB="0" distL="0" distR="0" wp14:anchorId="4302E831" wp14:editId="6507B57F">
            <wp:extent cx="5714608" cy="5424540"/>
            <wp:effectExtent l="0" t="0" r="635" b="5080"/>
            <wp:docPr id="283556057" name="Picture 26" descr="A grid of lines with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556057" name="Picture 26" descr="A grid of lines with different colored lines&#10;&#10;Description automatically generated"/>
                    <pic:cNvPicPr/>
                  </pic:nvPicPr>
                  <pic:blipFill rotWithShape="1">
                    <a:blip r:embed="rId29" cstate="print">
                      <a:extLst>
                        <a:ext uri="{28A0092B-C50C-407E-A947-70E740481C1C}">
                          <a14:useLocalDpi xmlns:a14="http://schemas.microsoft.com/office/drawing/2010/main" val="0"/>
                        </a:ext>
                      </a:extLst>
                    </a:blip>
                    <a:srcRect t="13174" b="19694"/>
                    <a:stretch/>
                  </pic:blipFill>
                  <pic:spPr bwMode="auto">
                    <a:xfrm>
                      <a:off x="0" y="0"/>
                      <a:ext cx="5715000" cy="5424912"/>
                    </a:xfrm>
                    <a:prstGeom prst="rect">
                      <a:avLst/>
                    </a:prstGeom>
                    <a:ln>
                      <a:noFill/>
                    </a:ln>
                    <a:extLst>
                      <a:ext uri="{53640926-AAD7-44D8-BBD7-CCE9431645EC}">
                        <a14:shadowObscured xmlns:a14="http://schemas.microsoft.com/office/drawing/2010/main"/>
                      </a:ext>
                    </a:extLst>
                  </pic:spPr>
                </pic:pic>
              </a:graphicData>
            </a:graphic>
          </wp:inline>
        </w:drawing>
      </w:r>
    </w:p>
    <w:p w14:paraId="5BA08C7C" w14:textId="77777777" w:rsidR="004E2781" w:rsidRDefault="004E2781" w:rsidP="004E2781">
      <w:pPr>
        <w:rPr>
          <w:color w:val="000000" w:themeColor="text1"/>
        </w:rPr>
      </w:pPr>
      <w:r>
        <w:rPr>
          <w:b/>
          <w:color w:val="000000" w:themeColor="text1"/>
        </w:rPr>
        <w:t>Supplementary Figure 7-1 Heatmap of the correlation between cell types and complex traits</w:t>
      </w:r>
      <w:r>
        <w:rPr>
          <w:color w:val="000000" w:themeColor="text1"/>
        </w:rPr>
        <w:t>. Heatmap represents the significan</w:t>
      </w:r>
      <w:r>
        <w:rPr>
          <w:rFonts w:hint="eastAsia"/>
          <w:color w:val="000000" w:themeColor="text1"/>
        </w:rPr>
        <w:t>ce</w:t>
      </w:r>
      <w:r>
        <w:rPr>
          <w:color w:val="000000" w:themeColor="text1"/>
        </w:rPr>
        <w:t xml:space="preserve"> level of each cell type with traits. </w:t>
      </w:r>
      <w:r>
        <w:rPr>
          <w:color w:val="000000" w:themeColor="text1"/>
          <w:shd w:val="clear" w:color="auto" w:fill="FFFFFF"/>
        </w:rPr>
        <w:t>The</w:t>
      </w:r>
      <w:r>
        <w:rPr>
          <w:color w:val="000000" w:themeColor="text1"/>
        </w:rPr>
        <w:t xml:space="preserve"> x-axis represents different traits in five trait groups, and </w:t>
      </w:r>
      <w:r>
        <w:rPr>
          <w:color w:val="000000" w:themeColor="text1"/>
          <w:shd w:val="clear" w:color="auto" w:fill="FFFFFF"/>
        </w:rPr>
        <w:t>the</w:t>
      </w:r>
      <w:r>
        <w:rPr>
          <w:color w:val="000000" w:themeColor="text1"/>
        </w:rPr>
        <w:t xml:space="preserve"> y-axis represents cell types in seven cell lineages. Colors in squares represent the significant level (-</w:t>
      </w:r>
      <w:r>
        <w:rPr>
          <w:rFonts w:hint="eastAsia"/>
          <w:color w:val="000000" w:themeColor="text1"/>
        </w:rPr>
        <w:t>l</w:t>
      </w:r>
      <w:r>
        <w:rPr>
          <w:color w:val="000000" w:themeColor="text1"/>
        </w:rPr>
        <w:t>og</w:t>
      </w:r>
      <w:r>
        <w:rPr>
          <w:color w:val="000000" w:themeColor="text1"/>
          <w:vertAlign w:val="subscript"/>
        </w:rPr>
        <w:t>10</w:t>
      </w:r>
      <w:r>
        <w:rPr>
          <w:color w:val="000000" w:themeColor="text1"/>
        </w:rPr>
        <w:t>FDR) between each trait and cell type.</w:t>
      </w:r>
    </w:p>
    <w:p w14:paraId="393A5F44" w14:textId="1F7CB673" w:rsidR="004E2781" w:rsidRDefault="008B5810" w:rsidP="004E2781">
      <w:pPr>
        <w:rPr>
          <w:color w:val="000000" w:themeColor="text1"/>
        </w:rPr>
      </w:pPr>
      <w:r>
        <w:rPr>
          <w:noProof/>
          <w:color w:val="000000" w:themeColor="text1"/>
          <w14:ligatures w14:val="standardContextual"/>
        </w:rPr>
        <w:lastRenderedPageBreak/>
        <w:drawing>
          <wp:inline distT="0" distB="0" distL="0" distR="0" wp14:anchorId="0E70143A" wp14:editId="376CD3D7">
            <wp:extent cx="5715000" cy="8081010"/>
            <wp:effectExtent l="0" t="0" r="0" b="0"/>
            <wp:docPr id="1711397321" name="Picture 27"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397321" name="Picture 27" descr="A screenshot of a graph&#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715000" cy="8081010"/>
                    </a:xfrm>
                    <a:prstGeom prst="rect">
                      <a:avLst/>
                    </a:prstGeom>
                  </pic:spPr>
                </pic:pic>
              </a:graphicData>
            </a:graphic>
          </wp:inline>
        </w:drawing>
      </w:r>
    </w:p>
    <w:p w14:paraId="0F6594F7" w14:textId="77777777" w:rsidR="004E2781" w:rsidRDefault="004E2781" w:rsidP="004E2781">
      <w:pPr>
        <w:rPr>
          <w:color w:val="000000" w:themeColor="text1"/>
        </w:rPr>
      </w:pPr>
      <w:r>
        <w:rPr>
          <w:b/>
          <w:color w:val="000000" w:themeColor="text1"/>
        </w:rPr>
        <w:t>Supplementary Figure 7-2</w:t>
      </w:r>
      <w:r>
        <w:rPr>
          <w:color w:val="000000" w:themeColor="text1"/>
        </w:rPr>
        <w:t xml:space="preserve"> Correlations between cell types and </w:t>
      </w:r>
      <w:r>
        <w:rPr>
          <w:rFonts w:hint="eastAsia"/>
          <w:color w:val="000000" w:themeColor="text1"/>
        </w:rPr>
        <w:t xml:space="preserve">the </w:t>
      </w:r>
      <w:r>
        <w:rPr>
          <w:color w:val="000000" w:themeColor="text1"/>
        </w:rPr>
        <w:t xml:space="preserve">milk production traits (a-d) and </w:t>
      </w:r>
      <w:r>
        <w:rPr>
          <w:rFonts w:hint="eastAsia"/>
          <w:color w:val="000000" w:themeColor="text1"/>
        </w:rPr>
        <w:t xml:space="preserve">the </w:t>
      </w:r>
      <w:r>
        <w:rPr>
          <w:color w:val="000000" w:themeColor="text1"/>
        </w:rPr>
        <w:t>semen concentration per ejaculate (SCPE) trait (e) in particular tissues. The violin plot represents the trait</w:t>
      </w:r>
      <w:r>
        <w:rPr>
          <w:rFonts w:hint="eastAsia"/>
          <w:color w:val="000000" w:themeColor="text1"/>
        </w:rPr>
        <w:t>-relevant</w:t>
      </w:r>
      <w:r>
        <w:rPr>
          <w:color w:val="000000" w:themeColor="text1"/>
        </w:rPr>
        <w:t xml:space="preserve"> score (TRS) for each cell type with the corresponding trait. </w:t>
      </w:r>
      <w:r>
        <w:rPr>
          <w:color w:val="000000" w:themeColor="text1"/>
        </w:rPr>
        <w:lastRenderedPageBreak/>
        <w:t>The red line represents the significant level (-</w:t>
      </w:r>
      <w:r>
        <w:rPr>
          <w:rFonts w:hint="eastAsia"/>
          <w:color w:val="000000" w:themeColor="text1"/>
        </w:rPr>
        <w:t>l</w:t>
      </w:r>
      <w:r>
        <w:rPr>
          <w:color w:val="000000" w:themeColor="text1"/>
        </w:rPr>
        <w:t>og</w:t>
      </w:r>
      <w:r>
        <w:rPr>
          <w:color w:val="000000" w:themeColor="text1"/>
          <w:vertAlign w:val="subscript"/>
        </w:rPr>
        <w:t>10</w:t>
      </w:r>
      <w:r>
        <w:rPr>
          <w:i/>
          <w:iCs/>
          <w:color w:val="000000" w:themeColor="text1"/>
        </w:rPr>
        <w:t>p</w:t>
      </w:r>
      <w:r>
        <w:rPr>
          <w:color w:val="000000" w:themeColor="text1"/>
        </w:rPr>
        <w:t xml:space="preserve">-value) for each cell type with the corresponding trait. (f) </w:t>
      </w:r>
      <w:r>
        <w:rPr>
          <w:rFonts w:hint="eastAsia"/>
          <w:color w:val="000000" w:themeColor="text1"/>
        </w:rPr>
        <w:t xml:space="preserve">Pearson correlation between genes and complex traits in nine trait relevant cell types. The y-axis represents the Pearson correlation coefficient between genes and traits, and the x-axis represents the rank of </w:t>
      </w:r>
      <w:r>
        <w:rPr>
          <w:color w:val="000000" w:themeColor="text1"/>
        </w:rPr>
        <w:t xml:space="preserve">the </w:t>
      </w:r>
      <w:r>
        <w:rPr>
          <w:rFonts w:hint="eastAsia"/>
          <w:color w:val="000000" w:themeColor="text1"/>
        </w:rPr>
        <w:t>correlation coefficient.</w:t>
      </w:r>
    </w:p>
    <w:p w14:paraId="4710725D" w14:textId="7283593B" w:rsidR="004E2781" w:rsidRDefault="008B5810" w:rsidP="004E2781">
      <w:pPr>
        <w:rPr>
          <w:color w:val="000000" w:themeColor="text1"/>
        </w:rPr>
      </w:pPr>
      <w:r>
        <w:rPr>
          <w:noProof/>
          <w:color w:val="000000" w:themeColor="text1"/>
          <w14:ligatures w14:val="standardContextual"/>
        </w:rPr>
        <w:lastRenderedPageBreak/>
        <w:drawing>
          <wp:inline distT="0" distB="0" distL="0" distR="0" wp14:anchorId="34032D63" wp14:editId="63FE8CCF">
            <wp:extent cx="5715000" cy="8081010"/>
            <wp:effectExtent l="0" t="0" r="0" b="0"/>
            <wp:docPr id="1116325615" name="Picture 28" descr="A graph of different colored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325615" name="Picture 28" descr="A graph of different colored dots&#10;&#10;Description automatically generated with medium confidenc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715000" cy="8081010"/>
                    </a:xfrm>
                    <a:prstGeom prst="rect">
                      <a:avLst/>
                    </a:prstGeom>
                  </pic:spPr>
                </pic:pic>
              </a:graphicData>
            </a:graphic>
          </wp:inline>
        </w:drawing>
      </w:r>
    </w:p>
    <w:p w14:paraId="5D00412F" w14:textId="77777777" w:rsidR="004E2781" w:rsidRDefault="004E2781" w:rsidP="004E2781">
      <w:pPr>
        <w:rPr>
          <w:color w:val="000000" w:themeColor="text1"/>
        </w:rPr>
      </w:pPr>
      <w:r>
        <w:rPr>
          <w:b/>
          <w:color w:val="000000" w:themeColor="text1"/>
        </w:rPr>
        <w:t xml:space="preserve">Supplementary Figure 7-3 Correlations between cell types and coat color (a), IgG (b), and body </w:t>
      </w:r>
      <w:r>
        <w:rPr>
          <w:rFonts w:hint="eastAsia"/>
          <w:b/>
          <w:color w:val="000000" w:themeColor="text1"/>
        </w:rPr>
        <w:t>and</w:t>
      </w:r>
      <w:r>
        <w:rPr>
          <w:b/>
          <w:color w:val="000000" w:themeColor="text1"/>
        </w:rPr>
        <w:t xml:space="preserve"> health (c) traits. </w:t>
      </w:r>
      <w:r>
        <w:rPr>
          <w:color w:val="000000" w:themeColor="text1"/>
        </w:rPr>
        <w:t>Each circle represents a cell-type-trait association. The x-axis represents cell lineages</w:t>
      </w:r>
      <w:r>
        <w:rPr>
          <w:color w:val="000000" w:themeColor="text1"/>
          <w:shd w:val="clear" w:color="auto" w:fill="FFFFFF"/>
        </w:rPr>
        <w:t xml:space="preserve"> sorted based on alphabetical order</w:t>
      </w:r>
      <w:r>
        <w:rPr>
          <w:color w:val="000000" w:themeColor="text1"/>
        </w:rPr>
        <w:t>.</w:t>
      </w:r>
    </w:p>
    <w:p w14:paraId="492E8F3C" w14:textId="42942F1E" w:rsidR="004E2781" w:rsidRDefault="008B5810" w:rsidP="004E2781">
      <w:pPr>
        <w:rPr>
          <w:color w:val="000000" w:themeColor="text1"/>
        </w:rPr>
      </w:pPr>
      <w:r>
        <w:rPr>
          <w:noProof/>
          <w:color w:val="000000" w:themeColor="text1"/>
          <w14:ligatures w14:val="standardContextual"/>
        </w:rPr>
        <w:lastRenderedPageBreak/>
        <w:drawing>
          <wp:inline distT="0" distB="0" distL="0" distR="0" wp14:anchorId="49E06059" wp14:editId="1ADE7A17">
            <wp:extent cx="5715000" cy="4874895"/>
            <wp:effectExtent l="0" t="0" r="0" b="1905"/>
            <wp:docPr id="676379614" name="Picture 29"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379614" name="Picture 29" descr="A screenshot of a graph&#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715000" cy="4874895"/>
                    </a:xfrm>
                    <a:prstGeom prst="rect">
                      <a:avLst/>
                    </a:prstGeom>
                  </pic:spPr>
                </pic:pic>
              </a:graphicData>
            </a:graphic>
          </wp:inline>
        </w:drawing>
      </w:r>
    </w:p>
    <w:p w14:paraId="1A39BB5A" w14:textId="77777777" w:rsidR="004E2781" w:rsidRDefault="004E2781" w:rsidP="004E2781">
      <w:pPr>
        <w:rPr>
          <w:color w:val="000000" w:themeColor="text1"/>
          <w:shd w:val="clear" w:color="auto" w:fill="FFFFFF"/>
        </w:rPr>
      </w:pPr>
      <w:r>
        <w:rPr>
          <w:b/>
          <w:color w:val="000000" w:themeColor="text1"/>
          <w:shd w:val="clear" w:color="auto" w:fill="FFFFFF"/>
        </w:rPr>
        <w:t xml:space="preserve">Supplementary Figure 8-1 Regulon specificity score (RSS) of TFs in each cell lineage. </w:t>
      </w:r>
      <w:r>
        <w:rPr>
          <w:color w:val="000000" w:themeColor="text1"/>
          <w:shd w:val="clear" w:color="auto" w:fill="FFFFFF"/>
        </w:rPr>
        <w:t xml:space="preserve">RSS of TFs in stromal cells </w:t>
      </w:r>
      <w:r>
        <w:rPr>
          <w:b/>
          <w:color w:val="000000" w:themeColor="text1"/>
          <w:shd w:val="clear" w:color="auto" w:fill="FFFFFF"/>
        </w:rPr>
        <w:t>(a)</w:t>
      </w:r>
      <w:r>
        <w:rPr>
          <w:color w:val="000000" w:themeColor="text1"/>
          <w:shd w:val="clear" w:color="auto" w:fill="FFFFFF"/>
        </w:rPr>
        <w:t xml:space="preserve">, nerve cells </w:t>
      </w:r>
      <w:r>
        <w:rPr>
          <w:b/>
          <w:color w:val="000000" w:themeColor="text1"/>
          <w:shd w:val="clear" w:color="auto" w:fill="FFFFFF"/>
        </w:rPr>
        <w:t>(b)</w:t>
      </w:r>
      <w:r>
        <w:rPr>
          <w:color w:val="000000" w:themeColor="text1"/>
          <w:shd w:val="clear" w:color="auto" w:fill="FFFFFF"/>
        </w:rPr>
        <w:t xml:space="preserve">, endothelial cells </w:t>
      </w:r>
      <w:r>
        <w:rPr>
          <w:b/>
          <w:color w:val="000000" w:themeColor="text1"/>
          <w:shd w:val="clear" w:color="auto" w:fill="FFFFFF"/>
        </w:rPr>
        <w:t>(c)</w:t>
      </w:r>
      <w:r>
        <w:rPr>
          <w:color w:val="000000" w:themeColor="text1"/>
          <w:shd w:val="clear" w:color="auto" w:fill="FFFFFF"/>
        </w:rPr>
        <w:t xml:space="preserve">, and muscle cells </w:t>
      </w:r>
      <w:r>
        <w:rPr>
          <w:b/>
          <w:color w:val="000000" w:themeColor="text1"/>
          <w:shd w:val="clear" w:color="auto" w:fill="FFFFFF"/>
        </w:rPr>
        <w:t>(d)</w:t>
      </w:r>
      <w:r>
        <w:rPr>
          <w:color w:val="000000" w:themeColor="text1"/>
          <w:shd w:val="clear" w:color="auto" w:fill="FFFFFF"/>
        </w:rPr>
        <w:t>.</w:t>
      </w:r>
      <w:r>
        <w:rPr>
          <w:color w:val="000000" w:themeColor="text1"/>
        </w:rPr>
        <w:t xml:space="preserve"> Scatter plot represents TFs that were identified in both cattle and humans, in which, </w:t>
      </w:r>
      <w:r>
        <w:rPr>
          <w:color w:val="000000" w:themeColor="text1"/>
          <w:shd w:val="clear" w:color="auto" w:fill="FFFFFF"/>
        </w:rPr>
        <w:t>the x-axis shows the RSS of each TF in cattle and the y-axis shows the RSS in humans.</w:t>
      </w:r>
      <w:r>
        <w:rPr>
          <w:color w:val="000000" w:themeColor="text1"/>
        </w:rPr>
        <w:t xml:space="preserve"> </w:t>
      </w:r>
      <w:r>
        <w:rPr>
          <w:color w:val="000000" w:themeColor="text1"/>
          <w:shd w:val="clear" w:color="auto" w:fill="FFFFFF"/>
        </w:rPr>
        <w:t xml:space="preserve">The r represents the correlation coefficient of RSS on the two species and the </w:t>
      </w:r>
      <w:proofErr w:type="spellStart"/>
      <w:r>
        <w:rPr>
          <w:i/>
          <w:iCs/>
          <w:color w:val="000000" w:themeColor="text1"/>
          <w:shd w:val="clear" w:color="auto" w:fill="FFFFFF"/>
        </w:rPr>
        <w:t>p</w:t>
      </w:r>
      <w:r>
        <w:rPr>
          <w:rFonts w:hint="eastAsia"/>
          <w:color w:val="000000" w:themeColor="text1"/>
        </w:rPr>
        <w:t>adj</w:t>
      </w:r>
      <w:proofErr w:type="spellEnd"/>
      <w:r>
        <w:rPr>
          <w:color w:val="000000" w:themeColor="text1"/>
          <w:shd w:val="clear" w:color="auto" w:fill="FFFFFF"/>
        </w:rPr>
        <w:t xml:space="preserve"> represents the significance of the correlation coefficient. </w:t>
      </w:r>
      <w:r>
        <w:rPr>
          <w:color w:val="000000" w:themeColor="text1"/>
          <w:shd w:val="clear" w:color="auto" w:fill="FFFFFF"/>
          <w:lang w:bidi="ar"/>
        </w:rPr>
        <w:t>Representative</w:t>
      </w:r>
      <w:r>
        <w:rPr>
          <w:color w:val="000000" w:themeColor="text1"/>
          <w:shd w:val="clear" w:color="auto" w:fill="FFFFFF"/>
        </w:rPr>
        <w:t xml:space="preserve"> TFs </w:t>
      </w:r>
      <w:proofErr w:type="gramStart"/>
      <w:r>
        <w:rPr>
          <w:color w:val="000000" w:themeColor="text1"/>
          <w:shd w:val="clear" w:color="auto" w:fill="FFFFFF"/>
        </w:rPr>
        <w:t>were considered to be</w:t>
      </w:r>
      <w:proofErr w:type="gramEnd"/>
      <w:r>
        <w:rPr>
          <w:color w:val="000000" w:themeColor="text1"/>
          <w:shd w:val="clear" w:color="auto" w:fill="FFFFFF"/>
        </w:rPr>
        <w:t xml:space="preserve"> significant (RSS &gt; 0.25) and labeled in color.</w:t>
      </w:r>
    </w:p>
    <w:p w14:paraId="33D53B45" w14:textId="463FAAFD" w:rsidR="004E2781" w:rsidRDefault="008B5810" w:rsidP="004E2781">
      <w:pPr>
        <w:rPr>
          <w:color w:val="000000" w:themeColor="text1"/>
          <w:shd w:val="clear" w:color="auto" w:fill="FFFFFF"/>
        </w:rPr>
      </w:pPr>
      <w:r>
        <w:rPr>
          <w:noProof/>
          <w:color w:val="000000" w:themeColor="text1"/>
          <w:shd w:val="clear" w:color="auto" w:fill="FFFFFF"/>
          <w14:ligatures w14:val="standardContextual"/>
        </w:rPr>
        <w:lastRenderedPageBreak/>
        <w:drawing>
          <wp:inline distT="0" distB="0" distL="0" distR="0" wp14:anchorId="138F8DEB" wp14:editId="7E0EDA6D">
            <wp:extent cx="5715000" cy="8081010"/>
            <wp:effectExtent l="0" t="0" r="0" b="0"/>
            <wp:docPr id="1579125972" name="Picture 30"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9125972" name="Picture 30" descr="A screenshot of a graph&#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715000" cy="8081010"/>
                    </a:xfrm>
                    <a:prstGeom prst="rect">
                      <a:avLst/>
                    </a:prstGeom>
                  </pic:spPr>
                </pic:pic>
              </a:graphicData>
            </a:graphic>
          </wp:inline>
        </w:drawing>
      </w:r>
    </w:p>
    <w:p w14:paraId="008D4A1A" w14:textId="63958C12" w:rsidR="008B5810" w:rsidRDefault="008B5810" w:rsidP="004E2781">
      <w:pPr>
        <w:rPr>
          <w:color w:val="000000" w:themeColor="text1"/>
          <w:shd w:val="clear" w:color="auto" w:fill="FFFFFF"/>
        </w:rPr>
      </w:pPr>
      <w:r>
        <w:rPr>
          <w:noProof/>
          <w:color w:val="000000" w:themeColor="text1"/>
          <w:shd w:val="clear" w:color="auto" w:fill="FFFFFF"/>
          <w14:ligatures w14:val="standardContextual"/>
        </w:rPr>
        <w:lastRenderedPageBreak/>
        <w:drawing>
          <wp:inline distT="0" distB="0" distL="0" distR="0" wp14:anchorId="2E69A7B8" wp14:editId="4B04466F">
            <wp:extent cx="5715000" cy="8081010"/>
            <wp:effectExtent l="0" t="0" r="0" b="0"/>
            <wp:docPr id="515009145" name="Picture 3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009145" name="Picture 31" descr="A screenshot of a graph&#10;&#10;Description automatically generated"/>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715000" cy="8081010"/>
                    </a:xfrm>
                    <a:prstGeom prst="rect">
                      <a:avLst/>
                    </a:prstGeom>
                  </pic:spPr>
                </pic:pic>
              </a:graphicData>
            </a:graphic>
          </wp:inline>
        </w:drawing>
      </w:r>
      <w:r>
        <w:rPr>
          <w:noProof/>
          <w:color w:val="000000" w:themeColor="text1"/>
          <w:shd w:val="clear" w:color="auto" w:fill="FFFFFF"/>
          <w14:ligatures w14:val="standardContextual"/>
        </w:rPr>
        <w:lastRenderedPageBreak/>
        <w:drawing>
          <wp:inline distT="0" distB="0" distL="0" distR="0" wp14:anchorId="340B6F48" wp14:editId="5A96172F">
            <wp:extent cx="5715000" cy="8081010"/>
            <wp:effectExtent l="0" t="0" r="0" b="0"/>
            <wp:docPr id="242725138" name="Picture 3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725138" name="Picture 32" descr="A screenshot of a graph&#10;&#10;Description automatically generated"/>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715000" cy="8081010"/>
                    </a:xfrm>
                    <a:prstGeom prst="rect">
                      <a:avLst/>
                    </a:prstGeom>
                  </pic:spPr>
                </pic:pic>
              </a:graphicData>
            </a:graphic>
          </wp:inline>
        </w:drawing>
      </w:r>
      <w:r>
        <w:rPr>
          <w:noProof/>
          <w:color w:val="000000" w:themeColor="text1"/>
          <w:shd w:val="clear" w:color="auto" w:fill="FFFFFF"/>
          <w14:ligatures w14:val="standardContextual"/>
        </w:rPr>
        <w:lastRenderedPageBreak/>
        <w:drawing>
          <wp:inline distT="0" distB="0" distL="0" distR="0" wp14:anchorId="7B2B67C6" wp14:editId="26C12430">
            <wp:extent cx="5715000" cy="8081010"/>
            <wp:effectExtent l="0" t="0" r="0" b="0"/>
            <wp:docPr id="1631620006" name="Picture 3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620006" name="Picture 33" descr="A screenshot of a graph&#10;&#10;Description automatically generated"/>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715000" cy="8081010"/>
                    </a:xfrm>
                    <a:prstGeom prst="rect">
                      <a:avLst/>
                    </a:prstGeom>
                  </pic:spPr>
                </pic:pic>
              </a:graphicData>
            </a:graphic>
          </wp:inline>
        </w:drawing>
      </w:r>
    </w:p>
    <w:p w14:paraId="164F9C29" w14:textId="77777777" w:rsidR="004E2781" w:rsidRDefault="004E2781" w:rsidP="004E2781">
      <w:pPr>
        <w:rPr>
          <w:b/>
          <w:color w:val="000000" w:themeColor="text1"/>
          <w:shd w:val="clear" w:color="auto" w:fill="FFFFFF"/>
        </w:rPr>
      </w:pPr>
      <w:r>
        <w:rPr>
          <w:b/>
          <w:color w:val="000000" w:themeColor="text1"/>
          <w:shd w:val="clear" w:color="auto" w:fill="FFFFFF"/>
        </w:rPr>
        <w:t xml:space="preserve">Supplementary Figure 8-2/3/4/5 Cellular communication analysis between cattle and humans. </w:t>
      </w:r>
      <w:r>
        <w:rPr>
          <w:color w:val="000000" w:themeColor="text1"/>
          <w:lang w:bidi="ar"/>
        </w:rPr>
        <w:t xml:space="preserve">Network diagram shows the analysis of cellular communication between cattle and humans, and the column stacking diagram represents the proportion of the two species in the </w:t>
      </w:r>
      <w:r>
        <w:rPr>
          <w:color w:val="000000" w:themeColor="text1"/>
          <w:lang w:bidi="ar"/>
        </w:rPr>
        <w:lastRenderedPageBreak/>
        <w:t xml:space="preserve">signaling pathway. Red represents pathways significantly upregulated in cattle, blue represents pathways significantly upregulated in humans, and black represents pathways that are not significant in either cattle or humans. </w:t>
      </w:r>
    </w:p>
    <w:p w14:paraId="07269F6C" w14:textId="0D92D0FD" w:rsidR="004E2781" w:rsidRDefault="008B5810" w:rsidP="004E2781">
      <w:pPr>
        <w:rPr>
          <w:color w:val="000000" w:themeColor="text1"/>
          <w:shd w:val="clear" w:color="auto" w:fill="FFFFFF"/>
        </w:rPr>
      </w:pPr>
      <w:r>
        <w:rPr>
          <w:noProof/>
          <w:color w:val="000000" w:themeColor="text1"/>
          <w:shd w:val="clear" w:color="auto" w:fill="FFFFFF"/>
          <w14:ligatures w14:val="standardContextual"/>
        </w:rPr>
        <w:lastRenderedPageBreak/>
        <w:drawing>
          <wp:inline distT="0" distB="0" distL="0" distR="0" wp14:anchorId="5468315B" wp14:editId="2E1CED1C">
            <wp:extent cx="5104765" cy="8863330"/>
            <wp:effectExtent l="0" t="0" r="635" b="0"/>
            <wp:docPr id="724084956" name="Picture 3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084956" name="Picture 34" descr="A screenshot of a graph&#10;&#10;Description automatically generated"/>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104765" cy="8863330"/>
                    </a:xfrm>
                    <a:prstGeom prst="rect">
                      <a:avLst/>
                    </a:prstGeom>
                  </pic:spPr>
                </pic:pic>
              </a:graphicData>
            </a:graphic>
          </wp:inline>
        </w:drawing>
      </w:r>
    </w:p>
    <w:p w14:paraId="6FBEB37F" w14:textId="77777777" w:rsidR="004E2781" w:rsidRDefault="004E2781" w:rsidP="004E2781">
      <w:pPr>
        <w:rPr>
          <w:color w:val="000000" w:themeColor="text1"/>
          <w:shd w:val="clear" w:color="auto" w:fill="FFFFFF"/>
        </w:rPr>
      </w:pPr>
      <w:r>
        <w:rPr>
          <w:b/>
          <w:color w:val="000000" w:themeColor="text1"/>
          <w:shd w:val="clear" w:color="auto" w:fill="FFFFFF"/>
        </w:rPr>
        <w:lastRenderedPageBreak/>
        <w:t xml:space="preserve">Supplementary Figure 8-6 Associations between diseases/traits and tissues/cell types. (a) </w:t>
      </w:r>
      <w:r>
        <w:rPr>
          <w:color w:val="000000" w:themeColor="text1"/>
          <w:shd w:val="clear" w:color="auto" w:fill="FFFFFF"/>
        </w:rPr>
        <w:t xml:space="preserve">Bubble plot shows the results of linkage disequilibrium score regression (LDSC) between 43 human diseases/traits (y-axis) and 49 cattle tissues (x-axis). </w:t>
      </w:r>
      <w:r>
        <w:rPr>
          <w:b/>
          <w:color w:val="000000" w:themeColor="text1"/>
          <w:shd w:val="clear" w:color="auto" w:fill="FFFFFF"/>
        </w:rPr>
        <w:t>(b-c)</w:t>
      </w:r>
      <w:r>
        <w:rPr>
          <w:color w:val="000000" w:themeColor="text1"/>
          <w:shd w:val="clear" w:color="auto" w:fill="FFFFFF"/>
        </w:rPr>
        <w:t xml:space="preserve"> Heritability enrichment of cell types for orthologous marker genes with RA (b) and CD (c). The y-axis represents the significant level (-log</w:t>
      </w:r>
      <w:r>
        <w:rPr>
          <w:color w:val="000000" w:themeColor="text1"/>
          <w:vertAlign w:val="subscript"/>
          <w:lang w:bidi="ar"/>
        </w:rPr>
        <w:t>10</w:t>
      </w:r>
      <w:r>
        <w:rPr>
          <w:i/>
          <w:iCs/>
          <w:color w:val="000000" w:themeColor="text1"/>
          <w:shd w:val="clear" w:color="auto" w:fill="FFFFFF"/>
        </w:rPr>
        <w:t>p</w:t>
      </w:r>
      <w:r>
        <w:rPr>
          <w:rFonts w:hint="eastAsia"/>
          <w:color w:val="000000" w:themeColor="text1"/>
        </w:rPr>
        <w:t>adj</w:t>
      </w:r>
      <w:r>
        <w:rPr>
          <w:color w:val="000000" w:themeColor="text1"/>
          <w:shd w:val="clear" w:color="auto" w:fill="FFFFFF"/>
        </w:rPr>
        <w:t>) of heritability enrichment, and the x-axis represents all cell types identified in the corresponding cattle tissue.</w:t>
      </w:r>
    </w:p>
    <w:p w14:paraId="01F8F0FF" w14:textId="77777777" w:rsidR="004E2781" w:rsidRDefault="004E2781" w:rsidP="004E2781">
      <w:pPr>
        <w:rPr>
          <w:color w:val="000000" w:themeColor="text1"/>
        </w:rPr>
      </w:pPr>
    </w:p>
    <w:p w14:paraId="27BC978A" w14:textId="3C43D519" w:rsidR="001535E5" w:rsidRDefault="001535E5" w:rsidP="004E2781">
      <w:pPr>
        <w:rPr>
          <w:rFonts w:hint="eastAsia"/>
          <w:color w:val="000000" w:themeColor="text1"/>
        </w:rPr>
      </w:pPr>
      <w:r>
        <w:rPr>
          <w:b/>
          <w:bCs w:val="0"/>
          <w:color w:val="000000" w:themeColor="text1"/>
        </w:rPr>
        <w:t>Supplementary Table</w:t>
      </w:r>
      <w:r>
        <w:rPr>
          <w:rFonts w:hint="eastAsia"/>
          <w:b/>
          <w:bCs w:val="0"/>
          <w:color w:val="000000" w:themeColor="text1"/>
        </w:rPr>
        <w:t>s</w:t>
      </w:r>
    </w:p>
    <w:p w14:paraId="4E26F856" w14:textId="77777777" w:rsidR="001535E5" w:rsidRDefault="001535E5" w:rsidP="001535E5">
      <w:pPr>
        <w:rPr>
          <w:color w:val="000000" w:themeColor="text1"/>
        </w:rPr>
      </w:pPr>
    </w:p>
    <w:p w14:paraId="4811D767" w14:textId="77777777" w:rsidR="001535E5" w:rsidRDefault="001535E5" w:rsidP="001535E5">
      <w:pPr>
        <w:rPr>
          <w:b/>
          <w:bCs w:val="0"/>
          <w:color w:val="000000" w:themeColor="text1"/>
        </w:rPr>
      </w:pPr>
      <w:r>
        <w:rPr>
          <w:b/>
          <w:bCs w:val="0"/>
          <w:color w:val="000000" w:themeColor="text1"/>
        </w:rPr>
        <w:t>Supplementary Table 1-1 Cattle metadata summary.</w:t>
      </w:r>
    </w:p>
    <w:p w14:paraId="6F81744A" w14:textId="77777777" w:rsidR="001535E5" w:rsidRDefault="001535E5" w:rsidP="001535E5">
      <w:pPr>
        <w:rPr>
          <w:b/>
          <w:bCs w:val="0"/>
          <w:color w:val="000000" w:themeColor="text1"/>
        </w:rPr>
      </w:pPr>
    </w:p>
    <w:p w14:paraId="54572DF9" w14:textId="77777777" w:rsidR="001535E5" w:rsidRDefault="001535E5" w:rsidP="001535E5">
      <w:pPr>
        <w:rPr>
          <w:b/>
          <w:bCs w:val="0"/>
          <w:color w:val="000000" w:themeColor="text1"/>
        </w:rPr>
      </w:pPr>
      <w:r>
        <w:rPr>
          <w:b/>
          <w:bCs w:val="0"/>
          <w:color w:val="000000" w:themeColor="text1"/>
        </w:rPr>
        <w:t>Supplementary Table 1-2 Cell number and cluster in each tissue.</w:t>
      </w:r>
    </w:p>
    <w:p w14:paraId="2F8B834C" w14:textId="77777777" w:rsidR="001535E5" w:rsidRDefault="001535E5" w:rsidP="001535E5">
      <w:pPr>
        <w:rPr>
          <w:b/>
          <w:bCs w:val="0"/>
          <w:color w:val="000000" w:themeColor="text1"/>
        </w:rPr>
      </w:pPr>
    </w:p>
    <w:p w14:paraId="1638CC49" w14:textId="77777777" w:rsidR="001535E5" w:rsidRDefault="001535E5" w:rsidP="001535E5">
      <w:pPr>
        <w:rPr>
          <w:b/>
          <w:bCs w:val="0"/>
          <w:color w:val="000000" w:themeColor="text1"/>
        </w:rPr>
      </w:pPr>
      <w:r>
        <w:rPr>
          <w:b/>
          <w:bCs w:val="0"/>
          <w:color w:val="000000" w:themeColor="text1"/>
        </w:rPr>
        <w:t>Supplementary Table 1-3 Marker genes for each cell type.</w:t>
      </w:r>
    </w:p>
    <w:p w14:paraId="1C01BF8C" w14:textId="77777777" w:rsidR="001535E5" w:rsidRDefault="001535E5" w:rsidP="001535E5">
      <w:pPr>
        <w:rPr>
          <w:b/>
          <w:bCs w:val="0"/>
          <w:color w:val="000000" w:themeColor="text1"/>
        </w:rPr>
      </w:pPr>
    </w:p>
    <w:p w14:paraId="0A1E2C17" w14:textId="77777777" w:rsidR="001535E5" w:rsidRDefault="001535E5" w:rsidP="001535E5">
      <w:pPr>
        <w:rPr>
          <w:b/>
          <w:bCs w:val="0"/>
          <w:color w:val="000000" w:themeColor="text1"/>
        </w:rPr>
      </w:pPr>
      <w:r>
        <w:rPr>
          <w:b/>
          <w:bCs w:val="0"/>
          <w:color w:val="000000" w:themeColor="text1"/>
        </w:rPr>
        <w:t>Supplementary Table 1-4 Cell cycle index of cells in each tissue.</w:t>
      </w:r>
    </w:p>
    <w:p w14:paraId="10222032" w14:textId="77777777" w:rsidR="001535E5" w:rsidRDefault="001535E5" w:rsidP="001535E5">
      <w:pPr>
        <w:rPr>
          <w:b/>
          <w:bCs w:val="0"/>
          <w:color w:val="000000" w:themeColor="text1"/>
        </w:rPr>
      </w:pPr>
    </w:p>
    <w:p w14:paraId="0839CBE0" w14:textId="77777777" w:rsidR="001535E5" w:rsidRDefault="001535E5" w:rsidP="001535E5">
      <w:pPr>
        <w:rPr>
          <w:b/>
          <w:bCs w:val="0"/>
          <w:color w:val="000000" w:themeColor="text1"/>
        </w:rPr>
      </w:pPr>
      <w:r>
        <w:rPr>
          <w:b/>
          <w:bCs w:val="0"/>
          <w:color w:val="000000" w:themeColor="text1"/>
        </w:rPr>
        <w:t>Supplementary Table 2-1 Cell annotation of 59 tissues.</w:t>
      </w:r>
      <w:r>
        <w:rPr>
          <w:rFonts w:eastAsia="Times New Roman Regular"/>
          <w:b/>
          <w:bCs w:val="0"/>
          <w:color w:val="000000" w:themeColor="text1"/>
          <w:lang w:bidi="ar"/>
        </w:rPr>
        <w:fldChar w:fldCharType="begin"/>
      </w:r>
      <w:r>
        <w:rPr>
          <w:rFonts w:eastAsia="Times New Roman Regular"/>
          <w:b/>
          <w:bCs w:val="0"/>
          <w:color w:val="000000" w:themeColor="text1"/>
          <w:lang w:bidi="ar"/>
        </w:rPr>
        <w:instrText xml:space="preserve"> ADDIN </w:instrText>
      </w:r>
      <w:r>
        <w:rPr>
          <w:rFonts w:eastAsia="Times New Roman Regular"/>
          <w:b/>
          <w:bCs w:val="0"/>
          <w:color w:val="000000" w:themeColor="text1"/>
          <w:lang w:bidi="ar"/>
        </w:rPr>
        <w:fldChar w:fldCharType="end"/>
      </w:r>
    </w:p>
    <w:p w14:paraId="7349D6BB" w14:textId="77777777" w:rsidR="00622B4B" w:rsidRDefault="00622B4B" w:rsidP="00622B4B">
      <w:pPr>
        <w:rPr>
          <w:color w:val="000000" w:themeColor="text1"/>
        </w:rPr>
      </w:pPr>
    </w:p>
    <w:p w14:paraId="72BFC615" w14:textId="77777777" w:rsidR="00622B4B" w:rsidRDefault="00622B4B" w:rsidP="00622B4B">
      <w:pPr>
        <w:rPr>
          <w:rFonts w:eastAsiaTheme="majorEastAsia"/>
          <w:b/>
          <w:bCs w:val="0"/>
          <w:color w:val="000000" w:themeColor="text1"/>
        </w:rPr>
      </w:pPr>
      <w:r>
        <w:rPr>
          <w:b/>
          <w:bCs w:val="0"/>
          <w:color w:val="000000" w:themeColor="text1"/>
          <w:lang w:bidi="ar"/>
        </w:rPr>
        <w:t>Supplementary Table 3-1 Regulons identified in 59 cattle tissues.</w:t>
      </w:r>
    </w:p>
    <w:p w14:paraId="43EA235B" w14:textId="77777777" w:rsidR="001535E5" w:rsidRDefault="001535E5" w:rsidP="001535E5">
      <w:pPr>
        <w:rPr>
          <w:b/>
          <w:bCs w:val="0"/>
          <w:color w:val="000000" w:themeColor="text1"/>
        </w:rPr>
      </w:pPr>
    </w:p>
    <w:p w14:paraId="2C7606B4" w14:textId="77777777" w:rsidR="001535E5" w:rsidRDefault="001535E5" w:rsidP="001535E5">
      <w:pPr>
        <w:rPr>
          <w:b/>
          <w:bCs w:val="0"/>
          <w:color w:val="000000" w:themeColor="text1"/>
        </w:rPr>
      </w:pPr>
      <w:r>
        <w:rPr>
          <w:b/>
          <w:bCs w:val="0"/>
          <w:color w:val="000000" w:themeColor="text1"/>
        </w:rPr>
        <w:t>Supplementary Table 4-1 Statistical data of immune cells.</w:t>
      </w:r>
    </w:p>
    <w:p w14:paraId="46EBEB0D" w14:textId="77777777" w:rsidR="001535E5" w:rsidRDefault="001535E5" w:rsidP="001535E5">
      <w:pPr>
        <w:rPr>
          <w:b/>
          <w:bCs w:val="0"/>
          <w:color w:val="000000" w:themeColor="text1"/>
        </w:rPr>
      </w:pPr>
    </w:p>
    <w:p w14:paraId="63A52C62" w14:textId="77777777" w:rsidR="001535E5" w:rsidRDefault="001535E5" w:rsidP="001535E5">
      <w:pPr>
        <w:rPr>
          <w:b/>
          <w:bCs w:val="0"/>
          <w:color w:val="000000" w:themeColor="text1"/>
          <w:shd w:val="clear" w:color="auto" w:fill="FFFFFF"/>
        </w:rPr>
      </w:pPr>
      <w:r>
        <w:rPr>
          <w:b/>
          <w:bCs w:val="0"/>
          <w:color w:val="000000" w:themeColor="text1"/>
        </w:rPr>
        <w:t>Supplementary Table 4-2 M1/M2 macrophage genes.</w:t>
      </w:r>
    </w:p>
    <w:p w14:paraId="1A7DF854" w14:textId="77777777" w:rsidR="001535E5" w:rsidRDefault="001535E5" w:rsidP="001535E5">
      <w:pPr>
        <w:rPr>
          <w:color w:val="000000" w:themeColor="text1"/>
        </w:rPr>
      </w:pPr>
    </w:p>
    <w:p w14:paraId="6DAC7E3D" w14:textId="77777777" w:rsidR="001535E5" w:rsidRDefault="001535E5" w:rsidP="001535E5">
      <w:pPr>
        <w:rPr>
          <w:b/>
          <w:bCs w:val="0"/>
          <w:color w:val="000000" w:themeColor="text1"/>
          <w:lang w:bidi="ar"/>
        </w:rPr>
      </w:pPr>
      <w:r>
        <w:rPr>
          <w:b/>
          <w:bCs w:val="0"/>
          <w:color w:val="000000" w:themeColor="text1"/>
          <w:lang w:bidi="ar"/>
        </w:rPr>
        <w:t>Supplementary Table 5-1 Statistical data of epithelial cells.</w:t>
      </w:r>
    </w:p>
    <w:p w14:paraId="0D73CE31" w14:textId="77777777" w:rsidR="001535E5" w:rsidRDefault="001535E5" w:rsidP="001535E5">
      <w:pPr>
        <w:rPr>
          <w:b/>
          <w:bCs w:val="0"/>
          <w:color w:val="000000" w:themeColor="text1"/>
          <w:lang w:bidi="ar"/>
        </w:rPr>
      </w:pPr>
    </w:p>
    <w:p w14:paraId="2EB9F429" w14:textId="77777777" w:rsidR="001535E5" w:rsidRDefault="001535E5" w:rsidP="001535E5">
      <w:pPr>
        <w:rPr>
          <w:b/>
          <w:bCs w:val="0"/>
          <w:color w:val="000000" w:themeColor="text1"/>
        </w:rPr>
      </w:pPr>
      <w:r>
        <w:rPr>
          <w:b/>
          <w:bCs w:val="0"/>
          <w:color w:val="000000" w:themeColor="text1"/>
          <w:lang w:bidi="ar"/>
        </w:rPr>
        <w:t>Supplementary Table 5-2 Cellular communication signaling pathways</w:t>
      </w:r>
      <w:bookmarkStart w:id="4" w:name="_Hlk163462321"/>
      <w:r>
        <w:rPr>
          <w:b/>
          <w:bCs w:val="0"/>
          <w:color w:val="000000" w:themeColor="text1"/>
          <w:lang w:bidi="ar"/>
        </w:rPr>
        <w:t>.</w:t>
      </w:r>
      <w:bookmarkEnd w:id="4"/>
    </w:p>
    <w:p w14:paraId="1217E9AC" w14:textId="77777777" w:rsidR="001535E5" w:rsidRDefault="001535E5" w:rsidP="001535E5">
      <w:pPr>
        <w:rPr>
          <w:b/>
          <w:bCs w:val="0"/>
          <w:color w:val="000000" w:themeColor="text1"/>
        </w:rPr>
      </w:pPr>
    </w:p>
    <w:p w14:paraId="12C2AEAC" w14:textId="77777777" w:rsidR="001535E5" w:rsidRDefault="001535E5" w:rsidP="001535E5">
      <w:pPr>
        <w:rPr>
          <w:b/>
          <w:bCs w:val="0"/>
          <w:color w:val="000000" w:themeColor="text1"/>
        </w:rPr>
      </w:pPr>
      <w:r>
        <w:rPr>
          <w:b/>
          <w:bCs w:val="0"/>
          <w:color w:val="000000" w:themeColor="text1"/>
        </w:rPr>
        <w:t>Supplementary Table 6-1 Cattle monogenic disorders summary.</w:t>
      </w:r>
    </w:p>
    <w:p w14:paraId="51B3C7A3" w14:textId="77777777" w:rsidR="001535E5" w:rsidRDefault="001535E5" w:rsidP="001535E5">
      <w:pPr>
        <w:rPr>
          <w:b/>
          <w:bCs w:val="0"/>
          <w:color w:val="000000" w:themeColor="text1"/>
        </w:rPr>
      </w:pPr>
    </w:p>
    <w:p w14:paraId="78FE992B" w14:textId="77777777" w:rsidR="001535E5" w:rsidRDefault="001535E5" w:rsidP="001535E5">
      <w:pPr>
        <w:rPr>
          <w:b/>
          <w:bCs w:val="0"/>
          <w:color w:val="000000" w:themeColor="text1"/>
        </w:rPr>
      </w:pPr>
      <w:r>
        <w:rPr>
          <w:b/>
          <w:bCs w:val="0"/>
          <w:color w:val="000000" w:themeColor="text1"/>
        </w:rPr>
        <w:t>Supplementary Table 6-2 Gene CPM and z score values for each cell type.</w:t>
      </w:r>
    </w:p>
    <w:p w14:paraId="5A470878" w14:textId="77777777" w:rsidR="001535E5" w:rsidRDefault="001535E5" w:rsidP="001535E5">
      <w:pPr>
        <w:rPr>
          <w:color w:val="000000" w:themeColor="text1"/>
        </w:rPr>
      </w:pPr>
    </w:p>
    <w:p w14:paraId="428E13BF" w14:textId="60FED002" w:rsidR="001535E5" w:rsidRDefault="001535E5" w:rsidP="001535E5">
      <w:pPr>
        <w:rPr>
          <w:b/>
          <w:bCs w:val="0"/>
          <w:color w:val="000000" w:themeColor="text1"/>
        </w:rPr>
      </w:pPr>
      <w:r>
        <w:rPr>
          <w:b/>
          <w:bCs w:val="0"/>
          <w:color w:val="000000" w:themeColor="text1"/>
        </w:rPr>
        <w:t>Supplementary Table 6-3 GO terms enrichment for subtypes of uninucleate trophoblast cells (UTCs) and skeletal muscle cells (SMCs).</w:t>
      </w:r>
    </w:p>
    <w:p w14:paraId="37D8ED5A" w14:textId="77777777" w:rsidR="00622B4B" w:rsidRPr="00622B4B" w:rsidRDefault="00622B4B" w:rsidP="001535E5">
      <w:pPr>
        <w:rPr>
          <w:b/>
          <w:bCs w:val="0"/>
          <w:color w:val="000000" w:themeColor="text1"/>
        </w:rPr>
      </w:pPr>
    </w:p>
    <w:p w14:paraId="646AAA13" w14:textId="2F618C54" w:rsidR="001535E5" w:rsidRDefault="001535E5" w:rsidP="001535E5">
      <w:pPr>
        <w:rPr>
          <w:b/>
          <w:bCs w:val="0"/>
          <w:color w:val="000000" w:themeColor="text1"/>
          <w:lang w:bidi="ar"/>
        </w:rPr>
      </w:pPr>
      <w:r>
        <w:rPr>
          <w:b/>
          <w:bCs w:val="0"/>
          <w:color w:val="000000" w:themeColor="text1"/>
          <w:lang w:bidi="ar"/>
        </w:rPr>
        <w:t>Supplementary Table 7-1 Pathway enrichment for top trait-</w:t>
      </w:r>
      <w:r>
        <w:rPr>
          <w:rFonts w:hint="eastAsia"/>
          <w:b/>
          <w:bCs w:val="0"/>
          <w:color w:val="000000" w:themeColor="text1"/>
          <w:lang w:bidi="ar"/>
        </w:rPr>
        <w:t>relevant</w:t>
      </w:r>
      <w:r>
        <w:rPr>
          <w:b/>
          <w:bCs w:val="0"/>
          <w:color w:val="000000" w:themeColor="text1"/>
          <w:lang w:bidi="ar"/>
        </w:rPr>
        <w:t xml:space="preserve"> cell types in particular tissues.</w:t>
      </w:r>
    </w:p>
    <w:p w14:paraId="7320FC28" w14:textId="77777777" w:rsidR="00622B4B" w:rsidRDefault="00622B4B" w:rsidP="001535E5">
      <w:pPr>
        <w:rPr>
          <w:b/>
          <w:bCs w:val="0"/>
          <w:color w:val="000000" w:themeColor="text1"/>
          <w:lang w:bidi="ar"/>
        </w:rPr>
      </w:pPr>
    </w:p>
    <w:p w14:paraId="3ED50488" w14:textId="082345BF" w:rsidR="001535E5" w:rsidRDefault="001535E5" w:rsidP="004E2781">
      <w:pPr>
        <w:rPr>
          <w:b/>
          <w:bCs w:val="0"/>
          <w:color w:val="000000" w:themeColor="text1"/>
          <w:lang w:bidi="ar"/>
        </w:rPr>
      </w:pPr>
      <w:r>
        <w:rPr>
          <w:b/>
          <w:bCs w:val="0"/>
          <w:color w:val="000000" w:themeColor="text1"/>
          <w:lang w:bidi="ar"/>
        </w:rPr>
        <w:t xml:space="preserve">Supplementary Table 7-2 Gene PCC values in </w:t>
      </w:r>
      <w:r>
        <w:rPr>
          <w:rFonts w:hint="eastAsia"/>
          <w:b/>
          <w:bCs w:val="0"/>
          <w:color w:val="000000" w:themeColor="text1"/>
          <w:lang w:bidi="ar"/>
        </w:rPr>
        <w:t xml:space="preserve">top </w:t>
      </w:r>
      <w:r>
        <w:rPr>
          <w:b/>
          <w:bCs w:val="0"/>
          <w:color w:val="000000" w:themeColor="text1"/>
          <w:lang w:bidi="ar"/>
        </w:rPr>
        <w:t>trait relevant cell types</w:t>
      </w:r>
      <w:r>
        <w:rPr>
          <w:rFonts w:hint="eastAsia"/>
          <w:b/>
          <w:bCs w:val="0"/>
          <w:color w:val="000000" w:themeColor="text1"/>
          <w:lang w:bidi="ar"/>
        </w:rPr>
        <w:t>.</w:t>
      </w:r>
    </w:p>
    <w:p w14:paraId="5286B32D" w14:textId="77777777" w:rsidR="00622B4B" w:rsidRPr="00622B4B" w:rsidRDefault="00622B4B" w:rsidP="004E2781">
      <w:pPr>
        <w:rPr>
          <w:b/>
          <w:bCs w:val="0"/>
          <w:color w:val="000000" w:themeColor="text1"/>
        </w:rPr>
      </w:pPr>
    </w:p>
    <w:p w14:paraId="723E0D34" w14:textId="343C44C1" w:rsidR="004E2781" w:rsidRDefault="004E2781" w:rsidP="004E2781">
      <w:pPr>
        <w:rPr>
          <w:b/>
          <w:bCs w:val="0"/>
          <w:color w:val="000000" w:themeColor="text1"/>
          <w:lang w:bidi="ar"/>
        </w:rPr>
      </w:pPr>
      <w:r>
        <w:rPr>
          <w:b/>
          <w:bCs w:val="0"/>
          <w:color w:val="000000" w:themeColor="text1"/>
          <w:lang w:bidi="ar"/>
        </w:rPr>
        <w:t>Supplementary Table 8-1 Human single-cell transcriptome data summary.</w:t>
      </w:r>
    </w:p>
    <w:p w14:paraId="7CDA5EDE" w14:textId="77777777" w:rsidR="00622B4B" w:rsidRDefault="00622B4B" w:rsidP="004E2781">
      <w:pPr>
        <w:rPr>
          <w:b/>
          <w:bCs w:val="0"/>
          <w:color w:val="000000" w:themeColor="text1"/>
        </w:rPr>
      </w:pPr>
    </w:p>
    <w:p w14:paraId="3DCC35FC" w14:textId="5DD573C7" w:rsidR="004E2781" w:rsidRDefault="004E2781" w:rsidP="004E2781">
      <w:pPr>
        <w:rPr>
          <w:b/>
          <w:bCs w:val="0"/>
          <w:color w:val="000000" w:themeColor="text1"/>
          <w:shd w:val="clear" w:color="auto" w:fill="FFFFFF"/>
        </w:rPr>
      </w:pPr>
      <w:r>
        <w:rPr>
          <w:rFonts w:eastAsia="Times New Roman Regular"/>
          <w:b/>
          <w:bCs w:val="0"/>
          <w:color w:val="000000" w:themeColor="text1"/>
          <w:lang w:bidi="ar"/>
        </w:rPr>
        <w:t xml:space="preserve">Supplementary Table 8-2 </w:t>
      </w:r>
      <w:r>
        <w:rPr>
          <w:b/>
          <w:bCs w:val="0"/>
          <w:color w:val="000000" w:themeColor="text1"/>
          <w:shd w:val="clear" w:color="auto" w:fill="FFFFFF"/>
        </w:rPr>
        <w:t xml:space="preserve">Regulon specificity score (RSS) of TFs of each cell lineage in </w:t>
      </w:r>
      <w:r>
        <w:rPr>
          <w:b/>
          <w:bCs w:val="0"/>
          <w:color w:val="000000" w:themeColor="text1"/>
          <w:shd w:val="clear" w:color="auto" w:fill="FFFFFF"/>
        </w:rPr>
        <w:lastRenderedPageBreak/>
        <w:t>cattle and humans.</w:t>
      </w:r>
    </w:p>
    <w:p w14:paraId="79454C59" w14:textId="77777777" w:rsidR="00622B4B" w:rsidRDefault="00622B4B" w:rsidP="004E2781">
      <w:pPr>
        <w:rPr>
          <w:b/>
          <w:bCs w:val="0"/>
          <w:color w:val="000000" w:themeColor="text1"/>
          <w:shd w:val="clear" w:color="auto" w:fill="FFFFFF"/>
        </w:rPr>
      </w:pPr>
    </w:p>
    <w:p w14:paraId="5E3FDE9C" w14:textId="77777777" w:rsidR="004E2781" w:rsidRDefault="004E2781" w:rsidP="004E2781">
      <w:pPr>
        <w:rPr>
          <w:b/>
          <w:bCs w:val="0"/>
          <w:color w:val="000000" w:themeColor="text1"/>
          <w:lang w:bidi="ar"/>
        </w:rPr>
      </w:pPr>
      <w:r>
        <w:rPr>
          <w:b/>
          <w:bCs w:val="0"/>
          <w:color w:val="000000" w:themeColor="text1"/>
          <w:lang w:bidi="ar"/>
        </w:rPr>
        <w:t>Supplementary Table 8-3 GWAS data</w:t>
      </w:r>
      <w:r>
        <w:rPr>
          <w:b/>
          <w:bCs w:val="0"/>
          <w:color w:val="000000" w:themeColor="text1"/>
          <w:shd w:val="clear" w:color="auto" w:fill="FFFFFF"/>
        </w:rPr>
        <w:t xml:space="preserve"> </w:t>
      </w:r>
      <w:r>
        <w:rPr>
          <w:b/>
          <w:bCs w:val="0"/>
          <w:color w:val="000000" w:themeColor="text1"/>
          <w:lang w:bidi="ar"/>
        </w:rPr>
        <w:t xml:space="preserve">summary for </w:t>
      </w:r>
      <w:r>
        <w:rPr>
          <w:b/>
          <w:bCs w:val="0"/>
          <w:color w:val="000000" w:themeColor="text1"/>
          <w:shd w:val="clear" w:color="auto" w:fill="FFFFFF"/>
        </w:rPr>
        <w:t>43 human diseases/traits</w:t>
      </w:r>
      <w:r>
        <w:rPr>
          <w:b/>
          <w:bCs w:val="0"/>
          <w:color w:val="000000" w:themeColor="text1"/>
          <w:lang w:bidi="ar"/>
        </w:rPr>
        <w:t xml:space="preserve"> and results of Linkage disequilibrium score regression (LDSC) analyses.</w:t>
      </w:r>
    </w:p>
    <w:p w14:paraId="5A78EEEB" w14:textId="77777777" w:rsidR="004E2781" w:rsidRDefault="004E2781"/>
    <w:sectPr w:rsidR="004E2781" w:rsidSect="004E2781">
      <w:headerReference w:type="even" r:id="rId38"/>
      <w:footerReference w:type="even" r:id="rId39"/>
      <w:footerReference w:type="default" r:id="rId40"/>
      <w:pgSz w:w="11906" w:h="16838"/>
      <w:pgMar w:top="1440" w:right="1466" w:bottom="1440" w:left="144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66CD1E" w14:textId="77777777" w:rsidR="008B5810" w:rsidRDefault="008B5810">
      <w:r>
        <w:separator/>
      </w:r>
    </w:p>
  </w:endnote>
  <w:endnote w:type="continuationSeparator" w:id="0">
    <w:p w14:paraId="2C856637" w14:textId="77777777" w:rsidR="008B5810" w:rsidRDefault="008B58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Regular">
    <w:altName w:val="Times New Roman"/>
    <w:charset w:val="00"/>
    <w:family w:val="auto"/>
    <w:pitch w:val="default"/>
    <w:sig w:usb0="00000000" w:usb1="00000000" w:usb2="00000001" w:usb3="00000000" w:csb0="400001BF" w:csb1="DFF7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963695055"/>
    </w:sdtPr>
    <w:sdtEndPr>
      <w:rPr>
        <w:rStyle w:val="PageNumber"/>
      </w:rPr>
    </w:sdtEndPr>
    <w:sdtContent>
      <w:p w14:paraId="0A6618C7" w14:textId="77777777" w:rsidR="008B5810" w:rsidRDefault="008B5810">
        <w:pPr>
          <w:pStyle w:val="Footer"/>
          <w:rPr>
            <w:rStyle w:val="PageNumber"/>
            <w:rFonts w:ascii="Calibri" w:eastAsia="SimSun" w:hAnsi="Calibri" w:cs="Times New Roman"/>
            <w:sz w:val="21"/>
            <w:szCs w:val="21"/>
          </w:rPr>
        </w:pPr>
        <w:r>
          <w:rPr>
            <w:rStyle w:val="PageNumber"/>
          </w:rPr>
          <w:fldChar w:fldCharType="begin"/>
        </w:r>
        <w:r>
          <w:rPr>
            <w:rStyle w:val="PageNumber"/>
          </w:rPr>
          <w:instrText xml:space="preserve"> PAGE </w:instrText>
        </w:r>
        <w:r>
          <w:rPr>
            <w:rStyle w:val="PageNumber"/>
          </w:rPr>
          <w:fldChar w:fldCharType="end"/>
        </w:r>
      </w:p>
    </w:sdtContent>
  </w:sdt>
  <w:p w14:paraId="09D13B00" w14:textId="77777777" w:rsidR="008B5810" w:rsidRDefault="008B5810">
    <w:pPr>
      <w:pStyle w:val="Footer"/>
    </w:pPr>
  </w:p>
  <w:p w14:paraId="3AD12506" w14:textId="77777777" w:rsidR="008B5810" w:rsidRDefault="008B5810"/>
  <w:p w14:paraId="04862F99" w14:textId="77777777" w:rsidR="008B5810" w:rsidRDefault="008B5810"/>
  <w:p w14:paraId="2ADCC0F2" w14:textId="77777777" w:rsidR="008B5810" w:rsidRDefault="008B5810"/>
  <w:p w14:paraId="71E2DEE0" w14:textId="77777777" w:rsidR="008B5810" w:rsidRDefault="008B5810"/>
  <w:p w14:paraId="278D24D9" w14:textId="77777777" w:rsidR="008B5810" w:rsidRDefault="008B5810"/>
  <w:p w14:paraId="6CCB5AD7" w14:textId="77777777" w:rsidR="008B5810" w:rsidRDefault="008B5810"/>
  <w:p w14:paraId="5068EB48" w14:textId="77777777" w:rsidR="008B5810" w:rsidRDefault="008B5810"/>
  <w:p w14:paraId="641708B0" w14:textId="77777777" w:rsidR="008B5810" w:rsidRDefault="008B5810"/>
  <w:p w14:paraId="62B5387A" w14:textId="77777777" w:rsidR="008B5810" w:rsidRDefault="008B5810"/>
  <w:p w14:paraId="5D4499C7" w14:textId="77777777" w:rsidR="008B5810" w:rsidRDefault="008B5810"/>
  <w:p w14:paraId="2BCC51FE" w14:textId="77777777" w:rsidR="008B5810" w:rsidRDefault="008B5810"/>
  <w:p w14:paraId="587249ED" w14:textId="77777777" w:rsidR="008B5810" w:rsidRDefault="008B5810"/>
  <w:p w14:paraId="338ADBF8" w14:textId="77777777" w:rsidR="008B5810" w:rsidRDefault="008B5810"/>
  <w:p w14:paraId="71258EE2" w14:textId="77777777" w:rsidR="008B5810" w:rsidRDefault="008B5810"/>
  <w:p w14:paraId="48E7737B" w14:textId="77777777" w:rsidR="008B5810" w:rsidRDefault="008B5810"/>
  <w:p w14:paraId="7246076D" w14:textId="77777777" w:rsidR="008B5810" w:rsidRDefault="008B5810"/>
  <w:p w14:paraId="0397E753" w14:textId="77777777" w:rsidR="008B5810" w:rsidRDefault="008B5810"/>
  <w:p w14:paraId="7591FF0A" w14:textId="77777777" w:rsidR="008B5810" w:rsidRDefault="008B5810"/>
  <w:p w14:paraId="7CF2230E" w14:textId="77777777" w:rsidR="008B5810" w:rsidRDefault="008B5810"/>
  <w:p w14:paraId="7037DD2C" w14:textId="77777777" w:rsidR="008B5810" w:rsidRDefault="008B5810"/>
  <w:p w14:paraId="2A2CE263" w14:textId="77777777" w:rsidR="008B5810" w:rsidRDefault="008B5810"/>
  <w:p w14:paraId="16F5BE1E" w14:textId="77777777" w:rsidR="008B5810" w:rsidRDefault="008B5810"/>
  <w:p w14:paraId="6C8B49AE" w14:textId="77777777" w:rsidR="008B5810" w:rsidRDefault="008B5810"/>
  <w:p w14:paraId="36968EAC" w14:textId="77777777" w:rsidR="008B5810" w:rsidRDefault="008B5810"/>
  <w:p w14:paraId="48EC3D11" w14:textId="77777777" w:rsidR="008B5810" w:rsidRDefault="008B5810"/>
  <w:p w14:paraId="29EF9430" w14:textId="77777777" w:rsidR="008B5810" w:rsidRDefault="008B5810"/>
  <w:p w14:paraId="6714B533" w14:textId="77777777" w:rsidR="008B5810" w:rsidRDefault="008B5810"/>
  <w:p w14:paraId="20785579" w14:textId="77777777" w:rsidR="008B5810" w:rsidRDefault="008B5810"/>
  <w:p w14:paraId="4373C4AB" w14:textId="77777777" w:rsidR="008B5810" w:rsidRDefault="008B581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
    </w:sdtPr>
    <w:sdtEndPr/>
    <w:sdtContent>
      <w:p w14:paraId="59725440" w14:textId="77777777" w:rsidR="008B5810" w:rsidRDefault="008B5810">
        <w:pPr>
          <w:pStyle w:val="Footer"/>
        </w:pPr>
        <w:r>
          <w:fldChar w:fldCharType="begin"/>
        </w:r>
        <w:r>
          <w:instrText xml:space="preserve"> PAGE   \* MERGEFORMAT </w:instrText>
        </w:r>
        <w:r>
          <w:fldChar w:fldCharType="separate"/>
        </w:r>
        <w:r>
          <w:t>2</w:t>
        </w:r>
        <w:r>
          <w:fldChar w:fldCharType="end"/>
        </w:r>
      </w:p>
    </w:sdtContent>
  </w:sdt>
  <w:p w14:paraId="12170A4C" w14:textId="77777777" w:rsidR="008B5810" w:rsidRDefault="008B581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9F27DA" w14:textId="77777777" w:rsidR="008B5810" w:rsidRDefault="008B5810">
      <w:r>
        <w:separator/>
      </w:r>
    </w:p>
  </w:footnote>
  <w:footnote w:type="continuationSeparator" w:id="0">
    <w:p w14:paraId="17278295" w14:textId="77777777" w:rsidR="008B5810" w:rsidRDefault="008B58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4BED3F" w14:textId="77777777" w:rsidR="008B5810" w:rsidRDefault="008B5810">
    <w:pPr>
      <w:pStyle w:val="Header"/>
    </w:pPr>
  </w:p>
  <w:p w14:paraId="22D97D47" w14:textId="77777777" w:rsidR="008B5810" w:rsidRDefault="008B5810"/>
  <w:p w14:paraId="0CA7DC25" w14:textId="77777777" w:rsidR="008B5810" w:rsidRDefault="008B5810"/>
  <w:p w14:paraId="1EB538A2" w14:textId="77777777" w:rsidR="008B5810" w:rsidRDefault="008B5810"/>
  <w:p w14:paraId="294A5361" w14:textId="77777777" w:rsidR="008B5810" w:rsidRDefault="008B5810"/>
  <w:p w14:paraId="236D7061" w14:textId="77777777" w:rsidR="008B5810" w:rsidRDefault="008B5810"/>
  <w:p w14:paraId="387CFF4C" w14:textId="77777777" w:rsidR="008B5810" w:rsidRDefault="008B5810"/>
  <w:p w14:paraId="2E5ADA15" w14:textId="77777777" w:rsidR="008B5810" w:rsidRDefault="008B5810"/>
  <w:p w14:paraId="6E6D1870" w14:textId="77777777" w:rsidR="008B5810" w:rsidRDefault="008B5810"/>
  <w:p w14:paraId="6A4F8575" w14:textId="77777777" w:rsidR="008B5810" w:rsidRDefault="008B5810"/>
  <w:p w14:paraId="07BFD49D" w14:textId="77777777" w:rsidR="008B5810" w:rsidRDefault="008B5810"/>
  <w:p w14:paraId="654C4F38" w14:textId="77777777" w:rsidR="008B5810" w:rsidRDefault="008B5810"/>
  <w:p w14:paraId="3B87FC6C" w14:textId="77777777" w:rsidR="008B5810" w:rsidRDefault="008B5810"/>
  <w:p w14:paraId="6AEB9658" w14:textId="77777777" w:rsidR="008B5810" w:rsidRDefault="008B5810"/>
  <w:p w14:paraId="6AF3A960" w14:textId="77777777" w:rsidR="008B5810" w:rsidRDefault="008B5810"/>
  <w:p w14:paraId="20B5A803" w14:textId="77777777" w:rsidR="008B5810" w:rsidRDefault="008B5810"/>
  <w:p w14:paraId="73FB305C" w14:textId="77777777" w:rsidR="008B5810" w:rsidRDefault="008B5810"/>
  <w:p w14:paraId="067B3F3F" w14:textId="77777777" w:rsidR="008B5810" w:rsidRDefault="008B5810"/>
  <w:p w14:paraId="4136173F" w14:textId="77777777" w:rsidR="008B5810" w:rsidRDefault="008B5810"/>
  <w:p w14:paraId="5326B10A" w14:textId="77777777" w:rsidR="008B5810" w:rsidRDefault="008B5810"/>
  <w:p w14:paraId="0E62AEB8" w14:textId="77777777" w:rsidR="008B5810" w:rsidRDefault="008B5810"/>
  <w:p w14:paraId="7AD57366" w14:textId="77777777" w:rsidR="008B5810" w:rsidRDefault="008B5810"/>
  <w:p w14:paraId="69B916D9" w14:textId="77777777" w:rsidR="008B5810" w:rsidRDefault="008B5810"/>
  <w:p w14:paraId="7CAE7A57" w14:textId="77777777" w:rsidR="008B5810" w:rsidRDefault="008B581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1304"/>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781"/>
    <w:rsid w:val="001535E5"/>
    <w:rsid w:val="001F0CD5"/>
    <w:rsid w:val="00282849"/>
    <w:rsid w:val="00305EEA"/>
    <w:rsid w:val="004E2781"/>
    <w:rsid w:val="00595331"/>
    <w:rsid w:val="00622B4B"/>
    <w:rsid w:val="007911A3"/>
    <w:rsid w:val="008B5810"/>
    <w:rsid w:val="009460AA"/>
    <w:rsid w:val="00C806FC"/>
    <w:rsid w:val="00E565F1"/>
  </w:rsids>
  <m:mathPr>
    <m:mathFont m:val="Cambria Math"/>
    <m:brkBin m:val="before"/>
    <m:brkBinSub m:val="--"/>
    <m:smallFrac m:val="0"/>
    <m:dispDef/>
    <m:lMargin m:val="0"/>
    <m:rMargin m:val="0"/>
    <m:defJc m:val="centerGroup"/>
    <m:wrapIndent m:val="1440"/>
    <m:intLim m:val="subSup"/>
    <m:naryLim m:val="undOvr"/>
  </m:mathPr>
  <w:themeFontLang w:val="da-DK"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D1A2C"/>
  <w15:chartTrackingRefBased/>
  <w15:docId w15:val="{19AF5AE2-B1DB-4E08-980C-4E5C9ABBE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da-DK"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utoRedefine/>
    <w:qFormat/>
    <w:rsid w:val="004E2781"/>
    <w:pPr>
      <w:widowControl w:val="0"/>
      <w:spacing w:after="0" w:line="240" w:lineRule="auto"/>
    </w:pPr>
    <w:rPr>
      <w:rFonts w:ascii="Times New Roman" w:eastAsia="SimSun" w:hAnsi="Times New Roman" w:cs="Times New Roman"/>
      <w:bCs/>
      <w:lang w:val="en-US"/>
      <w14:ligatures w14:val="none"/>
    </w:rPr>
  </w:style>
  <w:style w:type="paragraph" w:styleId="Heading1">
    <w:name w:val="heading 1"/>
    <w:basedOn w:val="Normal"/>
    <w:next w:val="Normal"/>
    <w:link w:val="Heading1Char"/>
    <w:uiPriority w:val="9"/>
    <w:qFormat/>
    <w:rsid w:val="004E27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E27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E27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27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27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278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278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278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278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27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E27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E27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27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27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27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27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27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2781"/>
    <w:rPr>
      <w:rFonts w:eastAsiaTheme="majorEastAsia" w:cstheme="majorBidi"/>
      <w:color w:val="272727" w:themeColor="text1" w:themeTint="D8"/>
    </w:rPr>
  </w:style>
  <w:style w:type="paragraph" w:styleId="Title">
    <w:name w:val="Title"/>
    <w:basedOn w:val="Normal"/>
    <w:next w:val="Normal"/>
    <w:link w:val="TitleChar"/>
    <w:uiPriority w:val="10"/>
    <w:qFormat/>
    <w:rsid w:val="004E278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27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278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27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2781"/>
    <w:pPr>
      <w:spacing w:before="160"/>
      <w:jc w:val="center"/>
    </w:pPr>
    <w:rPr>
      <w:i/>
      <w:iCs/>
      <w:color w:val="404040" w:themeColor="text1" w:themeTint="BF"/>
    </w:rPr>
  </w:style>
  <w:style w:type="character" w:customStyle="1" w:styleId="QuoteChar">
    <w:name w:val="Quote Char"/>
    <w:basedOn w:val="DefaultParagraphFont"/>
    <w:link w:val="Quote"/>
    <w:uiPriority w:val="29"/>
    <w:rsid w:val="004E2781"/>
    <w:rPr>
      <w:i/>
      <w:iCs/>
      <w:color w:val="404040" w:themeColor="text1" w:themeTint="BF"/>
    </w:rPr>
  </w:style>
  <w:style w:type="paragraph" w:styleId="ListParagraph">
    <w:name w:val="List Paragraph"/>
    <w:basedOn w:val="Normal"/>
    <w:uiPriority w:val="34"/>
    <w:qFormat/>
    <w:rsid w:val="004E2781"/>
    <w:pPr>
      <w:ind w:left="720"/>
      <w:contextualSpacing/>
    </w:pPr>
  </w:style>
  <w:style w:type="character" w:styleId="IntenseEmphasis">
    <w:name w:val="Intense Emphasis"/>
    <w:basedOn w:val="DefaultParagraphFont"/>
    <w:uiPriority w:val="21"/>
    <w:qFormat/>
    <w:rsid w:val="004E2781"/>
    <w:rPr>
      <w:i/>
      <w:iCs/>
      <w:color w:val="0F4761" w:themeColor="accent1" w:themeShade="BF"/>
    </w:rPr>
  </w:style>
  <w:style w:type="paragraph" w:styleId="IntenseQuote">
    <w:name w:val="Intense Quote"/>
    <w:basedOn w:val="Normal"/>
    <w:next w:val="Normal"/>
    <w:link w:val="IntenseQuoteChar"/>
    <w:uiPriority w:val="30"/>
    <w:qFormat/>
    <w:rsid w:val="004E27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2781"/>
    <w:rPr>
      <w:i/>
      <w:iCs/>
      <w:color w:val="0F4761" w:themeColor="accent1" w:themeShade="BF"/>
    </w:rPr>
  </w:style>
  <w:style w:type="character" w:styleId="IntenseReference">
    <w:name w:val="Intense Reference"/>
    <w:basedOn w:val="DefaultParagraphFont"/>
    <w:uiPriority w:val="32"/>
    <w:qFormat/>
    <w:rsid w:val="004E2781"/>
    <w:rPr>
      <w:b/>
      <w:bCs/>
      <w:smallCaps/>
      <w:color w:val="0F4761" w:themeColor="accent1" w:themeShade="BF"/>
      <w:spacing w:val="5"/>
    </w:rPr>
  </w:style>
  <w:style w:type="paragraph" w:styleId="Footer">
    <w:name w:val="footer"/>
    <w:basedOn w:val="Normal"/>
    <w:link w:val="FooterChar"/>
    <w:autoRedefine/>
    <w:uiPriority w:val="99"/>
    <w:qFormat/>
    <w:rsid w:val="004E2781"/>
    <w:pPr>
      <w:tabs>
        <w:tab w:val="center" w:pos="4153"/>
        <w:tab w:val="right" w:pos="8306"/>
      </w:tabs>
      <w:snapToGrid w:val="0"/>
      <w:jc w:val="right"/>
    </w:pPr>
    <w:rPr>
      <w:rFonts w:asciiTheme="minorHAnsi" w:eastAsiaTheme="minorEastAsia" w:hAnsiTheme="minorHAnsi" w:cstheme="minorBidi"/>
      <w:sz w:val="18"/>
      <w:szCs w:val="18"/>
    </w:rPr>
  </w:style>
  <w:style w:type="character" w:customStyle="1" w:styleId="FooterChar">
    <w:name w:val="Footer Char"/>
    <w:basedOn w:val="DefaultParagraphFont"/>
    <w:link w:val="Footer"/>
    <w:uiPriority w:val="99"/>
    <w:qFormat/>
    <w:rsid w:val="004E2781"/>
    <w:rPr>
      <w:bCs/>
      <w:sz w:val="18"/>
      <w:szCs w:val="18"/>
      <w:lang w:val="en-US"/>
      <w14:ligatures w14:val="none"/>
    </w:rPr>
  </w:style>
  <w:style w:type="paragraph" w:styleId="Header">
    <w:name w:val="header"/>
    <w:basedOn w:val="Normal"/>
    <w:link w:val="HeaderChar"/>
    <w:autoRedefine/>
    <w:qFormat/>
    <w:rsid w:val="004E2781"/>
    <w:pPr>
      <w:tabs>
        <w:tab w:val="center" w:pos="4153"/>
        <w:tab w:val="right" w:pos="8306"/>
      </w:tabs>
      <w:snapToGrid w:val="0"/>
      <w:jc w:val="center"/>
    </w:pPr>
  </w:style>
  <w:style w:type="character" w:customStyle="1" w:styleId="HeaderChar">
    <w:name w:val="Header Char"/>
    <w:basedOn w:val="DefaultParagraphFont"/>
    <w:link w:val="Header"/>
    <w:qFormat/>
    <w:rsid w:val="004E2781"/>
    <w:rPr>
      <w:rFonts w:ascii="Times New Roman" w:eastAsia="SimSun" w:hAnsi="Times New Roman" w:cs="Times New Roman"/>
      <w:bCs/>
      <w:lang w:val="en-US"/>
      <w14:ligatures w14:val="none"/>
    </w:rPr>
  </w:style>
  <w:style w:type="character" w:styleId="PageNumber">
    <w:name w:val="page number"/>
    <w:basedOn w:val="DefaultParagraphFont"/>
    <w:autoRedefine/>
    <w:qFormat/>
    <w:rsid w:val="004E2781"/>
  </w:style>
  <w:style w:type="character" w:styleId="LineNumber">
    <w:name w:val="line number"/>
    <w:basedOn w:val="DefaultParagraphFont"/>
    <w:uiPriority w:val="99"/>
    <w:semiHidden/>
    <w:unhideWhenUsed/>
    <w:rsid w:val="004E27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tiff"/><Relationship Id="rId18" Type="http://schemas.openxmlformats.org/officeDocument/2006/relationships/image" Target="media/image13.tiff"/><Relationship Id="rId26" Type="http://schemas.openxmlformats.org/officeDocument/2006/relationships/image" Target="media/image21.tiff"/><Relationship Id="rId39" Type="http://schemas.openxmlformats.org/officeDocument/2006/relationships/footer" Target="footer1.xml"/><Relationship Id="rId21" Type="http://schemas.openxmlformats.org/officeDocument/2006/relationships/image" Target="media/image16.tiff"/><Relationship Id="rId34" Type="http://schemas.openxmlformats.org/officeDocument/2006/relationships/image" Target="media/image29.tiff"/><Relationship Id="rId42" Type="http://schemas.openxmlformats.org/officeDocument/2006/relationships/theme" Target="theme/theme1.xml"/><Relationship Id="rId7" Type="http://schemas.openxmlformats.org/officeDocument/2006/relationships/image" Target="media/image2.tiff"/><Relationship Id="rId2" Type="http://schemas.openxmlformats.org/officeDocument/2006/relationships/settings" Target="settings.xml"/><Relationship Id="rId16" Type="http://schemas.openxmlformats.org/officeDocument/2006/relationships/image" Target="media/image11.tiff"/><Relationship Id="rId20" Type="http://schemas.openxmlformats.org/officeDocument/2006/relationships/image" Target="media/image15.tiff"/><Relationship Id="rId29" Type="http://schemas.openxmlformats.org/officeDocument/2006/relationships/image" Target="media/image24.tiff"/><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24" Type="http://schemas.openxmlformats.org/officeDocument/2006/relationships/image" Target="media/image19.tiff"/><Relationship Id="rId32" Type="http://schemas.openxmlformats.org/officeDocument/2006/relationships/image" Target="media/image27.tiff"/><Relationship Id="rId37" Type="http://schemas.openxmlformats.org/officeDocument/2006/relationships/image" Target="media/image32.tiff"/><Relationship Id="rId40"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image" Target="media/image10.tiff"/><Relationship Id="rId23" Type="http://schemas.openxmlformats.org/officeDocument/2006/relationships/image" Target="media/image18.tiff"/><Relationship Id="rId28" Type="http://schemas.openxmlformats.org/officeDocument/2006/relationships/image" Target="media/image23.tiff"/><Relationship Id="rId36" Type="http://schemas.openxmlformats.org/officeDocument/2006/relationships/image" Target="media/image31.tiff"/><Relationship Id="rId10" Type="http://schemas.openxmlformats.org/officeDocument/2006/relationships/image" Target="media/image5.tiff"/><Relationship Id="rId19" Type="http://schemas.openxmlformats.org/officeDocument/2006/relationships/image" Target="media/image14.tiff"/><Relationship Id="rId31" Type="http://schemas.openxmlformats.org/officeDocument/2006/relationships/image" Target="media/image26.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 Id="rId22" Type="http://schemas.openxmlformats.org/officeDocument/2006/relationships/image" Target="media/image17.tiff"/><Relationship Id="rId27" Type="http://schemas.openxmlformats.org/officeDocument/2006/relationships/image" Target="media/image22.tiff"/><Relationship Id="rId30" Type="http://schemas.openxmlformats.org/officeDocument/2006/relationships/image" Target="media/image25.tiff"/><Relationship Id="rId35" Type="http://schemas.openxmlformats.org/officeDocument/2006/relationships/image" Target="media/image30.tiff"/><Relationship Id="rId8" Type="http://schemas.openxmlformats.org/officeDocument/2006/relationships/image" Target="media/image3.tiff"/><Relationship Id="rId3" Type="http://schemas.openxmlformats.org/officeDocument/2006/relationships/webSettings" Target="webSettings.xml"/><Relationship Id="rId12" Type="http://schemas.openxmlformats.org/officeDocument/2006/relationships/image" Target="media/image7.tiff"/><Relationship Id="rId17" Type="http://schemas.openxmlformats.org/officeDocument/2006/relationships/image" Target="media/image12.tiff"/><Relationship Id="rId25" Type="http://schemas.openxmlformats.org/officeDocument/2006/relationships/image" Target="media/image20.tiff"/><Relationship Id="rId33" Type="http://schemas.openxmlformats.org/officeDocument/2006/relationships/image" Target="media/image28.tiff"/><Relationship Id="rId3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TotalTime>
  <Pages>43</Pages>
  <Words>2729</Words>
  <Characters>16653</Characters>
  <Application>Microsoft Office Word</Application>
  <DocSecurity>0</DocSecurity>
  <Lines>138</Lines>
  <Paragraphs>38</Paragraphs>
  <ScaleCrop>false</ScaleCrop>
  <Company>Aarhus University</Company>
  <LinksUpToDate>false</LinksUpToDate>
  <CharactersWithSpaces>19344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Lingzhao Fang</dc:creator>
  <cp:keywords/>
  <dc:description/>
  <cp:lastModifiedBy>Lingzhao Fang</cp:lastModifiedBy>
  <cp:revision>12</cp:revision>
  <dcterms:created xsi:type="dcterms:W3CDTF">2024-06-23T17:29:00Z</dcterms:created>
  <dcterms:modified xsi:type="dcterms:W3CDTF">2024-06-23T17:44:00Z</dcterms:modified>
</cp:coreProperties>
</file>