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26D5AC" w14:textId="64DB1E4E" w:rsidR="00490B4E" w:rsidRPr="006802CC" w:rsidRDefault="007343FD" w:rsidP="005F01C0">
      <w:pPr>
        <w:autoSpaceDE w:val="0"/>
        <w:autoSpaceDN w:val="0"/>
        <w:adjustRightInd w:val="0"/>
        <w:snapToGrid w:val="0"/>
        <w:spacing w:line="276" w:lineRule="auto"/>
        <w:rPr>
          <w:rFonts w:ascii="Times New Roman" w:hAnsi="Times New Roman" w:cs="Times New Roman"/>
          <w:i/>
          <w:color w:val="000000" w:themeColor="text1"/>
          <w:sz w:val="24"/>
          <w:szCs w:val="24"/>
        </w:rPr>
      </w:pPr>
      <w:r w:rsidRPr="007343FD">
        <w:rPr>
          <w:rFonts w:ascii="Times New Roman" w:hAnsi="Times New Roman" w:cs="Times New Roman"/>
          <w:i/>
          <w:color w:val="000000" w:themeColor="text1"/>
          <w:sz w:val="24"/>
          <w:szCs w:val="24"/>
        </w:rPr>
        <w:t>Supplementary material</w:t>
      </w:r>
    </w:p>
    <w:p w14:paraId="1D17F74C" w14:textId="77777777" w:rsidR="001A72F9" w:rsidRPr="001A72F9" w:rsidRDefault="001A72F9" w:rsidP="001A72F9">
      <w:pPr>
        <w:spacing w:after="0" w:line="276" w:lineRule="auto"/>
        <w:rPr>
          <w:rFonts w:ascii="Times New Roman" w:eastAsia="Calibri" w:hAnsi="Times New Roman" w:cs="Times New Roman"/>
          <w:b/>
          <w:bCs/>
          <w:sz w:val="24"/>
          <w:szCs w:val="24"/>
        </w:rPr>
      </w:pPr>
      <w:r w:rsidRPr="001A72F9">
        <w:rPr>
          <w:rFonts w:ascii="Times New Roman" w:eastAsia="Calibri" w:hAnsi="Times New Roman" w:cs="Times New Roman"/>
          <w:b/>
          <w:bCs/>
          <w:sz w:val="24"/>
          <w:szCs w:val="24"/>
        </w:rPr>
        <w:t>Enhanced coke resistance in methanol to olefins reaction via surplus mesoporosity of fibrous silica-wrapped SAPO-34</w:t>
      </w:r>
    </w:p>
    <w:p w14:paraId="169915F4" w14:textId="77777777" w:rsidR="00641E82" w:rsidRPr="002B3858" w:rsidRDefault="00641E82" w:rsidP="00641E82">
      <w:pPr>
        <w:spacing w:after="0" w:line="276" w:lineRule="auto"/>
        <w:rPr>
          <w:rFonts w:ascii="Times New Roman" w:eastAsia="Calibri" w:hAnsi="Times New Roman" w:cs="Times New Roman"/>
          <w:b/>
          <w:bCs/>
          <w:color w:val="000000" w:themeColor="text1"/>
          <w:sz w:val="24"/>
          <w:szCs w:val="24"/>
          <w:lang w:val="en-US"/>
        </w:rPr>
      </w:pPr>
    </w:p>
    <w:p w14:paraId="2430B568" w14:textId="11C7E59C" w:rsidR="00B4186A" w:rsidRPr="001143DE" w:rsidRDefault="00B4186A" w:rsidP="00495D63">
      <w:pPr>
        <w:spacing w:after="0" w:line="27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Muhammad Hafizuddin Mohd Sofi</w:t>
      </w:r>
      <w:r w:rsidR="00A90FD8">
        <w:rPr>
          <w:rFonts w:ascii="Times New Roman" w:eastAsia="Calibri" w:hAnsi="Times New Roman" w:cs="Times New Roman"/>
          <w:sz w:val="24"/>
          <w:szCs w:val="24"/>
          <w:vertAlign w:val="superscript"/>
        </w:rPr>
        <w:t>1</w:t>
      </w:r>
      <w:r w:rsidRPr="006452AF">
        <w:rPr>
          <w:rFonts w:ascii="Times New Roman" w:eastAsia="Calibri" w:hAnsi="Times New Roman" w:cs="Times New Roman"/>
          <w:sz w:val="24"/>
          <w:szCs w:val="24"/>
        </w:rPr>
        <w:t xml:space="preserve">, </w:t>
      </w:r>
      <w:r w:rsidRPr="00524890">
        <w:rPr>
          <w:rFonts w:ascii="Times New Roman" w:eastAsia="Calibri" w:hAnsi="Times New Roman" w:cs="Times New Roman"/>
          <w:sz w:val="24"/>
          <w:szCs w:val="24"/>
        </w:rPr>
        <w:t>Muhamed Yusuf Shahul</w:t>
      </w:r>
      <w:r w:rsidRPr="00F97A1A">
        <w:rPr>
          <w:rFonts w:ascii="Times New Roman" w:eastAsia="Calibri" w:hAnsi="Times New Roman" w:cs="Times New Roman"/>
          <w:sz w:val="24"/>
          <w:szCs w:val="24"/>
          <w:lang w:val="en-US"/>
        </w:rPr>
        <w:t xml:space="preserve"> Hamid</w:t>
      </w:r>
      <w:r w:rsidR="00A90FD8">
        <w:rPr>
          <w:rFonts w:ascii="Times New Roman" w:eastAsia="Calibri" w:hAnsi="Times New Roman" w:cs="Times New Roman"/>
          <w:sz w:val="24"/>
          <w:szCs w:val="24"/>
          <w:vertAlign w:val="superscript"/>
          <w:lang w:val="en-US"/>
        </w:rPr>
        <w:t>1,2</w:t>
      </w:r>
      <w:r>
        <w:rPr>
          <w:rFonts w:ascii="Times New Roman" w:eastAsia="Calibri" w:hAnsi="Times New Roman" w:cs="Times New Roman"/>
          <w:sz w:val="24"/>
          <w:szCs w:val="24"/>
          <w:vertAlign w:val="superscript"/>
          <w:lang w:val="en-US"/>
        </w:rPr>
        <w:t>*</w:t>
      </w:r>
      <w:r>
        <w:rPr>
          <w:rFonts w:ascii="Times New Roman" w:eastAsia="Calibri" w:hAnsi="Times New Roman" w:cs="Times New Roman"/>
          <w:sz w:val="24"/>
          <w:szCs w:val="24"/>
        </w:rPr>
        <w:t>, Aishah Abdul</w:t>
      </w:r>
      <w:r w:rsidRPr="006452AF">
        <w:rPr>
          <w:rFonts w:ascii="Times New Roman" w:eastAsia="Calibri" w:hAnsi="Times New Roman" w:cs="Times New Roman"/>
          <w:sz w:val="24"/>
          <w:szCs w:val="24"/>
        </w:rPr>
        <w:t xml:space="preserve"> Jalil</w:t>
      </w:r>
      <w:r w:rsidR="00A90FD8">
        <w:rPr>
          <w:rFonts w:ascii="Times New Roman" w:eastAsia="Calibri" w:hAnsi="Times New Roman" w:cs="Times New Roman"/>
          <w:sz w:val="24"/>
          <w:szCs w:val="24"/>
          <w:vertAlign w:val="superscript"/>
        </w:rPr>
        <w:t>1,2</w:t>
      </w:r>
      <w:r w:rsidRPr="006452AF">
        <w:rPr>
          <w:rFonts w:ascii="Times New Roman" w:eastAsia="Calibri" w:hAnsi="Times New Roman" w:cs="Times New Roman"/>
          <w:sz w:val="24"/>
          <w:szCs w:val="24"/>
        </w:rPr>
        <w:t xml:space="preserve">, </w:t>
      </w:r>
      <w:r w:rsidRPr="006416B6">
        <w:rPr>
          <w:rFonts w:ascii="Times New Roman" w:eastAsia="Calibri" w:hAnsi="Times New Roman" w:cs="Times New Roman"/>
          <w:sz w:val="24"/>
          <w:szCs w:val="24"/>
        </w:rPr>
        <w:t xml:space="preserve">Tuan Amran Tuan </w:t>
      </w:r>
      <w:r>
        <w:rPr>
          <w:rFonts w:ascii="Times New Roman" w:eastAsia="Calibri" w:hAnsi="Times New Roman" w:cs="Times New Roman"/>
          <w:sz w:val="24"/>
          <w:szCs w:val="24"/>
        </w:rPr>
        <w:t>Abdullah</w:t>
      </w:r>
      <w:r w:rsidR="00A90FD8">
        <w:rPr>
          <w:rFonts w:ascii="Times New Roman" w:eastAsia="Calibri" w:hAnsi="Times New Roman" w:cs="Times New Roman"/>
          <w:sz w:val="24"/>
          <w:szCs w:val="24"/>
          <w:vertAlign w:val="superscript"/>
        </w:rPr>
        <w:t>1,2</w:t>
      </w:r>
      <w:r>
        <w:rPr>
          <w:rFonts w:ascii="Times New Roman" w:eastAsia="Calibri" w:hAnsi="Times New Roman" w:cs="Times New Roman"/>
          <w:sz w:val="24"/>
          <w:szCs w:val="24"/>
        </w:rPr>
        <w:t>,</w:t>
      </w:r>
      <w:r w:rsidRPr="00260885">
        <w:rPr>
          <w:rFonts w:ascii="Times New Roman" w:eastAsia="Calibri" w:hAnsi="Times New Roman" w:cs="Times New Roman"/>
          <w:sz w:val="24"/>
          <w:szCs w:val="24"/>
        </w:rPr>
        <w:t xml:space="preserve"> </w:t>
      </w:r>
      <w:r w:rsidRPr="006D42CC">
        <w:rPr>
          <w:rFonts w:ascii="Times New Roman" w:eastAsia="Calibri" w:hAnsi="Times New Roman" w:cs="Times New Roman"/>
          <w:sz w:val="24"/>
          <w:szCs w:val="24"/>
        </w:rPr>
        <w:t>Mohamed Yusuf</w:t>
      </w:r>
      <w:r>
        <w:rPr>
          <w:rFonts w:ascii="Times New Roman" w:eastAsia="Calibri" w:hAnsi="Times New Roman" w:cs="Times New Roman"/>
          <w:sz w:val="24"/>
          <w:szCs w:val="24"/>
        </w:rPr>
        <w:t xml:space="preserve"> Mohamud</w:t>
      </w:r>
      <w:r w:rsidR="00A90FD8">
        <w:rPr>
          <w:rFonts w:ascii="Times New Roman" w:eastAsia="Calibri" w:hAnsi="Times New Roman" w:cs="Times New Roman"/>
          <w:sz w:val="24"/>
          <w:szCs w:val="24"/>
          <w:vertAlign w:val="superscript"/>
        </w:rPr>
        <w:t>1</w:t>
      </w:r>
      <w:r>
        <w:rPr>
          <w:rFonts w:ascii="Times New Roman" w:eastAsia="Calibri" w:hAnsi="Times New Roman" w:cs="Times New Roman"/>
          <w:sz w:val="24"/>
          <w:szCs w:val="24"/>
        </w:rPr>
        <w:t xml:space="preserve">, </w:t>
      </w:r>
      <w:r w:rsidRPr="0013199D">
        <w:rPr>
          <w:rFonts w:ascii="Times New Roman" w:eastAsia="Calibri" w:hAnsi="Times New Roman" w:cs="Times New Roman"/>
          <w:sz w:val="24"/>
          <w:szCs w:val="24"/>
        </w:rPr>
        <w:t>Mahadi Bahari</w:t>
      </w:r>
      <w:r w:rsidR="00A90FD8">
        <w:rPr>
          <w:rFonts w:ascii="Times New Roman" w:eastAsia="Calibri" w:hAnsi="Times New Roman" w:cs="Times New Roman"/>
          <w:sz w:val="24"/>
          <w:szCs w:val="24"/>
          <w:vertAlign w:val="superscript"/>
        </w:rPr>
        <w:t>3</w:t>
      </w:r>
      <w:r>
        <w:rPr>
          <w:rFonts w:ascii="Times New Roman" w:eastAsia="Calibri" w:hAnsi="Times New Roman" w:cs="Times New Roman"/>
          <w:sz w:val="24"/>
          <w:szCs w:val="24"/>
        </w:rPr>
        <w:t xml:space="preserve">, </w:t>
      </w:r>
      <w:r w:rsidRPr="008B141F">
        <w:rPr>
          <w:rFonts w:ascii="Times New Roman" w:eastAsia="Calibri" w:hAnsi="Times New Roman" w:cs="Times New Roman"/>
          <w:sz w:val="24"/>
          <w:szCs w:val="24"/>
        </w:rPr>
        <w:t>Nurul Sahida</w:t>
      </w:r>
      <w:r>
        <w:rPr>
          <w:rFonts w:ascii="Times New Roman" w:eastAsia="Calibri" w:hAnsi="Times New Roman" w:cs="Times New Roman"/>
          <w:sz w:val="24"/>
          <w:szCs w:val="24"/>
        </w:rPr>
        <w:t xml:space="preserve"> Hassan</w:t>
      </w:r>
      <w:r w:rsidR="00E7652A">
        <w:rPr>
          <w:rFonts w:ascii="Times New Roman" w:eastAsia="Calibri" w:hAnsi="Times New Roman" w:cs="Times New Roman"/>
          <w:sz w:val="24"/>
          <w:szCs w:val="24"/>
          <w:vertAlign w:val="superscript"/>
        </w:rPr>
        <w:t>1,2</w:t>
      </w:r>
      <w:r>
        <w:rPr>
          <w:rFonts w:ascii="Times New Roman" w:eastAsia="Calibri" w:hAnsi="Times New Roman" w:cs="Times New Roman"/>
          <w:sz w:val="24"/>
          <w:szCs w:val="24"/>
        </w:rPr>
        <w:t>,</w:t>
      </w:r>
      <w:r w:rsidRPr="00752CBC">
        <w:t xml:space="preserve"> </w:t>
      </w:r>
      <w:r w:rsidRPr="00752CBC">
        <w:rPr>
          <w:rFonts w:ascii="Times New Roman" w:eastAsia="Calibri" w:hAnsi="Times New Roman" w:cs="Times New Roman"/>
          <w:sz w:val="24"/>
          <w:szCs w:val="24"/>
        </w:rPr>
        <w:t>Dai-Viet N. Vo</w:t>
      </w:r>
      <w:r w:rsidR="00E7652A">
        <w:rPr>
          <w:rFonts w:ascii="Times New Roman" w:eastAsia="Calibri" w:hAnsi="Times New Roman" w:cs="Times New Roman"/>
          <w:sz w:val="24"/>
          <w:szCs w:val="24"/>
          <w:vertAlign w:val="superscript"/>
        </w:rPr>
        <w:t>4</w:t>
      </w:r>
      <w:r>
        <w:rPr>
          <w:rFonts w:ascii="Times New Roman" w:eastAsia="Calibri" w:hAnsi="Times New Roman" w:cs="Times New Roman"/>
          <w:sz w:val="24"/>
          <w:szCs w:val="24"/>
        </w:rPr>
        <w:t xml:space="preserve">.  </w:t>
      </w:r>
    </w:p>
    <w:p w14:paraId="7BAC2E38" w14:textId="77777777" w:rsidR="00B4186A" w:rsidRPr="006452AF" w:rsidRDefault="00B4186A" w:rsidP="00B4186A">
      <w:pPr>
        <w:spacing w:after="0" w:line="480" w:lineRule="auto"/>
        <w:rPr>
          <w:rFonts w:ascii="Times New Roman" w:eastAsia="Calibri" w:hAnsi="Times New Roman" w:cs="Times New Roman"/>
          <w:i/>
          <w:iCs/>
          <w:sz w:val="24"/>
          <w:szCs w:val="24"/>
        </w:rPr>
      </w:pPr>
    </w:p>
    <w:p w14:paraId="17761993" w14:textId="527D39B7" w:rsidR="00B4186A" w:rsidRPr="006452AF" w:rsidRDefault="00E7652A" w:rsidP="00F230C0">
      <w:pPr>
        <w:spacing w:after="0" w:line="276" w:lineRule="auto"/>
        <w:jc w:val="both"/>
        <w:rPr>
          <w:rFonts w:ascii="Times New Roman" w:eastAsia="Calibri" w:hAnsi="Times New Roman" w:cs="Times New Roman"/>
          <w:i/>
          <w:iCs/>
          <w:sz w:val="24"/>
          <w:szCs w:val="24"/>
        </w:rPr>
      </w:pPr>
      <w:r>
        <w:rPr>
          <w:rFonts w:ascii="Times New Roman" w:eastAsia="Calibri" w:hAnsi="Times New Roman" w:cs="Times New Roman"/>
          <w:i/>
          <w:iCs/>
          <w:sz w:val="24"/>
          <w:szCs w:val="24"/>
          <w:vertAlign w:val="superscript"/>
        </w:rPr>
        <w:t>1</w:t>
      </w:r>
      <w:r w:rsidR="00B4186A">
        <w:rPr>
          <w:rFonts w:ascii="Times New Roman" w:eastAsia="Calibri" w:hAnsi="Times New Roman" w:cs="Times New Roman"/>
          <w:i/>
          <w:iCs/>
          <w:sz w:val="24"/>
          <w:szCs w:val="24"/>
        </w:rPr>
        <w:t>Faculty</w:t>
      </w:r>
      <w:r w:rsidR="00B4186A" w:rsidRPr="006452AF">
        <w:rPr>
          <w:rFonts w:ascii="Times New Roman" w:eastAsia="Calibri" w:hAnsi="Times New Roman" w:cs="Times New Roman"/>
          <w:i/>
          <w:iCs/>
          <w:sz w:val="24"/>
          <w:szCs w:val="24"/>
        </w:rPr>
        <w:t xml:space="preserve"> of Chemical and Energy Engineering, Universiti Teknologi Malaysia, 81310 UTM Johor Bahru, Johor, Malaysia</w:t>
      </w:r>
    </w:p>
    <w:p w14:paraId="28BFE05D" w14:textId="352E604D" w:rsidR="00B4186A" w:rsidRDefault="00E7652A" w:rsidP="00F230C0">
      <w:pPr>
        <w:spacing w:after="0" w:line="276" w:lineRule="auto"/>
        <w:jc w:val="both"/>
        <w:rPr>
          <w:rFonts w:ascii="Times New Roman" w:eastAsia="Calibri" w:hAnsi="Times New Roman" w:cs="Times New Roman"/>
          <w:i/>
          <w:iCs/>
          <w:sz w:val="24"/>
          <w:szCs w:val="24"/>
        </w:rPr>
      </w:pPr>
      <w:r>
        <w:rPr>
          <w:rFonts w:ascii="Times New Roman" w:eastAsia="Calibri" w:hAnsi="Times New Roman" w:cs="Times New Roman"/>
          <w:i/>
          <w:iCs/>
          <w:sz w:val="24"/>
          <w:szCs w:val="24"/>
          <w:vertAlign w:val="superscript"/>
        </w:rPr>
        <w:t>2</w:t>
      </w:r>
      <w:r w:rsidR="00B4186A" w:rsidRPr="006452AF">
        <w:rPr>
          <w:rFonts w:ascii="Times New Roman" w:eastAsia="Calibri" w:hAnsi="Times New Roman" w:cs="Times New Roman"/>
          <w:i/>
          <w:iCs/>
          <w:sz w:val="24"/>
          <w:szCs w:val="24"/>
        </w:rPr>
        <w:t>Centre of Hydrogen Energy, Institute of Future Energy, 81310 UTM Johor Bahru, Johor, Malaysia</w:t>
      </w:r>
    </w:p>
    <w:p w14:paraId="640F1FF5" w14:textId="2FD5564E" w:rsidR="00B4186A" w:rsidRPr="003C321C" w:rsidRDefault="00E7652A" w:rsidP="00F230C0">
      <w:pPr>
        <w:spacing w:after="0" w:line="276" w:lineRule="auto"/>
        <w:jc w:val="both"/>
        <w:rPr>
          <w:rFonts w:ascii="Times New Roman" w:eastAsia="Calibri" w:hAnsi="Times New Roman" w:cs="Times New Roman"/>
          <w:i/>
          <w:iCs/>
          <w:sz w:val="24"/>
          <w:szCs w:val="24"/>
        </w:rPr>
      </w:pPr>
      <w:r>
        <w:rPr>
          <w:rFonts w:ascii="Times New Roman" w:eastAsia="Calibri" w:hAnsi="Times New Roman" w:cs="Times New Roman"/>
          <w:i/>
          <w:iCs/>
          <w:sz w:val="24"/>
          <w:szCs w:val="24"/>
          <w:vertAlign w:val="superscript"/>
        </w:rPr>
        <w:t>3</w:t>
      </w:r>
      <w:r w:rsidR="00B4186A" w:rsidRPr="00A86397">
        <w:rPr>
          <w:rFonts w:ascii="Times New Roman" w:eastAsia="Calibri" w:hAnsi="Times New Roman" w:cs="Times New Roman"/>
          <w:i/>
          <w:iCs/>
          <w:sz w:val="24"/>
          <w:szCs w:val="24"/>
        </w:rPr>
        <w:t>Faculty of Science, Universiti Teknologi Malaysia, 81310 UTM Johor Bahru, Johor, Malaysia</w:t>
      </w:r>
    </w:p>
    <w:p w14:paraId="3349E17B" w14:textId="4EC90B6B" w:rsidR="00B4186A" w:rsidRDefault="00E7652A" w:rsidP="00F230C0">
      <w:pPr>
        <w:spacing w:after="0" w:line="276"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vertAlign w:val="superscript"/>
          <w:lang w:val="en-GB"/>
        </w:rPr>
        <w:t>4</w:t>
      </w:r>
      <w:r w:rsidR="00B4186A" w:rsidRPr="00DE4AE9">
        <w:rPr>
          <w:rFonts w:ascii="Times New Roman" w:eastAsia="Calibri" w:hAnsi="Times New Roman" w:cs="Times New Roman"/>
          <w:sz w:val="24"/>
          <w:szCs w:val="24"/>
          <w:lang w:val="en-GB"/>
        </w:rPr>
        <w:t>Center of Excellence for Green Energy and Environmental Nanomaterials (CE@GrEEN), Nguyen Tat Thanh University, 300A Nguyen Tat Thanh, District 4, Ho Chi Minh City 755414, Viet Nam</w:t>
      </w:r>
    </w:p>
    <w:p w14:paraId="5545B7DD" w14:textId="77777777" w:rsidR="00AD404E" w:rsidRDefault="00AD404E" w:rsidP="00AD404E">
      <w:pPr>
        <w:spacing w:after="0" w:line="480" w:lineRule="auto"/>
        <w:rPr>
          <w:rFonts w:ascii="Times New Roman" w:eastAsia="Calibri" w:hAnsi="Times New Roman" w:cs="Times New Roman"/>
          <w:sz w:val="24"/>
          <w:szCs w:val="24"/>
          <w:lang w:val="en-GB"/>
        </w:rPr>
      </w:pPr>
    </w:p>
    <w:p w14:paraId="6EAB6DCD" w14:textId="77777777" w:rsidR="00AD404E" w:rsidRDefault="00AD404E" w:rsidP="00AD404E">
      <w:pPr>
        <w:spacing w:after="0" w:line="480" w:lineRule="auto"/>
        <w:rPr>
          <w:rFonts w:ascii="Times New Roman" w:eastAsia="Calibri" w:hAnsi="Times New Roman" w:cs="Times New Roman"/>
          <w:sz w:val="24"/>
          <w:szCs w:val="24"/>
          <w:lang w:val="en-GB"/>
        </w:rPr>
      </w:pPr>
    </w:p>
    <w:p w14:paraId="41A04D7B" w14:textId="77777777" w:rsidR="00AD404E" w:rsidRDefault="00AD404E" w:rsidP="00AD404E">
      <w:pPr>
        <w:spacing w:after="0" w:line="480" w:lineRule="auto"/>
        <w:rPr>
          <w:rFonts w:ascii="Times New Roman" w:eastAsia="Calibri" w:hAnsi="Times New Roman" w:cs="Times New Roman"/>
          <w:sz w:val="24"/>
          <w:szCs w:val="24"/>
          <w:lang w:val="en-GB"/>
        </w:rPr>
      </w:pPr>
    </w:p>
    <w:p w14:paraId="3DC932D6" w14:textId="77777777" w:rsidR="00AD404E" w:rsidRDefault="00AD404E" w:rsidP="00AD404E">
      <w:pPr>
        <w:spacing w:after="0" w:line="480" w:lineRule="auto"/>
        <w:rPr>
          <w:rFonts w:ascii="Times New Roman" w:eastAsia="Calibri" w:hAnsi="Times New Roman" w:cs="Times New Roman"/>
          <w:sz w:val="24"/>
          <w:szCs w:val="24"/>
          <w:lang w:val="en-GB"/>
        </w:rPr>
      </w:pPr>
    </w:p>
    <w:p w14:paraId="6AB01CB2" w14:textId="77777777" w:rsidR="00AD404E" w:rsidRDefault="00AD404E" w:rsidP="00AD404E">
      <w:pPr>
        <w:spacing w:after="0" w:line="480" w:lineRule="auto"/>
        <w:rPr>
          <w:rFonts w:ascii="Times New Roman" w:eastAsia="Calibri" w:hAnsi="Times New Roman" w:cs="Times New Roman"/>
          <w:sz w:val="24"/>
          <w:szCs w:val="24"/>
          <w:lang w:val="en-GB"/>
        </w:rPr>
      </w:pPr>
    </w:p>
    <w:p w14:paraId="0149DA85" w14:textId="77777777" w:rsidR="00AD404E" w:rsidRDefault="00AD404E" w:rsidP="00AD404E">
      <w:pPr>
        <w:spacing w:after="0" w:line="480" w:lineRule="auto"/>
        <w:rPr>
          <w:rFonts w:ascii="Times New Roman" w:eastAsia="Calibri" w:hAnsi="Times New Roman" w:cs="Times New Roman"/>
          <w:sz w:val="24"/>
          <w:szCs w:val="24"/>
          <w:lang w:val="en-GB"/>
        </w:rPr>
      </w:pPr>
    </w:p>
    <w:p w14:paraId="3C4A1C3F" w14:textId="77777777" w:rsidR="00490B4E" w:rsidRDefault="00490B4E" w:rsidP="00AD404E">
      <w:pPr>
        <w:spacing w:after="0" w:line="480" w:lineRule="auto"/>
        <w:rPr>
          <w:rFonts w:ascii="Times New Roman" w:eastAsia="Calibri" w:hAnsi="Times New Roman" w:cs="Times New Roman"/>
          <w:i/>
          <w:sz w:val="24"/>
          <w:szCs w:val="24"/>
          <w:lang w:val="en-US"/>
        </w:rPr>
      </w:pPr>
    </w:p>
    <w:p w14:paraId="3126AA35" w14:textId="77777777" w:rsidR="00490B4E" w:rsidRDefault="00490B4E" w:rsidP="00AD404E">
      <w:pPr>
        <w:spacing w:after="0" w:line="480" w:lineRule="auto"/>
        <w:rPr>
          <w:rFonts w:ascii="Times New Roman" w:eastAsia="Calibri" w:hAnsi="Times New Roman" w:cs="Times New Roman"/>
          <w:i/>
          <w:sz w:val="24"/>
          <w:szCs w:val="24"/>
          <w:lang w:val="en-US"/>
        </w:rPr>
      </w:pPr>
    </w:p>
    <w:p w14:paraId="0183B00D" w14:textId="77777777" w:rsidR="00490B4E" w:rsidRDefault="00490B4E" w:rsidP="00AD404E">
      <w:pPr>
        <w:spacing w:after="0" w:line="480" w:lineRule="auto"/>
        <w:rPr>
          <w:rFonts w:ascii="Times New Roman" w:eastAsia="Calibri" w:hAnsi="Times New Roman" w:cs="Times New Roman"/>
          <w:i/>
          <w:sz w:val="24"/>
          <w:szCs w:val="24"/>
          <w:lang w:val="en-US"/>
        </w:rPr>
      </w:pPr>
    </w:p>
    <w:p w14:paraId="5648C9B9" w14:textId="77777777" w:rsidR="00490B4E" w:rsidRDefault="00490B4E" w:rsidP="00AD404E">
      <w:pPr>
        <w:spacing w:after="0" w:line="480" w:lineRule="auto"/>
        <w:rPr>
          <w:rFonts w:ascii="Times New Roman" w:eastAsia="Calibri" w:hAnsi="Times New Roman" w:cs="Times New Roman"/>
          <w:i/>
          <w:sz w:val="24"/>
          <w:szCs w:val="24"/>
          <w:lang w:val="en-US"/>
        </w:rPr>
      </w:pPr>
    </w:p>
    <w:p w14:paraId="74889F21" w14:textId="77777777" w:rsidR="00490B4E" w:rsidRDefault="00490B4E" w:rsidP="00AD404E">
      <w:pPr>
        <w:spacing w:after="0" w:line="480" w:lineRule="auto"/>
        <w:rPr>
          <w:rFonts w:ascii="Times New Roman" w:eastAsia="Calibri" w:hAnsi="Times New Roman" w:cs="Times New Roman"/>
          <w:i/>
          <w:sz w:val="24"/>
          <w:szCs w:val="24"/>
          <w:lang w:val="en-US"/>
        </w:rPr>
      </w:pPr>
    </w:p>
    <w:p w14:paraId="361BBAA2" w14:textId="77777777" w:rsidR="00490B4E" w:rsidRDefault="00490B4E" w:rsidP="00490B4E">
      <w:pPr>
        <w:spacing w:after="0" w:line="276" w:lineRule="auto"/>
        <w:rPr>
          <w:rFonts w:ascii="Times New Roman" w:eastAsia="Calibri" w:hAnsi="Times New Roman" w:cs="Times New Roman"/>
          <w:i/>
          <w:sz w:val="24"/>
          <w:szCs w:val="24"/>
          <w:lang w:val="en-US"/>
        </w:rPr>
      </w:pPr>
    </w:p>
    <w:p w14:paraId="21D7651F" w14:textId="77777777" w:rsidR="005F01C0" w:rsidRDefault="005F01C0" w:rsidP="00490B4E">
      <w:pPr>
        <w:spacing w:after="0" w:line="276" w:lineRule="auto"/>
        <w:rPr>
          <w:rFonts w:ascii="Times New Roman" w:eastAsia="Calibri" w:hAnsi="Times New Roman" w:cs="Times New Roman"/>
          <w:i/>
          <w:sz w:val="24"/>
          <w:szCs w:val="24"/>
          <w:lang w:val="en-US"/>
        </w:rPr>
      </w:pPr>
    </w:p>
    <w:p w14:paraId="66E470B2" w14:textId="31C9B2A6" w:rsidR="00AD404E" w:rsidRPr="006452AF" w:rsidRDefault="00AD404E" w:rsidP="00490B4E">
      <w:pPr>
        <w:spacing w:after="0" w:line="276" w:lineRule="auto"/>
        <w:rPr>
          <w:rFonts w:ascii="Times New Roman" w:eastAsia="Calibri" w:hAnsi="Times New Roman" w:cs="Times New Roman"/>
          <w:i/>
          <w:sz w:val="24"/>
          <w:szCs w:val="24"/>
          <w:lang w:val="en-US"/>
        </w:rPr>
      </w:pPr>
      <w:r w:rsidRPr="006452AF">
        <w:rPr>
          <w:rFonts w:ascii="Times New Roman" w:eastAsia="Calibri" w:hAnsi="Times New Roman" w:cs="Times New Roman"/>
          <w:i/>
          <w:sz w:val="24"/>
          <w:szCs w:val="24"/>
          <w:lang w:val="en-US"/>
        </w:rPr>
        <w:t>*To whom correspondence should be addressed,</w:t>
      </w:r>
    </w:p>
    <w:p w14:paraId="64C44543" w14:textId="77777777" w:rsidR="00AD404E" w:rsidRPr="006452AF" w:rsidRDefault="00AD404E" w:rsidP="00490B4E">
      <w:pPr>
        <w:spacing w:after="0" w:line="276"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Muhamed Yusuf Shahul Hamid</w:t>
      </w:r>
      <w:r w:rsidRPr="006452AF">
        <w:rPr>
          <w:rFonts w:ascii="Times New Roman" w:eastAsia="Calibri" w:hAnsi="Times New Roman" w:cs="Times New Roman"/>
          <w:sz w:val="24"/>
          <w:szCs w:val="24"/>
          <w:lang w:val="en-US"/>
        </w:rPr>
        <w:t xml:space="preserve"> (Ph.D.)</w:t>
      </w:r>
    </w:p>
    <w:p w14:paraId="58A20B0F" w14:textId="77777777" w:rsidR="00AD404E" w:rsidRPr="006452AF" w:rsidRDefault="00AD404E" w:rsidP="00490B4E">
      <w:pPr>
        <w:spacing w:after="0" w:line="276" w:lineRule="auto"/>
        <w:rPr>
          <w:rFonts w:ascii="Times New Roman" w:eastAsia="Calibri" w:hAnsi="Times New Roman" w:cs="Times New Roman"/>
          <w:sz w:val="24"/>
          <w:szCs w:val="24"/>
          <w:lang w:val="en-US"/>
        </w:rPr>
      </w:pPr>
      <w:r w:rsidRPr="00392D5B">
        <w:rPr>
          <w:rFonts w:ascii="Times New Roman" w:eastAsia="Calibri" w:hAnsi="Times New Roman" w:cs="Times New Roman"/>
          <w:sz w:val="24"/>
          <w:szCs w:val="24"/>
          <w:lang w:val="en-US"/>
        </w:rPr>
        <w:t>Tel: 60-7-5535581</w:t>
      </w:r>
      <w:r w:rsidRPr="006452AF">
        <w:rPr>
          <w:rFonts w:ascii="Times New Roman" w:eastAsia="Calibri" w:hAnsi="Times New Roman" w:cs="Times New Roman"/>
          <w:sz w:val="24"/>
          <w:szCs w:val="24"/>
          <w:lang w:val="en-US"/>
        </w:rPr>
        <w:tab/>
        <w:t>Fax: 60-7-5536165</w:t>
      </w:r>
    </w:p>
    <w:p w14:paraId="5B8F119E" w14:textId="77777777" w:rsidR="00AD404E" w:rsidRPr="00260885" w:rsidRDefault="00AD404E" w:rsidP="00490B4E">
      <w:pPr>
        <w:spacing w:line="276" w:lineRule="auto"/>
        <w:rPr>
          <w:rFonts w:ascii="Times New Roman" w:eastAsia="Calibri" w:hAnsi="Times New Roman" w:cs="Times New Roman"/>
          <w:color w:val="156082" w:themeColor="accent1"/>
          <w:sz w:val="24"/>
          <w:szCs w:val="24"/>
          <w:u w:val="single"/>
          <w:lang w:val="en-US"/>
        </w:rPr>
      </w:pPr>
      <w:r w:rsidRPr="006452AF">
        <w:rPr>
          <w:rFonts w:ascii="Times New Roman" w:eastAsia="Calibri" w:hAnsi="Times New Roman" w:cs="Times New Roman"/>
          <w:sz w:val="24"/>
          <w:szCs w:val="24"/>
          <w:lang w:val="en-US"/>
        </w:rPr>
        <w:t xml:space="preserve">Email: </w:t>
      </w:r>
      <w:hyperlink r:id="rId5" w:history="1">
        <w:r w:rsidRPr="00161262">
          <w:rPr>
            <w:rStyle w:val="Hyperlink"/>
            <w:rFonts w:ascii="Times New Roman" w:eastAsia="Calibri" w:hAnsi="Times New Roman" w:cs="Times New Roman"/>
            <w:sz w:val="24"/>
            <w:szCs w:val="24"/>
            <w:lang w:val="en-US"/>
          </w:rPr>
          <w:t>m.yusuf@utm.my</w:t>
        </w:r>
      </w:hyperlink>
    </w:p>
    <w:p w14:paraId="36D202FF" w14:textId="77777777" w:rsidR="005F01C0" w:rsidRDefault="005F01C0">
      <w:pPr>
        <w:rPr>
          <w:rFonts w:ascii="Times New Roman" w:hAnsi="Times New Roman" w:cs="Times New Roman"/>
          <w:b/>
          <w:bCs/>
          <w:sz w:val="24"/>
          <w:szCs w:val="24"/>
          <w14:ligatures w14:val="standardContextual"/>
        </w:rPr>
      </w:pPr>
      <w:r>
        <w:rPr>
          <w:rFonts w:ascii="Times New Roman" w:hAnsi="Times New Roman" w:cs="Times New Roman"/>
          <w:b/>
          <w:bCs/>
          <w:sz w:val="24"/>
          <w:szCs w:val="24"/>
          <w14:ligatures w14:val="standardContextual"/>
        </w:rPr>
        <w:br w:type="page"/>
      </w:r>
    </w:p>
    <w:p w14:paraId="7862DB7E" w14:textId="44962D20" w:rsidR="00AA5A15" w:rsidRPr="00CD1886" w:rsidRDefault="00C30E64">
      <w:pPr>
        <w:rPr>
          <w:rFonts w:ascii="Times New Roman" w:hAnsi="Times New Roman" w:cs="Times New Roman"/>
          <w:b/>
          <w:bCs/>
          <w:sz w:val="24"/>
          <w:szCs w:val="24"/>
          <w14:ligatures w14:val="standardContextual"/>
        </w:rPr>
      </w:pPr>
      <w:r w:rsidRPr="00CD1886">
        <w:rPr>
          <w:rFonts w:ascii="Times New Roman" w:hAnsi="Times New Roman" w:cs="Times New Roman"/>
          <w:b/>
          <w:bCs/>
          <w:sz w:val="24"/>
          <w:szCs w:val="24"/>
          <w14:ligatures w14:val="standardContextual"/>
        </w:rPr>
        <w:lastRenderedPageBreak/>
        <w:t xml:space="preserve">Number of </w:t>
      </w:r>
      <w:r w:rsidR="00AA5A15" w:rsidRPr="00CD1886">
        <w:rPr>
          <w:rFonts w:ascii="Times New Roman" w:hAnsi="Times New Roman" w:cs="Times New Roman"/>
          <w:b/>
          <w:bCs/>
          <w:sz w:val="24"/>
          <w:szCs w:val="24"/>
          <w14:ligatures w14:val="standardContextual"/>
        </w:rPr>
        <w:t xml:space="preserve">pages: </w:t>
      </w:r>
      <w:r w:rsidR="00EC2C03">
        <w:rPr>
          <w:rFonts w:ascii="Times New Roman" w:hAnsi="Times New Roman" w:cs="Times New Roman"/>
          <w:sz w:val="24"/>
          <w:szCs w:val="24"/>
          <w14:ligatures w14:val="standardContextual"/>
        </w:rPr>
        <w:t>12</w:t>
      </w:r>
    </w:p>
    <w:p w14:paraId="152EFDD2" w14:textId="2CFC4CDB" w:rsidR="00290639" w:rsidRPr="00CD1886" w:rsidRDefault="0035116A">
      <w:pPr>
        <w:rPr>
          <w:rFonts w:ascii="Times New Roman" w:hAnsi="Times New Roman" w:cs="Times New Roman"/>
          <w:b/>
          <w:bCs/>
          <w:sz w:val="24"/>
          <w:szCs w:val="24"/>
          <w14:ligatures w14:val="standardContextual"/>
        </w:rPr>
      </w:pPr>
      <w:r w:rsidRPr="00CD1886">
        <w:rPr>
          <w:rFonts w:ascii="Times New Roman" w:hAnsi="Times New Roman" w:cs="Times New Roman"/>
          <w:b/>
          <w:bCs/>
          <w:sz w:val="24"/>
          <w:szCs w:val="24"/>
          <w14:ligatures w14:val="standardContextual"/>
        </w:rPr>
        <w:t>Number of texts:</w:t>
      </w:r>
      <w:r w:rsidR="003E1DB0">
        <w:rPr>
          <w:rFonts w:ascii="Times New Roman" w:hAnsi="Times New Roman" w:cs="Times New Roman"/>
          <w:b/>
          <w:bCs/>
          <w:sz w:val="24"/>
          <w:szCs w:val="24"/>
          <w14:ligatures w14:val="standardContextual"/>
        </w:rPr>
        <w:t xml:space="preserve"> </w:t>
      </w:r>
      <w:r w:rsidR="003E1DB0" w:rsidRPr="003E1DB0">
        <w:rPr>
          <w:rFonts w:ascii="Times New Roman" w:hAnsi="Times New Roman" w:cs="Times New Roman"/>
          <w:sz w:val="24"/>
          <w:szCs w:val="24"/>
          <w14:ligatures w14:val="standardContextual"/>
        </w:rPr>
        <w:t>4</w:t>
      </w:r>
    </w:p>
    <w:p w14:paraId="052F2435" w14:textId="083B346B" w:rsidR="00290639" w:rsidRPr="00CD1886" w:rsidRDefault="00290639">
      <w:pPr>
        <w:rPr>
          <w:rFonts w:ascii="Times New Roman" w:hAnsi="Times New Roman" w:cs="Times New Roman"/>
          <w:b/>
          <w:bCs/>
          <w:sz w:val="24"/>
          <w:szCs w:val="24"/>
          <w14:ligatures w14:val="standardContextual"/>
        </w:rPr>
      </w:pPr>
      <w:r w:rsidRPr="00CD1886">
        <w:rPr>
          <w:rFonts w:ascii="Times New Roman" w:hAnsi="Times New Roman" w:cs="Times New Roman"/>
          <w:b/>
          <w:bCs/>
          <w:sz w:val="24"/>
          <w:szCs w:val="24"/>
          <w14:ligatures w14:val="standardContextual"/>
        </w:rPr>
        <w:t>Number of figures:</w:t>
      </w:r>
      <w:r w:rsidR="003E1DB0">
        <w:rPr>
          <w:rFonts w:ascii="Times New Roman" w:hAnsi="Times New Roman" w:cs="Times New Roman"/>
          <w:b/>
          <w:bCs/>
          <w:sz w:val="24"/>
          <w:szCs w:val="24"/>
          <w14:ligatures w14:val="standardContextual"/>
        </w:rPr>
        <w:t xml:space="preserve"> </w:t>
      </w:r>
      <w:r w:rsidR="003E1DB0" w:rsidRPr="003E1DB0">
        <w:rPr>
          <w:rFonts w:ascii="Times New Roman" w:hAnsi="Times New Roman" w:cs="Times New Roman"/>
          <w:sz w:val="24"/>
          <w:szCs w:val="24"/>
          <w14:ligatures w14:val="standardContextual"/>
        </w:rPr>
        <w:t>3</w:t>
      </w:r>
    </w:p>
    <w:p w14:paraId="3F665EBC" w14:textId="2EFC3765" w:rsidR="00290639" w:rsidRPr="00CD1886" w:rsidRDefault="00290639">
      <w:pPr>
        <w:rPr>
          <w:rFonts w:ascii="Times New Roman" w:hAnsi="Times New Roman" w:cs="Times New Roman"/>
          <w:b/>
          <w:bCs/>
          <w:sz w:val="24"/>
          <w:szCs w:val="24"/>
          <w14:ligatures w14:val="standardContextual"/>
        </w:rPr>
      </w:pPr>
      <w:r w:rsidRPr="00CD1886">
        <w:rPr>
          <w:rFonts w:ascii="Times New Roman" w:hAnsi="Times New Roman" w:cs="Times New Roman"/>
          <w:b/>
          <w:bCs/>
          <w:sz w:val="24"/>
          <w:szCs w:val="24"/>
          <w14:ligatures w14:val="standardContextual"/>
        </w:rPr>
        <w:t>Number of tables:</w:t>
      </w:r>
      <w:r w:rsidR="003E1DB0">
        <w:rPr>
          <w:rFonts w:ascii="Times New Roman" w:hAnsi="Times New Roman" w:cs="Times New Roman"/>
          <w:b/>
          <w:bCs/>
          <w:sz w:val="24"/>
          <w:szCs w:val="24"/>
          <w14:ligatures w14:val="standardContextual"/>
        </w:rPr>
        <w:t xml:space="preserve"> </w:t>
      </w:r>
      <w:r w:rsidR="003E1DB0" w:rsidRPr="003E1DB0">
        <w:rPr>
          <w:rFonts w:ascii="Times New Roman" w:hAnsi="Times New Roman" w:cs="Times New Roman"/>
          <w:sz w:val="24"/>
          <w:szCs w:val="24"/>
          <w14:ligatures w14:val="standardContextual"/>
        </w:rPr>
        <w:t>2</w:t>
      </w:r>
    </w:p>
    <w:p w14:paraId="5B6CDB82" w14:textId="1817DC03" w:rsidR="004B7CBA" w:rsidRPr="00CD1886" w:rsidRDefault="00290639">
      <w:pPr>
        <w:rPr>
          <w:rFonts w:ascii="Times New Roman" w:hAnsi="Times New Roman" w:cs="Times New Roman"/>
          <w:b/>
          <w:bCs/>
          <w:sz w:val="24"/>
          <w:szCs w:val="24"/>
          <w14:ligatures w14:val="standardContextual"/>
        </w:rPr>
      </w:pPr>
      <w:r w:rsidRPr="00CD1886">
        <w:rPr>
          <w:rFonts w:ascii="Times New Roman" w:hAnsi="Times New Roman" w:cs="Times New Roman"/>
          <w:b/>
          <w:bCs/>
          <w:sz w:val="24"/>
          <w:szCs w:val="24"/>
          <w14:ligatures w14:val="standardContextual"/>
        </w:rPr>
        <w:t xml:space="preserve">Text S1. </w:t>
      </w:r>
      <w:r w:rsidR="007A2749" w:rsidRPr="007703B1">
        <w:rPr>
          <w:rFonts w:ascii="Times New Roman" w:hAnsi="Times New Roman" w:cs="Times New Roman"/>
          <w:sz w:val="24"/>
          <w:szCs w:val="24"/>
          <w14:ligatures w14:val="standardContextual"/>
        </w:rPr>
        <w:t xml:space="preserve">Proposed mechanism for the formation of </w:t>
      </w:r>
      <w:r w:rsidR="007C7680" w:rsidRPr="007C7680">
        <w:rPr>
          <w:rFonts w:ascii="Times New Roman" w:hAnsi="Times New Roman" w:cs="Times New Roman"/>
          <w:sz w:val="24"/>
          <w:szCs w:val="24"/>
          <w14:ligatures w14:val="standardContextual"/>
        </w:rPr>
        <w:t xml:space="preserve">fibrous silica-wrapped </w:t>
      </w:r>
      <w:r w:rsidR="007C7680" w:rsidRPr="007C7680">
        <w:rPr>
          <w:rFonts w:ascii="Times New Roman" w:hAnsi="Times New Roman" w:cs="Times New Roman"/>
          <w:sz w:val="24"/>
          <w:szCs w:val="24"/>
          <w:lang w:val="en-US"/>
          <w14:ligatures w14:val="standardContextual"/>
        </w:rPr>
        <w:t>SAPO-34</w:t>
      </w:r>
    </w:p>
    <w:p w14:paraId="7B2DEC15" w14:textId="7B264131" w:rsidR="00885B0D" w:rsidRPr="00CD1886" w:rsidRDefault="004B7CBA">
      <w:pPr>
        <w:rPr>
          <w:rFonts w:ascii="Times New Roman" w:hAnsi="Times New Roman" w:cs="Times New Roman"/>
          <w:b/>
          <w:bCs/>
          <w:sz w:val="24"/>
          <w:szCs w:val="24"/>
          <w14:ligatures w14:val="standardContextual"/>
        </w:rPr>
      </w:pPr>
      <w:r w:rsidRPr="00CD1886">
        <w:rPr>
          <w:rFonts w:ascii="Times New Roman" w:hAnsi="Times New Roman" w:cs="Times New Roman"/>
          <w:b/>
          <w:bCs/>
          <w:sz w:val="24"/>
          <w:szCs w:val="24"/>
          <w14:ligatures w14:val="standardContextual"/>
        </w:rPr>
        <w:t xml:space="preserve">Text S2. </w:t>
      </w:r>
      <w:r w:rsidR="007A2749" w:rsidRPr="007703B1">
        <w:rPr>
          <w:rFonts w:ascii="Times New Roman" w:hAnsi="Times New Roman" w:cs="Times New Roman"/>
          <w:sz w:val="24"/>
          <w:szCs w:val="24"/>
          <w14:ligatures w14:val="standardContextual"/>
        </w:rPr>
        <w:t>Acidity of the catalysts</w:t>
      </w:r>
    </w:p>
    <w:p w14:paraId="354842D8" w14:textId="68EC74FC" w:rsidR="00142398" w:rsidRDefault="00885B0D" w:rsidP="00142398">
      <w:pPr>
        <w:rPr>
          <w:rFonts w:ascii="Times New Roman" w:hAnsi="Times New Roman" w:cs="Times New Roman"/>
          <w:sz w:val="24"/>
          <w:szCs w:val="24"/>
          <w14:ligatures w14:val="standardContextual"/>
        </w:rPr>
      </w:pPr>
      <w:r w:rsidRPr="00CD1886">
        <w:rPr>
          <w:rFonts w:ascii="Times New Roman" w:hAnsi="Times New Roman" w:cs="Times New Roman"/>
          <w:b/>
          <w:bCs/>
          <w:sz w:val="24"/>
          <w:szCs w:val="24"/>
          <w14:ligatures w14:val="standardContextual"/>
        </w:rPr>
        <w:t>Te</w:t>
      </w:r>
      <w:r w:rsidR="00A417C4">
        <w:rPr>
          <w:rFonts w:ascii="Times New Roman" w:hAnsi="Times New Roman" w:cs="Times New Roman"/>
          <w:b/>
          <w:bCs/>
          <w:sz w:val="24"/>
          <w:szCs w:val="24"/>
          <w14:ligatures w14:val="standardContextual"/>
        </w:rPr>
        <w:t>x</w:t>
      </w:r>
      <w:r w:rsidRPr="00CD1886">
        <w:rPr>
          <w:rFonts w:ascii="Times New Roman" w:hAnsi="Times New Roman" w:cs="Times New Roman"/>
          <w:b/>
          <w:bCs/>
          <w:sz w:val="24"/>
          <w:szCs w:val="24"/>
          <w14:ligatures w14:val="standardContextual"/>
        </w:rPr>
        <w:t xml:space="preserve">t S3. </w:t>
      </w:r>
      <w:r w:rsidR="004B254A" w:rsidRPr="007703B1">
        <w:rPr>
          <w:rFonts w:ascii="Times New Roman" w:hAnsi="Times New Roman" w:cs="Times New Roman"/>
          <w:sz w:val="24"/>
          <w:szCs w:val="24"/>
          <w14:ligatures w14:val="standardContextual"/>
        </w:rPr>
        <w:t xml:space="preserve">Textural </w:t>
      </w:r>
      <w:r w:rsidR="00142398" w:rsidRPr="007703B1">
        <w:rPr>
          <w:rFonts w:ascii="Times New Roman" w:hAnsi="Times New Roman" w:cs="Times New Roman"/>
          <w:sz w:val="24"/>
          <w:szCs w:val="24"/>
          <w14:ligatures w14:val="standardContextual"/>
        </w:rPr>
        <w:t>analysis of spent catalyst</w:t>
      </w:r>
    </w:p>
    <w:p w14:paraId="5731E4FC" w14:textId="302A6D6A" w:rsidR="00DB7DAD" w:rsidRPr="00CD1886" w:rsidRDefault="00DB7DAD" w:rsidP="00142398">
      <w:pPr>
        <w:rPr>
          <w:rFonts w:ascii="Times New Roman" w:hAnsi="Times New Roman" w:cs="Times New Roman"/>
          <w:b/>
          <w:bCs/>
          <w:sz w:val="24"/>
          <w:szCs w:val="24"/>
          <w14:ligatures w14:val="standardContextual"/>
        </w:rPr>
      </w:pPr>
      <w:r w:rsidRPr="00DB7DAD">
        <w:rPr>
          <w:rFonts w:ascii="Times New Roman" w:hAnsi="Times New Roman" w:cs="Times New Roman"/>
          <w:b/>
          <w:bCs/>
          <w:sz w:val="24"/>
          <w:szCs w:val="24"/>
          <w14:ligatures w14:val="standardContextual"/>
        </w:rPr>
        <w:t xml:space="preserve">Text S4. </w:t>
      </w:r>
      <w:r w:rsidRPr="00DB7DAD">
        <w:rPr>
          <w:rFonts w:ascii="Times New Roman" w:hAnsi="Times New Roman" w:cs="Times New Roman"/>
          <w:sz w:val="24"/>
          <w:szCs w:val="24"/>
          <w14:ligatures w14:val="standardContextual"/>
        </w:rPr>
        <w:t>Physical properties of the catalysts</w:t>
      </w:r>
    </w:p>
    <w:p w14:paraId="1E1AC910" w14:textId="77777777" w:rsidR="00142398" w:rsidRDefault="00142398" w:rsidP="00142398">
      <w:pPr>
        <w:rPr>
          <w:rFonts w:ascii="Times New Roman" w:hAnsi="Times New Roman" w:cs="Times New Roman"/>
          <w:sz w:val="24"/>
          <w:szCs w:val="24"/>
          <w14:ligatures w14:val="standardContextual"/>
        </w:rPr>
      </w:pPr>
    </w:p>
    <w:p w14:paraId="0F2C7DBF" w14:textId="77777777" w:rsidR="00142398" w:rsidRDefault="00142398">
      <w:pPr>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br w:type="page"/>
      </w:r>
    </w:p>
    <w:p w14:paraId="46EF07FF" w14:textId="0262B5C9" w:rsidR="004874CF" w:rsidRPr="004874CF" w:rsidRDefault="004874CF" w:rsidP="001B63C8">
      <w:pPr>
        <w:spacing w:line="276" w:lineRule="auto"/>
        <w:rPr>
          <w:rFonts w:ascii="Times New Roman" w:hAnsi="Times New Roman" w:cs="Times New Roman"/>
          <w:b/>
          <w:bCs/>
          <w:sz w:val="24"/>
          <w:szCs w:val="24"/>
          <w14:ligatures w14:val="standardContextual"/>
        </w:rPr>
      </w:pPr>
      <w:r w:rsidRPr="004874CF">
        <w:rPr>
          <w:rFonts w:ascii="Times New Roman" w:hAnsi="Times New Roman" w:cs="Times New Roman"/>
          <w:b/>
          <w:bCs/>
          <w:sz w:val="24"/>
          <w:szCs w:val="24"/>
          <w14:ligatures w14:val="standardContextual"/>
        </w:rPr>
        <w:lastRenderedPageBreak/>
        <w:t>Text S</w:t>
      </w:r>
      <w:r w:rsidR="007A2749">
        <w:rPr>
          <w:rFonts w:ascii="Times New Roman" w:hAnsi="Times New Roman" w:cs="Times New Roman"/>
          <w:b/>
          <w:bCs/>
          <w:sz w:val="24"/>
          <w:szCs w:val="24"/>
          <w14:ligatures w14:val="standardContextual"/>
        </w:rPr>
        <w:t>1</w:t>
      </w:r>
      <w:r w:rsidRPr="004874CF">
        <w:rPr>
          <w:rFonts w:ascii="Times New Roman" w:hAnsi="Times New Roman" w:cs="Times New Roman"/>
          <w:b/>
          <w:bCs/>
          <w:sz w:val="24"/>
          <w:szCs w:val="24"/>
          <w14:ligatures w14:val="standardContextual"/>
        </w:rPr>
        <w:t xml:space="preserve">. Proposed mechanism for the formation of </w:t>
      </w:r>
      <w:r w:rsidR="003C031C" w:rsidRPr="003C031C">
        <w:rPr>
          <w:rFonts w:ascii="Times New Roman" w:hAnsi="Times New Roman" w:cs="Times New Roman"/>
          <w:b/>
          <w:bCs/>
          <w:sz w:val="24"/>
          <w:szCs w:val="24"/>
          <w14:ligatures w14:val="standardContextual"/>
        </w:rPr>
        <w:t xml:space="preserve">fibrous silica-wrapped </w:t>
      </w:r>
      <w:r w:rsidR="003C031C" w:rsidRPr="003C031C">
        <w:rPr>
          <w:rFonts w:ascii="Times New Roman" w:hAnsi="Times New Roman" w:cs="Times New Roman"/>
          <w:b/>
          <w:bCs/>
          <w:sz w:val="24"/>
          <w:szCs w:val="24"/>
          <w:lang w:val="en-US"/>
          <w14:ligatures w14:val="standardContextual"/>
        </w:rPr>
        <w:t>SAPO-34</w:t>
      </w:r>
    </w:p>
    <w:p w14:paraId="0BE50613" w14:textId="32CD7149" w:rsidR="000C3ABF" w:rsidRPr="000C3ABF" w:rsidRDefault="001B63C8" w:rsidP="001B63C8">
      <w:pPr>
        <w:spacing w:line="276" w:lineRule="auto"/>
        <w:ind w:firstLine="567"/>
        <w:jc w:val="both"/>
        <w:rPr>
          <w:rFonts w:ascii="Times New Roman" w:hAnsi="Times New Roman" w:cs="Times New Roman"/>
          <w:sz w:val="24"/>
          <w:szCs w:val="24"/>
          <w:lang w:val="en-US"/>
          <w14:ligatures w14:val="standardContextual"/>
        </w:rPr>
      </w:pPr>
      <w:r>
        <w:rPr>
          <w:rFonts w:ascii="Times New Roman" w:hAnsi="Times New Roman" w:cs="Times New Roman"/>
          <w:sz w:val="24"/>
          <w:szCs w:val="24"/>
          <w:lang w:val="en-US"/>
          <w14:ligatures w14:val="standardContextual"/>
        </w:rPr>
        <w:tab/>
      </w:r>
      <w:r w:rsidR="000C3ABF" w:rsidRPr="000C3ABF">
        <w:rPr>
          <w:rFonts w:ascii="Times New Roman" w:hAnsi="Times New Roman" w:cs="Times New Roman"/>
          <w:sz w:val="24"/>
          <w:szCs w:val="24"/>
          <w:lang w:val="en-US"/>
          <w14:ligatures w14:val="standardContextual"/>
        </w:rPr>
        <w:t>Based on the characterization data previously discussed, the structural mechanism of FSAPO-34 has been proposed</w:t>
      </w:r>
      <w:r w:rsidR="00DB7DAD">
        <w:rPr>
          <w:rFonts w:ascii="Times New Roman" w:hAnsi="Times New Roman" w:cs="Times New Roman"/>
          <w:sz w:val="24"/>
          <w:szCs w:val="24"/>
          <w:lang w:val="en-US"/>
          <w14:ligatures w14:val="standardContextual"/>
        </w:rPr>
        <w:t>,</w:t>
      </w:r>
      <w:r w:rsidR="000C3ABF" w:rsidRPr="000C3ABF">
        <w:rPr>
          <w:rFonts w:ascii="Times New Roman" w:hAnsi="Times New Roman" w:cs="Times New Roman"/>
          <w:sz w:val="24"/>
          <w:szCs w:val="24"/>
          <w:lang w:val="en-US"/>
          <w14:ligatures w14:val="standardContextual"/>
        </w:rPr>
        <w:t xml:space="preserve"> as shown in </w:t>
      </w:r>
      <w:r w:rsidR="000C3ABF" w:rsidRPr="000C3ABF">
        <w:rPr>
          <w:rFonts w:ascii="Times New Roman" w:hAnsi="Times New Roman" w:cs="Times New Roman"/>
          <w:b/>
          <w:bCs/>
          <w:sz w:val="24"/>
          <w:szCs w:val="24"/>
          <w:lang w:val="en-US"/>
          <w14:ligatures w14:val="standardContextual"/>
        </w:rPr>
        <w:t>Fig.</w:t>
      </w:r>
      <w:r>
        <w:rPr>
          <w:rFonts w:ascii="Times New Roman" w:hAnsi="Times New Roman" w:cs="Times New Roman"/>
          <w:b/>
          <w:bCs/>
          <w:sz w:val="24"/>
          <w:szCs w:val="24"/>
          <w:lang w:val="en-US"/>
          <w14:ligatures w14:val="standardContextual"/>
        </w:rPr>
        <w:t xml:space="preserve"> S</w:t>
      </w:r>
      <w:r w:rsidR="007A2749">
        <w:rPr>
          <w:rFonts w:ascii="Times New Roman" w:hAnsi="Times New Roman" w:cs="Times New Roman"/>
          <w:b/>
          <w:bCs/>
          <w:sz w:val="24"/>
          <w:szCs w:val="24"/>
          <w:lang w:val="en-US"/>
          <w14:ligatures w14:val="standardContextual"/>
        </w:rPr>
        <w:t>1</w:t>
      </w:r>
      <w:r w:rsidR="000C3ABF" w:rsidRPr="000C3ABF">
        <w:rPr>
          <w:rFonts w:ascii="Times New Roman" w:hAnsi="Times New Roman" w:cs="Times New Roman"/>
          <w:sz w:val="24"/>
          <w:szCs w:val="24"/>
          <w:lang w:val="en-US"/>
          <w14:ligatures w14:val="standardContextual"/>
        </w:rPr>
        <w:t xml:space="preserve">. The combination of urea, CTAB, water, 1-butanol, and toluene, serving as hydrolyzing agent, surfactant, hydrophilic solvent, co-surfactant, and oil phase solvent, respectively, resulted in the creation of reverse micelles which is typical for fibrous silica or KCC-1 synthesis process </w:t>
      </w:r>
      <w:sdt>
        <w:sdtPr>
          <w:rPr>
            <w:rFonts w:ascii="Times New Roman" w:hAnsi="Times New Roman" w:cs="Times New Roman"/>
            <w:color w:val="000000"/>
            <w:sz w:val="24"/>
            <w:szCs w:val="24"/>
            <w:lang w:val="en-US"/>
            <w14:ligatures w14:val="standardContextual"/>
          </w:rPr>
          <w:tag w:val="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"/>
          <w:id w:val="-2089529639"/>
          <w:placeholder>
            <w:docPart w:val="7575C05C269F4E3FAD40E0F8A73CDF8B"/>
          </w:placeholder>
        </w:sdtPr>
        <w:sdtContent>
          <w:r w:rsidR="007A2749" w:rsidRPr="007A2749">
            <w:rPr>
              <w:rFonts w:ascii="Times New Roman" w:hAnsi="Times New Roman" w:cs="Times New Roman"/>
              <w:color w:val="000000"/>
              <w:sz w:val="24"/>
              <w:szCs w:val="24"/>
              <w:lang w:val="en-US"/>
              <w14:ligatures w14:val="standardContextual"/>
            </w:rPr>
            <w:t>(Firmansyah et al. 2016; Abdul Jalil et al. 2019; Siang et al. 2021)</w:t>
          </w:r>
        </w:sdtContent>
      </w:sdt>
      <w:r w:rsidR="000C3ABF" w:rsidRPr="000C3ABF">
        <w:rPr>
          <w:rFonts w:ascii="Times New Roman" w:hAnsi="Times New Roman" w:cs="Times New Roman"/>
          <w:sz w:val="24"/>
          <w:szCs w:val="24"/>
          <w:lang w:val="en-US"/>
          <w14:ligatures w14:val="standardContextual"/>
        </w:rPr>
        <w:t xml:space="preserve">. In the reverse micelle system, water molecules are restricted within the core of the micelle, resulting in a highly isolated water environment. It is noteworthy that the alcohol (1-butanol) has to function together with CTAB at the micellar interface to create reverse micelles in the fibrous silica colloidal mixture. Or else, </w:t>
      </w:r>
      <w:r w:rsidR="000C3ABF" w:rsidRPr="000C3ABF">
        <w:rPr>
          <w:rFonts w:ascii="Times New Roman" w:hAnsi="Times New Roman" w:cs="Times New Roman"/>
          <w:sz w:val="24"/>
          <w:szCs w:val="24"/>
          <w14:ligatures w14:val="standardContextual"/>
        </w:rPr>
        <w:t xml:space="preserve">alcohol forms complexes with unbound CTAB molecules in the solution, impeding the formation of reverse micelles </w:t>
      </w:r>
      <w:sdt>
        <w:sdtPr>
          <w:rPr>
            <w:rFonts w:ascii="Times New Roman" w:hAnsi="Times New Roman" w:cs="Times New Roman"/>
            <w:color w:val="000000"/>
            <w:sz w:val="24"/>
            <w:szCs w:val="24"/>
            <w:lang w:val="en-US"/>
            <w14:ligatures w14:val="standardContextual"/>
          </w:rPr>
          <w:tag w:val="MENDELEY_CITATION_v3_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"/>
          <w:id w:val="2030135700"/>
          <w:placeholder>
            <w:docPart w:val="C4D9B3CC11F349DBB4C6E8EF62717F64"/>
          </w:placeholder>
        </w:sdtPr>
        <w:sdtContent>
          <w:r w:rsidR="007A2749" w:rsidRPr="007A2749">
            <w:rPr>
              <w:rFonts w:ascii="Times New Roman" w:hAnsi="Times New Roman" w:cs="Times New Roman"/>
              <w:color w:val="000000"/>
              <w:sz w:val="24"/>
              <w:szCs w:val="24"/>
              <w:lang w:val="en-US"/>
              <w14:ligatures w14:val="standardContextual"/>
            </w:rPr>
            <w:t>(Mathew and Juang 2007; Febriyanti et al. 2016)</w:t>
          </w:r>
        </w:sdtContent>
      </w:sdt>
      <w:r w:rsidR="000C3ABF" w:rsidRPr="000C3ABF">
        <w:rPr>
          <w:rFonts w:ascii="Times New Roman" w:hAnsi="Times New Roman" w:cs="Times New Roman"/>
          <w:sz w:val="24"/>
          <w:szCs w:val="24"/>
          <w:lang w:val="en-US"/>
          <w14:ligatures w14:val="standardContextual"/>
        </w:rPr>
        <w:t>.</w:t>
      </w:r>
    </w:p>
    <w:p w14:paraId="6C26C0D2" w14:textId="35A9E03D" w:rsidR="000C3ABF" w:rsidRPr="000C3ABF" w:rsidRDefault="000C3ABF" w:rsidP="001B63C8">
      <w:pPr>
        <w:spacing w:line="276" w:lineRule="auto"/>
        <w:ind w:firstLine="567"/>
        <w:jc w:val="both"/>
        <w:rPr>
          <w:rFonts w:ascii="Times New Roman" w:hAnsi="Times New Roman" w:cs="Times New Roman"/>
          <w:sz w:val="24"/>
          <w:szCs w:val="24"/>
          <w:lang w:val="en-US"/>
          <w14:ligatures w14:val="standardContextual"/>
        </w:rPr>
      </w:pPr>
      <w:r w:rsidRPr="000C3ABF">
        <w:rPr>
          <w:rFonts w:ascii="Times New Roman" w:hAnsi="Times New Roman" w:cs="Times New Roman"/>
          <w:sz w:val="24"/>
          <w:szCs w:val="24"/>
          <w:lang w:val="en-US"/>
          <w14:ligatures w14:val="standardContextual"/>
        </w:rPr>
        <w:tab/>
        <w:t xml:space="preserve">In the case of other aluminosilicate zeolites, the introduction of a hydrophilic zeolite seed enabled the interaction between the negatively charged zeolite framework and the positively charged CTAB hydrophilic groups with a hydrophobic tail. </w:t>
      </w:r>
      <w:r w:rsidRPr="000C3ABF">
        <w:rPr>
          <w:rFonts w:ascii="Times New Roman" w:hAnsi="Times New Roman" w:cs="Times New Roman"/>
          <w:sz w:val="24"/>
          <w:szCs w:val="24"/>
          <w14:ligatures w14:val="standardContextual"/>
        </w:rPr>
        <w:t xml:space="preserve">Subsequently, introducing a hydrophobic silica source such as TEOS results in the formation of a silica network around the zeolite crystal, where the </w:t>
      </w:r>
      <w:r w:rsidRPr="000C3ABF">
        <w:rPr>
          <w:rFonts w:ascii="Times New Roman" w:hAnsi="Times New Roman" w:cs="Times New Roman"/>
          <w:sz w:val="24"/>
          <w:szCs w:val="24"/>
          <w:lang w:val="en-US"/>
          <w14:ligatures w14:val="standardContextual"/>
        </w:rPr>
        <w:t xml:space="preserve">center of the single silica sphere consists of a framework of zeolite </w:t>
      </w:r>
      <w:sdt>
        <w:sdtPr>
          <w:rPr>
            <w:rFonts w:ascii="Times New Roman" w:hAnsi="Times New Roman" w:cs="Times New Roman"/>
            <w:color w:val="000000"/>
            <w:sz w:val="24"/>
            <w:szCs w:val="24"/>
            <w:lang w:val="en-US"/>
            <w14:ligatures w14:val="standardContextual"/>
          </w:rPr>
          <w:tag w:val="MENDELEY_CITATION_v3_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"/>
          <w:id w:val="1033852491"/>
          <w:placeholder>
            <w:docPart w:val="0384C60BAF6A44DC820B569624384137"/>
          </w:placeholder>
        </w:sdtPr>
        <w:sdtContent>
          <w:r w:rsidR="007A2749" w:rsidRPr="007A2749">
            <w:rPr>
              <w:rFonts w:ascii="Times New Roman" w:hAnsi="Times New Roman" w:cs="Times New Roman"/>
              <w:color w:val="000000"/>
              <w:sz w:val="24"/>
              <w:szCs w:val="24"/>
              <w:lang w:val="en-US"/>
              <w14:ligatures w14:val="standardContextual"/>
            </w:rPr>
            <w:t>(Abdul Jalil et al. 2019)</w:t>
          </w:r>
        </w:sdtContent>
      </w:sdt>
      <w:r w:rsidRPr="000C3ABF">
        <w:rPr>
          <w:rFonts w:ascii="Times New Roman" w:hAnsi="Times New Roman" w:cs="Times New Roman"/>
          <w:sz w:val="24"/>
          <w:szCs w:val="24"/>
          <w:lang w:val="en-US"/>
          <w14:ligatures w14:val="standardContextual"/>
        </w:rPr>
        <w:t xml:space="preserve">. This zeolite seed not only facilitates the initial formation of fibrous silica nuclei but also undergoes changes in its composition by partial dealumination during the crystallization process </w:t>
      </w:r>
      <w:sdt>
        <w:sdtPr>
          <w:rPr>
            <w:rFonts w:ascii="Times New Roman" w:hAnsi="Times New Roman" w:cs="Times New Roman"/>
            <w:color w:val="000000"/>
            <w:sz w:val="24"/>
            <w:szCs w:val="24"/>
            <w:lang w:val="en-US"/>
            <w14:ligatures w14:val="standardContextual"/>
          </w:rPr>
          <w:tag w:val="MENDELEY_CITATION_v3_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"/>
          <w:id w:val="-1594227601"/>
          <w:placeholder>
            <w:docPart w:val="9DAD9E05B84B44FE8D46A2C92607CEB1"/>
          </w:placeholder>
        </w:sdtPr>
        <w:sdtContent>
          <w:r w:rsidR="007A2749" w:rsidRPr="007A2749">
            <w:rPr>
              <w:rFonts w:ascii="Times New Roman" w:hAnsi="Times New Roman" w:cs="Times New Roman"/>
              <w:color w:val="000000"/>
              <w:sz w:val="24"/>
              <w:szCs w:val="24"/>
              <w:lang w:val="en-US"/>
              <w14:ligatures w14:val="standardContextual"/>
            </w:rPr>
            <w:t>(Firmansyah et al. 2016; Teh et al. 2016)</w:t>
          </w:r>
        </w:sdtContent>
      </w:sdt>
      <w:r w:rsidRPr="000C3ABF">
        <w:rPr>
          <w:rFonts w:ascii="Times New Roman" w:hAnsi="Times New Roman" w:cs="Times New Roman"/>
          <w:sz w:val="24"/>
          <w:szCs w:val="24"/>
          <w:lang w:val="en-US"/>
          <w14:ligatures w14:val="standardContextual"/>
        </w:rPr>
        <w:t xml:space="preserve"> since hydrolysis of TEOS and condensation of silica occur in basic condition </w:t>
      </w:r>
      <w:sdt>
        <w:sdtPr>
          <w:rPr>
            <w:rFonts w:ascii="Times New Roman" w:hAnsi="Times New Roman" w:cs="Times New Roman"/>
            <w:color w:val="000000"/>
            <w:sz w:val="24"/>
            <w:szCs w:val="24"/>
            <w:lang w:val="en-US"/>
            <w14:ligatures w14:val="standardContextual"/>
          </w:rPr>
          <w:tag w:val="MENDELEY_CITATION_v3_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"/>
          <w:id w:val="1613008165"/>
          <w:placeholder>
            <w:docPart w:val="EA11E38A6BD3410A83F42E7231C1AC59"/>
          </w:placeholder>
        </w:sdtPr>
        <w:sdtContent>
          <w:r w:rsidR="007A2749" w:rsidRPr="007A2749">
            <w:rPr>
              <w:rFonts w:ascii="Times New Roman" w:hAnsi="Times New Roman" w:cs="Times New Roman"/>
              <w:color w:val="000000"/>
              <w:sz w:val="24"/>
              <w:szCs w:val="24"/>
              <w:lang w:val="en-US"/>
              <w14:ligatures w14:val="standardContextual"/>
            </w:rPr>
            <w:t>(Febriyanti et al. 2016)</w:t>
          </w:r>
        </w:sdtContent>
      </w:sdt>
      <w:r w:rsidRPr="000C3ABF">
        <w:rPr>
          <w:rFonts w:ascii="Times New Roman" w:hAnsi="Times New Roman" w:cs="Times New Roman"/>
          <w:sz w:val="24"/>
          <w:szCs w:val="24"/>
          <w:lang w:val="en-US"/>
          <w14:ligatures w14:val="standardContextual"/>
        </w:rPr>
        <w:t xml:space="preserve">. However, in the case of SAPO-34, instead of forming a uniform network around the SAPO-34 crystal, the fibrous silica tends to clump together or aggregate on the surface. </w:t>
      </w:r>
    </w:p>
    <w:p w14:paraId="25C021CA" w14:textId="11168D2F" w:rsidR="000C3ABF" w:rsidRPr="000C3ABF" w:rsidRDefault="001B63C8" w:rsidP="001B63C8">
      <w:pPr>
        <w:spacing w:line="276" w:lineRule="auto"/>
        <w:ind w:firstLine="567"/>
        <w:jc w:val="both"/>
        <w:rPr>
          <w:rFonts w:ascii="Times New Roman" w:hAnsi="Times New Roman" w:cs="Times New Roman"/>
          <w:sz w:val="24"/>
          <w:szCs w:val="24"/>
          <w:lang w:val="en-US"/>
          <w14:ligatures w14:val="standardContextual"/>
        </w:rPr>
      </w:pPr>
      <w:r>
        <w:rPr>
          <w:rFonts w:ascii="Times New Roman" w:hAnsi="Times New Roman" w:cs="Times New Roman"/>
          <w:sz w:val="24"/>
          <w:szCs w:val="24"/>
          <w:lang w:val="en-US"/>
          <w14:ligatures w14:val="standardContextual"/>
        </w:rPr>
        <w:tab/>
      </w:r>
      <w:r w:rsidR="000C3ABF" w:rsidRPr="000C3ABF">
        <w:rPr>
          <w:rFonts w:ascii="Times New Roman" w:hAnsi="Times New Roman" w:cs="Times New Roman"/>
          <w:sz w:val="24"/>
          <w:szCs w:val="24"/>
          <w:lang w:val="en-US"/>
          <w14:ligatures w14:val="standardContextual"/>
        </w:rPr>
        <w:t>The potential explanations for this phenomenon to occur may be due to the size of the SAPO-34 seed, which comes with micro-sized crystals (</w:t>
      </w:r>
      <w:r w:rsidR="000C3ABF" w:rsidRPr="000C3ABF">
        <w:rPr>
          <w:rFonts w:ascii="Times New Roman" w:hAnsi="Times New Roman" w:cs="Times New Roman"/>
          <w:b/>
          <w:bCs/>
          <w:sz w:val="24"/>
          <w:szCs w:val="24"/>
          <w:lang w:val="en-US"/>
          <w14:ligatures w14:val="standardContextual"/>
        </w:rPr>
        <w:t>Fig. 2a</w:t>
      </w:r>
      <w:r w:rsidR="000C3ABF" w:rsidRPr="000C3ABF">
        <w:rPr>
          <w:rFonts w:ascii="Times New Roman" w:hAnsi="Times New Roman" w:cs="Times New Roman"/>
          <w:sz w:val="24"/>
          <w:szCs w:val="24"/>
          <w:lang w:val="en-US"/>
          <w14:ligatures w14:val="standardContextual"/>
        </w:rPr>
        <w:t xml:space="preserve">). Previous works show that the size of the SAPO-34 seed utilized in seed-assisted synthesis can influence the dissolution rate of the seed in the mother liquor which nano-sized seeds demonstrate a faster dissolution in the synthesis system compared to their micro-sized counterparts </w:t>
      </w:r>
      <w:sdt>
        <w:sdtPr>
          <w:rPr>
            <w:rFonts w:ascii="Times New Roman" w:hAnsi="Times New Roman" w:cs="Times New Roman"/>
            <w:color w:val="000000"/>
            <w:sz w:val="24"/>
            <w:szCs w:val="24"/>
            <w:lang w:val="en-US"/>
            <w14:ligatures w14:val="standardContextual"/>
          </w:rPr>
          <w:tag w:val="MENDELEY_CITATION_v3_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"/>
          <w:id w:val="181171633"/>
          <w:placeholder>
            <w:docPart w:val="ECC70830ABC74C5E86FBB70629CCBBF8"/>
          </w:placeholder>
        </w:sdtPr>
        <w:sdtContent>
          <w:r w:rsidR="007A2749" w:rsidRPr="007A2749">
            <w:rPr>
              <w:rFonts w:ascii="Times New Roman" w:hAnsi="Times New Roman" w:cs="Times New Roman"/>
              <w:color w:val="000000"/>
              <w:sz w:val="24"/>
              <w:szCs w:val="24"/>
              <w:lang w:val="en-US"/>
              <w14:ligatures w14:val="standardContextual"/>
            </w:rPr>
            <w:t>(Chen et al. 2017; Zheng et al. 2022)</w:t>
          </w:r>
        </w:sdtContent>
      </w:sdt>
      <w:r w:rsidR="000C3ABF" w:rsidRPr="000C3ABF">
        <w:rPr>
          <w:rFonts w:ascii="Times New Roman" w:hAnsi="Times New Roman" w:cs="Times New Roman"/>
          <w:sz w:val="24"/>
          <w:szCs w:val="24"/>
          <w:lang w:val="en-US"/>
          <w14:ligatures w14:val="standardContextual"/>
        </w:rPr>
        <w:t xml:space="preserve">. Besides, research conducted by Zheng et al. indicates that most of the micro-sized SAPO-34 seeds did not fully dissolve throughout the crystallization process </w:t>
      </w:r>
      <w:sdt>
        <w:sdtPr>
          <w:rPr>
            <w:rFonts w:ascii="Times New Roman" w:hAnsi="Times New Roman" w:cs="Times New Roman"/>
            <w:color w:val="000000"/>
            <w:sz w:val="24"/>
            <w:szCs w:val="24"/>
            <w:lang w:val="en-US"/>
            <w14:ligatures w14:val="standardContextual"/>
          </w:rPr>
          <w:tag w:val="MENDELEY_CITATION_v3_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"/>
          <w:id w:val="907497783"/>
          <w:placeholder>
            <w:docPart w:val="ECC70830ABC74C5E86FBB70629CCBBF8"/>
          </w:placeholder>
        </w:sdtPr>
        <w:sdtContent>
          <w:r w:rsidR="007A2749" w:rsidRPr="007A2749">
            <w:rPr>
              <w:rFonts w:ascii="Times New Roman" w:hAnsi="Times New Roman" w:cs="Times New Roman"/>
              <w:color w:val="000000"/>
              <w:sz w:val="24"/>
              <w:szCs w:val="24"/>
              <w:lang w:val="en-US"/>
              <w14:ligatures w14:val="standardContextual"/>
            </w:rPr>
            <w:t>(Zheng et al. 2022)</w:t>
          </w:r>
        </w:sdtContent>
      </w:sdt>
      <w:r w:rsidR="000C3ABF" w:rsidRPr="000C3ABF">
        <w:rPr>
          <w:rFonts w:ascii="Times New Roman" w:hAnsi="Times New Roman" w:cs="Times New Roman"/>
          <w:sz w:val="24"/>
          <w:szCs w:val="24"/>
          <w:lang w:val="en-US"/>
          <w14:ligatures w14:val="standardContextual"/>
        </w:rPr>
        <w:t xml:space="preserve">. This is due to the fact that the robust nature of SAPO-34’s framework makes it less susceptible to structural alterations under typical synthesis conditions and high resistance in basic media </w:t>
      </w:r>
      <w:sdt>
        <w:sdtPr>
          <w:rPr>
            <w:rFonts w:ascii="Times New Roman" w:hAnsi="Times New Roman" w:cs="Times New Roman"/>
            <w:color w:val="000000"/>
            <w:sz w:val="24"/>
            <w:szCs w:val="24"/>
            <w:lang w:val="en-US"/>
            <w14:ligatures w14:val="standardContextual"/>
          </w:rPr>
          <w:tag w:val="MENDELEY_CITATION_v3_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"/>
          <w:id w:val="2090735046"/>
          <w:placeholder>
            <w:docPart w:val="ECC70830ABC74C5E86FBB70629CCBBF8"/>
          </w:placeholder>
        </w:sdtPr>
        <w:sdtContent>
          <w:r w:rsidR="007A2749" w:rsidRPr="007A2749">
            <w:rPr>
              <w:rFonts w:ascii="Times New Roman" w:hAnsi="Times New Roman" w:cs="Times New Roman"/>
              <w:color w:val="000000"/>
              <w:sz w:val="24"/>
              <w:szCs w:val="24"/>
              <w:lang w:val="en-US"/>
              <w14:ligatures w14:val="standardContextual"/>
            </w:rPr>
            <w:t>(Sun et al. 2018)</w:t>
          </w:r>
        </w:sdtContent>
      </w:sdt>
      <w:r w:rsidR="000C3ABF" w:rsidRPr="000C3ABF">
        <w:rPr>
          <w:rFonts w:ascii="Times New Roman" w:hAnsi="Times New Roman" w:cs="Times New Roman"/>
          <w:sz w:val="24"/>
          <w:szCs w:val="24"/>
          <w:lang w:val="en-US"/>
          <w14:ligatures w14:val="standardContextual"/>
        </w:rPr>
        <w:t xml:space="preserve">. Therefore, unlike other aluminosilicate zeolites, SAPO-34 maintains its structure during the formation of fibrous silica. </w:t>
      </w:r>
    </w:p>
    <w:p w14:paraId="4AADBE46" w14:textId="62B117C3" w:rsidR="001B63C8" w:rsidRDefault="001B63C8" w:rsidP="001B63C8">
      <w:pPr>
        <w:spacing w:line="276" w:lineRule="auto"/>
        <w:jc w:val="both"/>
        <w:rPr>
          <w:rFonts w:ascii="Times New Roman" w:hAnsi="Times New Roman" w:cs="Times New Roman"/>
          <w:sz w:val="24"/>
          <w:szCs w:val="24"/>
          <w:lang w:val="en-US"/>
          <w14:ligatures w14:val="standardContextual"/>
        </w:rPr>
      </w:pPr>
      <w:r>
        <w:rPr>
          <w:rFonts w:ascii="Times New Roman" w:hAnsi="Times New Roman" w:cs="Times New Roman"/>
          <w:sz w:val="24"/>
          <w:szCs w:val="24"/>
          <w:lang w:val="en-US"/>
          <w14:ligatures w14:val="standardContextual"/>
        </w:rPr>
        <w:tab/>
      </w:r>
      <w:r w:rsidRPr="001B63C8">
        <w:rPr>
          <w:rFonts w:ascii="Times New Roman" w:hAnsi="Times New Roman" w:cs="Times New Roman"/>
          <w:sz w:val="24"/>
          <w:szCs w:val="24"/>
          <w:lang w:val="en-US"/>
          <w14:ligatures w14:val="standardContextual"/>
        </w:rPr>
        <w:t xml:space="preserve">The undissolved micro-sized SAPO-34 seed also then led to the formation of smaller particle size fibrous silica (150-200 nm in </w:t>
      </w:r>
      <w:r w:rsidRPr="001B63C8">
        <w:rPr>
          <w:rFonts w:ascii="Times New Roman" w:hAnsi="Times New Roman" w:cs="Times New Roman"/>
          <w:b/>
          <w:bCs/>
          <w:sz w:val="24"/>
          <w:szCs w:val="24"/>
          <w:lang w:val="en-US"/>
          <w14:ligatures w14:val="standardContextual"/>
        </w:rPr>
        <w:t xml:space="preserve">Fig. </w:t>
      </w:r>
      <w:r w:rsidRPr="001B63C8">
        <w:rPr>
          <w:rFonts w:ascii="Times New Roman" w:hAnsi="Times New Roman" w:cs="Times New Roman"/>
          <w:b/>
          <w:bCs/>
          <w:sz w:val="24"/>
          <w:szCs w:val="24"/>
          <w14:ligatures w14:val="standardContextual"/>
        </w:rPr>
        <w:t>2d)</w:t>
      </w:r>
      <w:r w:rsidRPr="001B63C8">
        <w:rPr>
          <w:rFonts w:ascii="Times New Roman" w:hAnsi="Times New Roman" w:cs="Times New Roman"/>
          <w:sz w:val="24"/>
          <w:szCs w:val="24"/>
          <w14:ligatures w14:val="standardContextual"/>
        </w:rPr>
        <w:t xml:space="preserve"> compared to fibrous silica material found in the literature (480-950 nm) </w:t>
      </w:r>
      <w:sdt>
        <w:sdtPr>
          <w:rPr>
            <w:rFonts w:ascii="Times New Roman" w:hAnsi="Times New Roman" w:cs="Times New Roman"/>
            <w:color w:val="000000"/>
            <w:sz w:val="24"/>
            <w:szCs w:val="24"/>
            <w14:ligatures w14:val="standardContextual"/>
          </w:rPr>
          <w:tag w:val="MENDELEY_CITATION_v3_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"/>
          <w:id w:val="337592444"/>
          <w:placeholder>
            <w:docPart w:val="544245EFB28F42ADBAD28FFE26FC1B42"/>
          </w:placeholder>
        </w:sdtPr>
        <w:sdtContent>
          <w:r w:rsidR="007A2749" w:rsidRPr="007A2749">
            <w:rPr>
              <w:rFonts w:ascii="Times New Roman" w:hAnsi="Times New Roman" w:cs="Times New Roman"/>
              <w:color w:val="000000"/>
              <w:sz w:val="24"/>
              <w:szCs w:val="24"/>
              <w14:ligatures w14:val="standardContextual"/>
            </w:rPr>
            <w:t>(Bayal et al. 2016)</w:t>
          </w:r>
        </w:sdtContent>
      </w:sdt>
      <w:r w:rsidRPr="001B63C8">
        <w:rPr>
          <w:rFonts w:ascii="Times New Roman" w:hAnsi="Times New Roman" w:cs="Times New Roman"/>
          <w:sz w:val="24"/>
          <w:szCs w:val="24"/>
          <w14:ligatures w14:val="standardContextual"/>
        </w:rPr>
        <w:t xml:space="preserve">. The smaller size of fibrous silica in the shell can be attributed to steric hindrance </w:t>
      </w:r>
      <w:r w:rsidRPr="001B63C8">
        <w:rPr>
          <w:rFonts w:ascii="Times New Roman" w:hAnsi="Times New Roman" w:cs="Times New Roman"/>
          <w:sz w:val="24"/>
          <w:szCs w:val="24"/>
          <w:lang w:val="en-US"/>
          <w14:ligatures w14:val="standardContextual"/>
        </w:rPr>
        <w:t xml:space="preserve">caused by the simultaneous growth of crystals in the shell structure. The close proximity of the growing crystals in the shell hinders their free growth and results in smaller crystal sizes </w:t>
      </w:r>
      <w:sdt>
        <w:sdtPr>
          <w:rPr>
            <w:rFonts w:ascii="Times New Roman" w:hAnsi="Times New Roman" w:cs="Times New Roman"/>
            <w:color w:val="000000"/>
            <w:sz w:val="24"/>
            <w:szCs w:val="24"/>
            <w:lang w:val="en-US"/>
            <w14:ligatures w14:val="standardContextual"/>
          </w:rPr>
          <w:tag w:val="MENDELEY_CITATION_v3_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"/>
          <w:id w:val="485817649"/>
          <w:placeholder>
            <w:docPart w:val="2A6F8B7B4BB7422F82A8065D0B3E1A84"/>
          </w:placeholder>
        </w:sdtPr>
        <w:sdtContent>
          <w:r w:rsidR="007A2749" w:rsidRPr="007A2749">
            <w:rPr>
              <w:rFonts w:ascii="Times New Roman" w:hAnsi="Times New Roman" w:cs="Times New Roman"/>
              <w:color w:val="000000"/>
              <w:sz w:val="24"/>
              <w:szCs w:val="24"/>
              <w:lang w:val="en-US"/>
              <w14:ligatures w14:val="standardContextual"/>
            </w:rPr>
            <w:t>(Bouizi et al. 2005; Li et al. 2019)</w:t>
          </w:r>
        </w:sdtContent>
      </w:sdt>
      <w:r w:rsidRPr="001B63C8">
        <w:rPr>
          <w:rFonts w:ascii="Times New Roman" w:hAnsi="Times New Roman" w:cs="Times New Roman"/>
          <w:sz w:val="24"/>
          <w:szCs w:val="24"/>
          <w:lang w:val="en-US"/>
          <w14:ligatures w14:val="standardContextual"/>
        </w:rPr>
        <w:t>. Finally, the drying and calcination process will remove the water, surfactant, co-surfactant, and oil, leaving the dendrimeric fibrous silica on the surface of SAPO-34, which is denoted as FSAPO-34.</w:t>
      </w:r>
    </w:p>
    <w:p w14:paraId="62CB70D3" w14:textId="5BF403B8" w:rsidR="007A2749" w:rsidRPr="000F6D0C" w:rsidRDefault="007A2749" w:rsidP="007A2749">
      <w:pPr>
        <w:spacing w:line="276" w:lineRule="auto"/>
        <w:rPr>
          <w:rFonts w:ascii="Times New Roman" w:hAnsi="Times New Roman" w:cs="Times New Roman"/>
          <w:b/>
          <w:bCs/>
          <w:sz w:val="24"/>
          <w:szCs w:val="24"/>
          <w14:ligatures w14:val="standardContextual"/>
        </w:rPr>
      </w:pPr>
      <w:r w:rsidRPr="000F6D0C">
        <w:rPr>
          <w:rFonts w:ascii="Times New Roman" w:hAnsi="Times New Roman" w:cs="Times New Roman"/>
          <w:b/>
          <w:bCs/>
          <w:sz w:val="24"/>
          <w:szCs w:val="24"/>
          <w14:ligatures w14:val="standardContextual"/>
        </w:rPr>
        <w:lastRenderedPageBreak/>
        <w:t>Text S</w:t>
      </w:r>
      <w:r w:rsidR="00EC2C03">
        <w:rPr>
          <w:rFonts w:ascii="Times New Roman" w:hAnsi="Times New Roman" w:cs="Times New Roman"/>
          <w:b/>
          <w:bCs/>
          <w:sz w:val="24"/>
          <w:szCs w:val="24"/>
          <w14:ligatures w14:val="standardContextual"/>
        </w:rPr>
        <w:t>2</w:t>
      </w:r>
      <w:r w:rsidRPr="000F6D0C">
        <w:rPr>
          <w:rFonts w:ascii="Times New Roman" w:hAnsi="Times New Roman" w:cs="Times New Roman"/>
          <w:b/>
          <w:bCs/>
          <w:sz w:val="24"/>
          <w:szCs w:val="24"/>
          <w14:ligatures w14:val="standardContextual"/>
        </w:rPr>
        <w:t xml:space="preserve">. Acidity of the catalysts </w:t>
      </w:r>
    </w:p>
    <w:p w14:paraId="31B42DBD" w14:textId="562B7BFC" w:rsidR="007A2749" w:rsidRPr="00D819D1" w:rsidRDefault="007A2749" w:rsidP="007A2749">
      <w:pPr>
        <w:spacing w:line="276" w:lineRule="auto"/>
        <w:ind w:firstLine="567"/>
        <w:jc w:val="both"/>
        <w:rPr>
          <w:rFonts w:ascii="Times New Roman" w:hAnsi="Times New Roman" w:cs="Times New Roman"/>
          <w:sz w:val="24"/>
          <w:szCs w:val="24"/>
          <w:lang w:val="en-US"/>
          <w14:ligatures w14:val="standardContextual"/>
        </w:rPr>
      </w:pPr>
      <w:r w:rsidRPr="00D819D1">
        <w:rPr>
          <w:rFonts w:ascii="Times New Roman" w:hAnsi="Times New Roman" w:cs="Times New Roman"/>
          <w:b/>
          <w:bCs/>
          <w:sz w:val="24"/>
          <w:szCs w:val="24"/>
          <w:lang w:val="en-US"/>
          <w14:ligatures w14:val="standardContextual"/>
        </w:rPr>
        <w:t xml:space="preserve">Fig. </w:t>
      </w:r>
      <w:r>
        <w:rPr>
          <w:rFonts w:ascii="Times New Roman" w:hAnsi="Times New Roman" w:cs="Times New Roman"/>
          <w:b/>
          <w:bCs/>
          <w:sz w:val="24"/>
          <w:szCs w:val="24"/>
          <w:lang w:val="en-US"/>
          <w14:ligatures w14:val="standardContextual"/>
        </w:rPr>
        <w:t>S2 (a)</w:t>
      </w:r>
      <w:r w:rsidRPr="00D819D1">
        <w:rPr>
          <w:rFonts w:ascii="Times New Roman" w:hAnsi="Times New Roman" w:cs="Times New Roman"/>
          <w:sz w:val="24"/>
          <w:szCs w:val="24"/>
          <w:lang w:val="en-US"/>
          <w14:ligatures w14:val="standardContextual"/>
        </w:rPr>
        <w:t xml:space="preserve"> r</w:t>
      </w:r>
      <w:r w:rsidRPr="00D819D1">
        <w:rPr>
          <w:rFonts w:ascii="Times New Roman" w:hAnsi="Times New Roman" w:cs="Times New Roman"/>
          <w:sz w:val="24"/>
          <w:szCs w:val="24"/>
          <w14:ligatures w14:val="standardContextual"/>
        </w:rPr>
        <w:t xml:space="preserve">epresents the acidity and quantities of weak and strong acid sites obtained from the thermal desorption of </w:t>
      </w:r>
      <w:r w:rsidRPr="00D819D1">
        <w:rPr>
          <w:rFonts w:ascii="Times New Roman" w:hAnsi="Times New Roman" w:cs="Times New Roman"/>
          <w:sz w:val="24"/>
          <w:szCs w:val="24"/>
          <w:lang w:val="en-US"/>
          <w14:ligatures w14:val="standardContextual"/>
        </w:rPr>
        <w:t>NH</w:t>
      </w:r>
      <w:r w:rsidRPr="00D819D1">
        <w:rPr>
          <w:rFonts w:ascii="Times New Roman" w:hAnsi="Times New Roman" w:cs="Times New Roman"/>
          <w:sz w:val="24"/>
          <w:szCs w:val="24"/>
          <w:vertAlign w:val="subscript"/>
          <w:lang w:val="en-US"/>
          <w14:ligatures w14:val="standardContextual"/>
        </w:rPr>
        <w:t>3</w:t>
      </w:r>
      <w:r w:rsidRPr="00D819D1">
        <w:rPr>
          <w:rFonts w:ascii="Times New Roman" w:hAnsi="Times New Roman" w:cs="Times New Roman"/>
          <w:sz w:val="24"/>
          <w:szCs w:val="24"/>
          <w:lang w:val="en-US"/>
          <w14:ligatures w14:val="standardContextual"/>
        </w:rPr>
        <w:t xml:space="preserve">. Clear desorption peaks were evident at approximately 100–300 °C and 300–500 °C for both samples, suggesting the existence of acid sites with varying strengths. The low-temperature peak is attributed to ammonia weakly bonded on defect sites like T-OH (where T= Si, Al, and P), which corresponds to weak acid sites, and the high-temperature peak is attributed to the strong adsorption of ammonia on the strong bridge hydroxyl Si-(OH)-Al acidic groups which are associated with strong acid sites </w:t>
      </w:r>
      <w:sdt>
        <w:sdtPr>
          <w:rPr>
            <w:rFonts w:ascii="Times New Roman" w:hAnsi="Times New Roman" w:cs="Times New Roman"/>
            <w:color w:val="000000"/>
            <w:sz w:val="24"/>
            <w:szCs w:val="24"/>
            <w:lang w:val="en-US"/>
            <w14:ligatures w14:val="standardContextual"/>
          </w:rPr>
          <w:tag w:val="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"/>
          <w:id w:val="-799616237"/>
          <w:placeholder>
            <w:docPart w:val="598F1D8C215741E4828056F47782028D"/>
          </w:placeholder>
        </w:sdtPr>
        <w:sdtContent>
          <w:r w:rsidRPr="007A2749">
            <w:rPr>
              <w:rFonts w:ascii="Times New Roman" w:hAnsi="Times New Roman" w:cs="Times New Roman"/>
              <w:color w:val="000000"/>
              <w:sz w:val="24"/>
              <w:szCs w:val="24"/>
              <w:lang w:val="en-US"/>
              <w14:ligatures w14:val="standardContextual"/>
            </w:rPr>
            <w:t>(Izadbakhsh et al. 2009; Varzaneh et al. 2014; Soltanali and Darian 2019)</w:t>
          </w:r>
        </w:sdtContent>
      </w:sdt>
      <w:r w:rsidRPr="00D819D1">
        <w:rPr>
          <w:rFonts w:ascii="Times New Roman" w:hAnsi="Times New Roman" w:cs="Times New Roman"/>
          <w:sz w:val="24"/>
          <w:szCs w:val="24"/>
          <w:lang w:val="en-US"/>
          <w14:ligatures w14:val="standardContextual"/>
        </w:rPr>
        <w:t>.</w:t>
      </w:r>
    </w:p>
    <w:p w14:paraId="684B7264" w14:textId="096884FD" w:rsidR="007A2749" w:rsidRDefault="007A2749" w:rsidP="007A2749">
      <w:pPr>
        <w:spacing w:line="276" w:lineRule="auto"/>
        <w:ind w:firstLine="567"/>
        <w:jc w:val="both"/>
        <w:rPr>
          <w:rFonts w:ascii="Times New Roman" w:hAnsi="Times New Roman" w:cs="Times New Roman"/>
          <w:sz w:val="24"/>
          <w:szCs w:val="24"/>
          <w:lang w:val="en-US"/>
          <w14:ligatures w14:val="standardContextual"/>
        </w:rPr>
      </w:pPr>
      <w:r w:rsidRPr="00D819D1">
        <w:rPr>
          <w:rFonts w:ascii="Times New Roman" w:hAnsi="Times New Roman" w:cs="Times New Roman"/>
          <w:sz w:val="24"/>
          <w:szCs w:val="24"/>
          <w:lang w:val="en-US"/>
          <w14:ligatures w14:val="standardContextual"/>
        </w:rPr>
        <w:t>The desorption peak areas of the weak and strong acid sites for FSAPO-34 are lower than SAPO-34, implying that both catalysts have different acid concentrations for the weak and strong acid sites</w:t>
      </w:r>
      <w:r>
        <w:rPr>
          <w:rFonts w:ascii="Times New Roman" w:hAnsi="Times New Roman" w:cs="Times New Roman"/>
          <w:sz w:val="24"/>
          <w:szCs w:val="24"/>
          <w:lang w:val="en-US"/>
          <w14:ligatures w14:val="standardContextual"/>
        </w:rPr>
        <w:t xml:space="preserve">, </w:t>
      </w:r>
      <w:r w:rsidRPr="00D819D1">
        <w:rPr>
          <w:rFonts w:ascii="Times New Roman" w:hAnsi="Times New Roman" w:cs="Times New Roman"/>
          <w:sz w:val="24"/>
          <w:szCs w:val="24"/>
          <w:lang w:val="en-US"/>
          <w14:ligatures w14:val="standardContextual"/>
        </w:rPr>
        <w:t xml:space="preserve">as shown in </w:t>
      </w:r>
      <w:r w:rsidRPr="00D819D1">
        <w:rPr>
          <w:rFonts w:ascii="Times New Roman" w:hAnsi="Times New Roman" w:cs="Times New Roman"/>
          <w:b/>
          <w:bCs/>
          <w:sz w:val="24"/>
          <w:szCs w:val="24"/>
          <w:lang w:val="en-US"/>
          <w14:ligatures w14:val="standardContextual"/>
        </w:rPr>
        <w:t xml:space="preserve">Fig. </w:t>
      </w:r>
      <w:r>
        <w:rPr>
          <w:rFonts w:ascii="Times New Roman" w:hAnsi="Times New Roman" w:cs="Times New Roman"/>
          <w:b/>
          <w:bCs/>
          <w:sz w:val="24"/>
          <w:szCs w:val="24"/>
          <w:lang w:val="en-US"/>
          <w14:ligatures w14:val="standardContextual"/>
        </w:rPr>
        <w:t>S2 (b</w:t>
      </w:r>
      <w:r w:rsidRPr="00D819D1">
        <w:rPr>
          <w:rFonts w:ascii="Times New Roman" w:hAnsi="Times New Roman" w:cs="Times New Roman"/>
          <w:sz w:val="24"/>
          <w:szCs w:val="24"/>
          <w:lang w:val="en-US"/>
          <w14:ligatures w14:val="standardContextual"/>
        </w:rPr>
        <w:t xml:space="preserve">). This observation of the acidities also indicates that the formation of fibrous silica on SAPO-34 significantly reduced the acidity of the samples since the fibrous silica framework </w:t>
      </w:r>
      <w:r>
        <w:rPr>
          <w:rFonts w:ascii="Times New Roman" w:hAnsi="Times New Roman" w:cs="Times New Roman"/>
          <w:sz w:val="24"/>
          <w:szCs w:val="24"/>
          <w:lang w:val="en-US"/>
          <w14:ligatures w14:val="standardContextual"/>
        </w:rPr>
        <w:t xml:space="preserve">is </w:t>
      </w:r>
      <w:r w:rsidRPr="00D819D1">
        <w:rPr>
          <w:rFonts w:ascii="Times New Roman" w:hAnsi="Times New Roman" w:cs="Times New Roman"/>
          <w:sz w:val="24"/>
          <w:szCs w:val="24"/>
          <w:lang w:val="en-US"/>
          <w14:ligatures w14:val="standardContextual"/>
        </w:rPr>
        <w:t>composed solely of silica</w:t>
      </w:r>
      <w:r>
        <w:rPr>
          <w:rFonts w:ascii="Times New Roman" w:hAnsi="Times New Roman" w:cs="Times New Roman"/>
          <w:sz w:val="24"/>
          <w:szCs w:val="24"/>
          <w:lang w:val="en-US"/>
          <w14:ligatures w14:val="standardContextual"/>
        </w:rPr>
        <w:t>,</w:t>
      </w:r>
      <w:r w:rsidRPr="00D819D1">
        <w:rPr>
          <w:rFonts w:ascii="Times New Roman" w:hAnsi="Times New Roman" w:cs="Times New Roman"/>
          <w:sz w:val="24"/>
          <w:szCs w:val="24"/>
          <w:lang w:val="en-US"/>
          <w14:ligatures w14:val="standardContextual"/>
        </w:rPr>
        <w:t xml:space="preserve"> which </w:t>
      </w:r>
      <w:r>
        <w:rPr>
          <w:rFonts w:ascii="Times New Roman" w:hAnsi="Times New Roman" w:cs="Times New Roman"/>
          <w:sz w:val="24"/>
          <w:szCs w:val="24"/>
          <w:lang w:val="en-US"/>
          <w14:ligatures w14:val="standardContextual"/>
        </w:rPr>
        <w:t>lacks</w:t>
      </w:r>
      <w:r w:rsidRPr="00D819D1">
        <w:rPr>
          <w:rFonts w:ascii="Times New Roman" w:hAnsi="Times New Roman" w:cs="Times New Roman"/>
          <w:sz w:val="24"/>
          <w:szCs w:val="24"/>
          <w:lang w:val="en-US"/>
          <w14:ligatures w14:val="standardContextual"/>
        </w:rPr>
        <w:t xml:space="preserve"> surface acidity </w:t>
      </w:r>
      <w:sdt>
        <w:sdtPr>
          <w:rPr>
            <w:rFonts w:ascii="Times New Roman" w:hAnsi="Times New Roman" w:cs="Times New Roman"/>
            <w:color w:val="000000"/>
            <w:sz w:val="24"/>
            <w:szCs w:val="24"/>
            <w:lang w:val="en-US"/>
            <w14:ligatures w14:val="standardContextual"/>
          </w:rPr>
          <w:tag w:val="MENDELEY_CITATION_v3_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"/>
          <w:id w:val="-919248992"/>
          <w:placeholder>
            <w:docPart w:val="976C1127BDBB4FD99FF0E36780FF5D19"/>
          </w:placeholder>
        </w:sdtPr>
        <w:sdtContent>
          <w:r w:rsidRPr="007A2749">
            <w:rPr>
              <w:rFonts w:ascii="Times New Roman" w:hAnsi="Times New Roman" w:cs="Times New Roman"/>
              <w:color w:val="000000"/>
              <w:sz w:val="24"/>
              <w:szCs w:val="24"/>
              <w:lang w:val="en-US"/>
              <w14:ligatures w14:val="standardContextual"/>
            </w:rPr>
            <w:t>(Palčić and Valtchev 2020)</w:t>
          </w:r>
        </w:sdtContent>
      </w:sdt>
      <w:r w:rsidRPr="00D819D1">
        <w:rPr>
          <w:rFonts w:ascii="Times New Roman" w:hAnsi="Times New Roman" w:cs="Times New Roman"/>
          <w:sz w:val="24"/>
          <w:szCs w:val="24"/>
          <w:lang w:val="en-US"/>
          <w14:ligatures w14:val="standardContextual"/>
        </w:rPr>
        <w:t xml:space="preserve">. Another reason for this may be due to the alteration of the silicon-to-alumina (Si/Al) ratio of SAPO-34, as tabulated in </w:t>
      </w:r>
      <w:r w:rsidRPr="00D819D1">
        <w:rPr>
          <w:rFonts w:ascii="Times New Roman" w:hAnsi="Times New Roman" w:cs="Times New Roman"/>
          <w:b/>
          <w:bCs/>
          <w:sz w:val="24"/>
          <w:szCs w:val="24"/>
          <w:lang w:val="en-US"/>
          <w14:ligatures w14:val="standardContextual"/>
        </w:rPr>
        <w:t>Table S1</w:t>
      </w:r>
      <w:r w:rsidRPr="00D819D1">
        <w:rPr>
          <w:rFonts w:ascii="Times New Roman" w:hAnsi="Times New Roman" w:cs="Times New Roman"/>
          <w:sz w:val="24"/>
          <w:szCs w:val="24"/>
          <w:lang w:val="en-US"/>
          <w14:ligatures w14:val="standardContextual"/>
        </w:rPr>
        <w:t xml:space="preserve">. In general, a higher Si/Al ratio signifies a lower presence of acidic sites, including both Brønsted and Lewis acid sites. This, in turn, results in a decrease in the overall acidity of the material </w:t>
      </w:r>
      <w:sdt>
        <w:sdtPr>
          <w:rPr>
            <w:rFonts w:ascii="Times New Roman" w:hAnsi="Times New Roman" w:cs="Times New Roman"/>
            <w:color w:val="000000"/>
            <w:sz w:val="24"/>
            <w:szCs w:val="24"/>
            <w:lang w:val="en-US"/>
            <w14:ligatures w14:val="standardContextual"/>
          </w:rPr>
          <w:tag w:val="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"/>
          <w:id w:val="1888211745"/>
          <w:placeholder>
            <w:docPart w:val="E8115ABBCAD0438FB93A0146A67BEF7B"/>
          </w:placeholder>
        </w:sdtPr>
        <w:sdtContent>
          <w:r w:rsidRPr="007A2749">
            <w:rPr>
              <w:rFonts w:ascii="Times New Roman" w:hAnsi="Times New Roman" w:cs="Times New Roman"/>
              <w:color w:val="000000"/>
              <w:sz w:val="24"/>
              <w:szCs w:val="24"/>
              <w:lang w:val="en-US"/>
              <w14:ligatures w14:val="standardContextual"/>
            </w:rPr>
            <w:t>(Wei et al. 2011; Khanmohammadi et al. 2016; Huang et al. 2019)</w:t>
          </w:r>
        </w:sdtContent>
      </w:sdt>
      <w:r w:rsidRPr="00D819D1">
        <w:rPr>
          <w:rFonts w:ascii="Times New Roman" w:hAnsi="Times New Roman" w:cs="Times New Roman"/>
          <w:sz w:val="24"/>
          <w:szCs w:val="24"/>
          <w:lang w:val="en-US"/>
          <w14:ligatures w14:val="standardContextual"/>
        </w:rPr>
        <w:t>. In addition, the weak acid site of FSAPO-34 is maintained at moderate intensity compared to the strong acid site. This is due to the existence of a terminal silanol group on the external surface of FSAPO-34, which agrees with FTIR-KBr results (</w:t>
      </w:r>
      <w:r w:rsidRPr="00D819D1">
        <w:rPr>
          <w:rFonts w:ascii="Times New Roman" w:hAnsi="Times New Roman" w:cs="Times New Roman"/>
          <w:b/>
          <w:bCs/>
          <w:sz w:val="24"/>
          <w:szCs w:val="24"/>
          <w:lang w:val="en-US"/>
          <w14:ligatures w14:val="standardContextual"/>
        </w:rPr>
        <w:t>Fig. 1b</w:t>
      </w:r>
      <w:r w:rsidRPr="00D819D1">
        <w:rPr>
          <w:rFonts w:ascii="Times New Roman" w:hAnsi="Times New Roman" w:cs="Times New Roman"/>
          <w:sz w:val="24"/>
          <w:szCs w:val="24"/>
          <w:lang w:val="en-US"/>
          <w14:ligatures w14:val="standardContextual"/>
        </w:rPr>
        <w:t>).</w:t>
      </w:r>
    </w:p>
    <w:p w14:paraId="5E2E43AD" w14:textId="77777777" w:rsidR="001D404B" w:rsidRDefault="001D404B" w:rsidP="001B63C8">
      <w:pPr>
        <w:spacing w:line="276" w:lineRule="auto"/>
        <w:jc w:val="both"/>
        <w:rPr>
          <w:rFonts w:ascii="Times New Roman" w:hAnsi="Times New Roman" w:cs="Times New Roman"/>
          <w:sz w:val="24"/>
          <w:szCs w:val="24"/>
          <w:lang w:val="en-US"/>
          <w14:ligatures w14:val="standardContextual"/>
        </w:rPr>
      </w:pPr>
    </w:p>
    <w:p w14:paraId="49E4CEB7" w14:textId="272B94D3" w:rsidR="001D404B" w:rsidRPr="001D404B" w:rsidRDefault="001D404B" w:rsidP="00FF2449">
      <w:pPr>
        <w:spacing w:line="276" w:lineRule="auto"/>
        <w:rPr>
          <w:rFonts w:ascii="Times New Roman" w:hAnsi="Times New Roman" w:cs="Times New Roman"/>
          <w:b/>
          <w:bCs/>
          <w:sz w:val="24"/>
          <w:szCs w:val="24"/>
          <w14:ligatures w14:val="standardContextual"/>
        </w:rPr>
      </w:pPr>
      <w:r w:rsidRPr="001D404B">
        <w:rPr>
          <w:rFonts w:ascii="Times New Roman" w:hAnsi="Times New Roman" w:cs="Times New Roman"/>
          <w:b/>
          <w:bCs/>
          <w:sz w:val="24"/>
          <w:szCs w:val="24"/>
          <w14:ligatures w14:val="standardContextual"/>
        </w:rPr>
        <w:t>Te</w:t>
      </w:r>
      <w:r w:rsidR="00A417C4">
        <w:rPr>
          <w:rFonts w:ascii="Times New Roman" w:hAnsi="Times New Roman" w:cs="Times New Roman"/>
          <w:b/>
          <w:bCs/>
          <w:sz w:val="24"/>
          <w:szCs w:val="24"/>
          <w14:ligatures w14:val="standardContextual"/>
        </w:rPr>
        <w:t>x</w:t>
      </w:r>
      <w:r w:rsidRPr="001D404B">
        <w:rPr>
          <w:rFonts w:ascii="Times New Roman" w:hAnsi="Times New Roman" w:cs="Times New Roman"/>
          <w:b/>
          <w:bCs/>
          <w:sz w:val="24"/>
          <w:szCs w:val="24"/>
          <w14:ligatures w14:val="standardContextual"/>
        </w:rPr>
        <w:t>t S3. Textural analysis of spent catalyst</w:t>
      </w:r>
    </w:p>
    <w:p w14:paraId="3D6C2887" w14:textId="30541948" w:rsidR="00FF2449" w:rsidRPr="00FF2449" w:rsidRDefault="00FF2449" w:rsidP="00FF2449">
      <w:pPr>
        <w:spacing w:line="276" w:lineRule="auto"/>
        <w:ind w:firstLine="567"/>
        <w:jc w:val="both"/>
        <w:rPr>
          <w:rFonts w:ascii="Times New Roman" w:hAnsi="Times New Roman" w:cs="Times New Roman"/>
          <w:sz w:val="24"/>
          <w:szCs w:val="24"/>
          <w:lang w:val="en-US"/>
          <w14:ligatures w14:val="standardContextual"/>
        </w:rPr>
      </w:pPr>
      <w:r>
        <w:rPr>
          <w:rFonts w:ascii="Times New Roman" w:hAnsi="Times New Roman" w:cs="Times New Roman"/>
          <w:sz w:val="24"/>
          <w:szCs w:val="24"/>
          <w:lang w:val="en-US"/>
          <w14:ligatures w14:val="standardContextual"/>
        </w:rPr>
        <w:tab/>
      </w:r>
      <w:r w:rsidRPr="00FF2449">
        <w:rPr>
          <w:rFonts w:ascii="Times New Roman" w:hAnsi="Times New Roman" w:cs="Times New Roman"/>
          <w:sz w:val="24"/>
          <w:szCs w:val="24"/>
          <w:lang w:val="en-US"/>
          <w14:ligatures w14:val="standardContextual"/>
        </w:rPr>
        <w:t>The N</w:t>
      </w:r>
      <w:r w:rsidRPr="00FF2449">
        <w:rPr>
          <w:rFonts w:ascii="Times New Roman" w:hAnsi="Times New Roman" w:cs="Times New Roman"/>
          <w:sz w:val="24"/>
          <w:szCs w:val="24"/>
          <w:vertAlign w:val="subscript"/>
          <w:lang w:val="en-US"/>
          <w14:ligatures w14:val="standardContextual"/>
        </w:rPr>
        <w:t>2</w:t>
      </w:r>
      <w:r w:rsidRPr="00FF2449">
        <w:rPr>
          <w:rFonts w:ascii="Times New Roman" w:hAnsi="Times New Roman" w:cs="Times New Roman"/>
          <w:sz w:val="24"/>
          <w:szCs w:val="24"/>
          <w:lang w:val="en-US"/>
          <w14:ligatures w14:val="standardContextual"/>
        </w:rPr>
        <w:t xml:space="preserve"> physisorption analysis was conducted to measure the amount of coke deposits on the surface and pores of the spent catalysts, as depicted in </w:t>
      </w:r>
      <w:r w:rsidRPr="00FF2449">
        <w:rPr>
          <w:rFonts w:ascii="Times New Roman" w:hAnsi="Times New Roman" w:cs="Times New Roman"/>
          <w:b/>
          <w:bCs/>
          <w:sz w:val="24"/>
          <w:szCs w:val="24"/>
          <w:lang w:val="en-US"/>
          <w14:ligatures w14:val="standardContextual"/>
        </w:rPr>
        <w:t xml:space="preserve">Fig. </w:t>
      </w:r>
      <w:r>
        <w:rPr>
          <w:rFonts w:ascii="Times New Roman" w:hAnsi="Times New Roman" w:cs="Times New Roman"/>
          <w:b/>
          <w:bCs/>
          <w:sz w:val="24"/>
          <w:szCs w:val="24"/>
          <w:lang w:val="en-US"/>
          <w14:ligatures w14:val="standardContextual"/>
        </w:rPr>
        <w:t>S3 (a</w:t>
      </w:r>
      <w:r w:rsidR="00D3431F">
        <w:rPr>
          <w:rFonts w:ascii="Times New Roman" w:hAnsi="Times New Roman" w:cs="Times New Roman"/>
          <w:b/>
          <w:bCs/>
          <w:sz w:val="24"/>
          <w:szCs w:val="24"/>
          <w:lang w:val="en-US"/>
          <w14:ligatures w14:val="standardContextual"/>
        </w:rPr>
        <w:t>-b</w:t>
      </w:r>
      <w:r>
        <w:rPr>
          <w:rFonts w:ascii="Times New Roman" w:hAnsi="Times New Roman" w:cs="Times New Roman"/>
          <w:b/>
          <w:bCs/>
          <w:sz w:val="24"/>
          <w:szCs w:val="24"/>
          <w:lang w:val="en-US"/>
          <w14:ligatures w14:val="standardContextual"/>
        </w:rPr>
        <w:t>)</w:t>
      </w:r>
      <w:r w:rsidRPr="00FF2449">
        <w:rPr>
          <w:rFonts w:ascii="Times New Roman" w:hAnsi="Times New Roman" w:cs="Times New Roman"/>
          <w:sz w:val="24"/>
          <w:szCs w:val="24"/>
          <w:lang w:val="en-US"/>
          <w14:ligatures w14:val="standardContextual"/>
        </w:rPr>
        <w:t>. Virtually both catalysts demonstrated a decrease in surface area and pore volume. The BET surface area of SAPO-34 was decreased by 92%, reducing from 569 m</w:t>
      </w:r>
      <w:r w:rsidRPr="00FF2449">
        <w:rPr>
          <w:rFonts w:ascii="Times New Roman" w:hAnsi="Times New Roman" w:cs="Times New Roman"/>
          <w:sz w:val="24"/>
          <w:szCs w:val="24"/>
          <w:vertAlign w:val="superscript"/>
          <w:lang w:val="en-US"/>
          <w14:ligatures w14:val="standardContextual"/>
        </w:rPr>
        <w:t>2</w:t>
      </w:r>
      <w:r w:rsidRPr="00FF2449">
        <w:rPr>
          <w:rFonts w:ascii="Times New Roman" w:hAnsi="Times New Roman" w:cs="Times New Roman"/>
          <w:sz w:val="24"/>
          <w:szCs w:val="24"/>
          <w:lang w:val="en-US"/>
          <w14:ligatures w14:val="standardContextual"/>
        </w:rPr>
        <w:t>/g to 46 m</w:t>
      </w:r>
      <w:r w:rsidRPr="00FF2449">
        <w:rPr>
          <w:rFonts w:ascii="Times New Roman" w:hAnsi="Times New Roman" w:cs="Times New Roman"/>
          <w:sz w:val="24"/>
          <w:szCs w:val="24"/>
          <w:vertAlign w:val="superscript"/>
          <w:lang w:val="en-US"/>
          <w14:ligatures w14:val="standardContextual"/>
        </w:rPr>
        <w:t>2</w:t>
      </w:r>
      <w:r w:rsidRPr="00FF2449">
        <w:rPr>
          <w:rFonts w:ascii="Times New Roman" w:hAnsi="Times New Roman" w:cs="Times New Roman"/>
          <w:sz w:val="24"/>
          <w:szCs w:val="24"/>
          <w:lang w:val="en-US"/>
          <w14:ligatures w14:val="standardContextual"/>
        </w:rPr>
        <w:t>/g. In the case of FSAPO-34, the reduction was 37%, with the surface area decreasing from 738 m</w:t>
      </w:r>
      <w:r w:rsidRPr="00FF2449">
        <w:rPr>
          <w:rFonts w:ascii="Times New Roman" w:hAnsi="Times New Roman" w:cs="Times New Roman"/>
          <w:sz w:val="24"/>
          <w:szCs w:val="24"/>
          <w:vertAlign w:val="superscript"/>
          <w:lang w:val="en-US"/>
          <w14:ligatures w14:val="standardContextual"/>
        </w:rPr>
        <w:t>2</w:t>
      </w:r>
      <w:r w:rsidRPr="00FF2449">
        <w:rPr>
          <w:rFonts w:ascii="Times New Roman" w:hAnsi="Times New Roman" w:cs="Times New Roman"/>
          <w:sz w:val="24"/>
          <w:szCs w:val="24"/>
          <w:lang w:val="en-US"/>
          <w14:ligatures w14:val="standardContextual"/>
        </w:rPr>
        <w:t>/g to 465 m</w:t>
      </w:r>
      <w:r w:rsidRPr="00FF2449">
        <w:rPr>
          <w:rFonts w:ascii="Times New Roman" w:hAnsi="Times New Roman" w:cs="Times New Roman"/>
          <w:sz w:val="24"/>
          <w:szCs w:val="24"/>
          <w:vertAlign w:val="superscript"/>
          <w:lang w:val="en-US"/>
          <w14:ligatures w14:val="standardContextual"/>
        </w:rPr>
        <w:t>2</w:t>
      </w:r>
      <w:r w:rsidRPr="00FF2449">
        <w:rPr>
          <w:rFonts w:ascii="Times New Roman" w:hAnsi="Times New Roman" w:cs="Times New Roman"/>
          <w:sz w:val="24"/>
          <w:szCs w:val="24"/>
          <w:lang w:val="en-US"/>
          <w14:ligatures w14:val="standardContextual"/>
        </w:rPr>
        <w:t xml:space="preserve">/g. Similarly, in terms of total pore volume, SAPO-34 reduces 57% of its initial pore volume compared to FSAPO-34, which reduces only 47%. The reduction of surface area and pore volume in FSAPO-34 is significantly lower compared to SAPO-34, which indicates that the deposition of carbonaceous materials within the surface and pores of the catalyst after 30 hours of continuous catalytic reaction of the spent FSAPO-34 is lesser compared to SAPO-34. Thus providing a more active surface available for methanol adsorption before the commencement of deactivation. These results can be attributed to the formation of mesopores within FSAPO-34 since obstruction of pores due to coke formation is more prominent in the micropores rather than in the mesopores, which is a typical occurrence in the zeolite-based catalysts </w:t>
      </w:r>
      <w:sdt>
        <w:sdtPr>
          <w:rPr>
            <w:rFonts w:ascii="Times New Roman" w:hAnsi="Times New Roman" w:cs="Times New Roman"/>
            <w:color w:val="000000"/>
            <w:sz w:val="24"/>
            <w:szCs w:val="24"/>
            <w:lang w:val="en-US"/>
            <w14:ligatures w14:val="standardContextual"/>
          </w:rPr>
          <w:tag w:val="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"/>
          <w:id w:val="462163900"/>
          <w:placeholder>
            <w:docPart w:val="CEE601E7AD354CC6880CE699E1AED7B6"/>
          </w:placeholder>
        </w:sdtPr>
        <w:sdtContent>
          <w:r w:rsidR="007A2749" w:rsidRPr="007A2749">
            <w:rPr>
              <w:rFonts w:ascii="Times New Roman" w:hAnsi="Times New Roman" w:cs="Times New Roman"/>
              <w:color w:val="000000"/>
              <w:sz w:val="24"/>
              <w:szCs w:val="24"/>
              <w:lang w:val="en-US"/>
              <w14:ligatures w14:val="standardContextual"/>
            </w:rPr>
            <w:t>(Rostamizadeh et al. 2018; Monama et al. 2020; Díaz et al. 2021)</w:t>
          </w:r>
        </w:sdtContent>
      </w:sdt>
      <w:r w:rsidRPr="00FF2449">
        <w:rPr>
          <w:rFonts w:ascii="Times New Roman" w:hAnsi="Times New Roman" w:cs="Times New Roman"/>
          <w:sz w:val="24"/>
          <w:szCs w:val="24"/>
          <w:lang w:val="en-US"/>
          <w14:ligatures w14:val="standardContextual"/>
        </w:rPr>
        <w:t xml:space="preserve">. </w:t>
      </w:r>
    </w:p>
    <w:p w14:paraId="0B5B5198" w14:textId="77777777" w:rsidR="007A2749" w:rsidRDefault="007A2749">
      <w:pPr>
        <w:rPr>
          <w:rFonts w:ascii="Times New Roman" w:hAnsi="Times New Roman" w:cs="Times New Roman"/>
          <w:b/>
          <w:bCs/>
          <w:sz w:val="24"/>
          <w:szCs w:val="24"/>
          <w14:ligatures w14:val="standardContextual"/>
        </w:rPr>
      </w:pPr>
    </w:p>
    <w:p w14:paraId="1E546117" w14:textId="09C2A5B2" w:rsidR="00774B07" w:rsidRDefault="0028531D">
      <w:pPr>
        <w:rPr>
          <w:rFonts w:ascii="Times New Roman" w:hAnsi="Times New Roman" w:cs="Times New Roman"/>
          <w:b/>
          <w:bCs/>
          <w:sz w:val="24"/>
          <w:szCs w:val="24"/>
          <w14:ligatures w14:val="standardContextual"/>
        </w:rPr>
      </w:pPr>
      <w:r w:rsidRPr="00DB7DAD">
        <w:rPr>
          <w:rFonts w:ascii="Times New Roman" w:hAnsi="Times New Roman" w:cs="Times New Roman"/>
          <w:b/>
          <w:bCs/>
          <w:sz w:val="24"/>
          <w:szCs w:val="24"/>
          <w14:ligatures w14:val="standardContextual"/>
        </w:rPr>
        <w:lastRenderedPageBreak/>
        <w:t xml:space="preserve">Text S4. Physical properties of </w:t>
      </w:r>
      <w:r w:rsidR="00DB7DAD" w:rsidRPr="00DB7DAD">
        <w:rPr>
          <w:rFonts w:ascii="Times New Roman" w:hAnsi="Times New Roman" w:cs="Times New Roman"/>
          <w:b/>
          <w:bCs/>
          <w:sz w:val="24"/>
          <w:szCs w:val="24"/>
          <w14:ligatures w14:val="standardContextual"/>
        </w:rPr>
        <w:t>the catalysts</w:t>
      </w:r>
    </w:p>
    <w:p w14:paraId="369AA45B" w14:textId="10D61888" w:rsidR="000F6D0C" w:rsidRPr="00DB7DAD" w:rsidRDefault="00C61C35" w:rsidP="00774B07">
      <w:pPr>
        <w:spacing w:line="276" w:lineRule="auto"/>
        <w:jc w:val="both"/>
        <w:rPr>
          <w:rFonts w:ascii="Times New Roman" w:hAnsi="Times New Roman" w:cs="Times New Roman"/>
          <w:b/>
          <w:bCs/>
          <w:sz w:val="24"/>
          <w:szCs w:val="24"/>
          <w14:ligatures w14:val="standardContextual"/>
        </w:rPr>
      </w:pPr>
      <w:r>
        <w:rPr>
          <w:rFonts w:ascii="Times New Roman" w:hAnsi="Times New Roman" w:cs="Times New Roman"/>
          <w:b/>
          <w:bCs/>
          <w:sz w:val="24"/>
          <w:szCs w:val="24"/>
          <w:lang w:val="en-US"/>
          <w14:ligatures w14:val="standardContextual"/>
        </w:rPr>
        <w:tab/>
      </w:r>
      <w:r w:rsidR="00774B07" w:rsidRPr="00774B07">
        <w:rPr>
          <w:rFonts w:ascii="Times New Roman" w:hAnsi="Times New Roman" w:cs="Times New Roman"/>
          <w:b/>
          <w:bCs/>
          <w:sz w:val="24"/>
          <w:szCs w:val="24"/>
          <w:lang w:val="en-US"/>
          <w14:ligatures w14:val="standardContextual"/>
        </w:rPr>
        <w:t>Table S1</w:t>
      </w:r>
      <w:r w:rsidR="00774B07" w:rsidRPr="00774B07">
        <w:rPr>
          <w:rFonts w:ascii="Times New Roman" w:hAnsi="Times New Roman" w:cs="Times New Roman"/>
          <w:sz w:val="24"/>
          <w:szCs w:val="24"/>
          <w:lang w:val="en-US"/>
          <w14:ligatures w14:val="standardContextual"/>
        </w:rPr>
        <w:t xml:space="preserve"> provides detailed information regarding the physical characteristics of SAPO-34 and FSAPO-34. Notably, FSAPO-34 demonstrates marked enhancements over commercial SAPO-34, exhibiting a BET-specific surface area of 738 m</w:t>
      </w:r>
      <w:r w:rsidR="00774B07" w:rsidRPr="00774B07">
        <w:rPr>
          <w:rFonts w:ascii="Times New Roman" w:hAnsi="Times New Roman" w:cs="Times New Roman"/>
          <w:sz w:val="24"/>
          <w:szCs w:val="24"/>
          <w:vertAlign w:val="superscript"/>
          <w:lang w:val="en-US"/>
          <w14:ligatures w14:val="standardContextual"/>
        </w:rPr>
        <w:t>2</w:t>
      </w:r>
      <w:r w:rsidR="00774B07" w:rsidRPr="00774B07">
        <w:rPr>
          <w:rFonts w:ascii="Times New Roman" w:hAnsi="Times New Roman" w:cs="Times New Roman"/>
          <w:sz w:val="24"/>
          <w:szCs w:val="24"/>
          <w:lang w:val="en-US"/>
          <w14:ligatures w14:val="standardContextual"/>
        </w:rPr>
        <w:t>/g and a total pore volume of 1.840 cm</w:t>
      </w:r>
      <w:r w:rsidR="00774B07" w:rsidRPr="00774B07">
        <w:rPr>
          <w:rFonts w:ascii="Times New Roman" w:hAnsi="Times New Roman" w:cs="Times New Roman"/>
          <w:sz w:val="24"/>
          <w:szCs w:val="24"/>
          <w:vertAlign w:val="superscript"/>
          <w:lang w:val="en-US"/>
          <w14:ligatures w14:val="standardContextual"/>
        </w:rPr>
        <w:t>3</w:t>
      </w:r>
      <w:r w:rsidR="00774B07" w:rsidRPr="00774B07">
        <w:rPr>
          <w:rFonts w:ascii="Times New Roman" w:hAnsi="Times New Roman" w:cs="Times New Roman"/>
          <w:sz w:val="24"/>
          <w:szCs w:val="24"/>
          <w:lang w:val="en-US"/>
          <w14:ligatures w14:val="standardContextual"/>
        </w:rPr>
        <w:t>/g, compared to SAPO-34's respective values of 569 m</w:t>
      </w:r>
      <w:r w:rsidR="00774B07" w:rsidRPr="00774B07">
        <w:rPr>
          <w:rFonts w:ascii="Times New Roman" w:hAnsi="Times New Roman" w:cs="Times New Roman"/>
          <w:sz w:val="24"/>
          <w:szCs w:val="24"/>
          <w:vertAlign w:val="superscript"/>
          <w:lang w:val="en-US"/>
          <w14:ligatures w14:val="standardContextual"/>
        </w:rPr>
        <w:t>2</w:t>
      </w:r>
      <w:r w:rsidR="00774B07" w:rsidRPr="00774B07">
        <w:rPr>
          <w:rFonts w:ascii="Times New Roman" w:hAnsi="Times New Roman" w:cs="Times New Roman"/>
          <w:sz w:val="24"/>
          <w:szCs w:val="24"/>
          <w:lang w:val="en-US"/>
          <w14:ligatures w14:val="standardContextual"/>
        </w:rPr>
        <w:t>/g and 0.343 cm</w:t>
      </w:r>
      <w:r w:rsidR="00774B07" w:rsidRPr="00774B07">
        <w:rPr>
          <w:rFonts w:ascii="Times New Roman" w:hAnsi="Times New Roman" w:cs="Times New Roman"/>
          <w:sz w:val="24"/>
          <w:szCs w:val="24"/>
          <w:vertAlign w:val="superscript"/>
          <w:lang w:val="en-US"/>
          <w14:ligatures w14:val="standardContextual"/>
        </w:rPr>
        <w:t>3</w:t>
      </w:r>
      <w:r w:rsidR="00774B07" w:rsidRPr="00774B07">
        <w:rPr>
          <w:rFonts w:ascii="Times New Roman" w:hAnsi="Times New Roman" w:cs="Times New Roman"/>
          <w:sz w:val="24"/>
          <w:szCs w:val="24"/>
          <w:lang w:val="en-US"/>
          <w14:ligatures w14:val="standardContextual"/>
        </w:rPr>
        <w:t>/g. FSAPO-34 exhibits a mesopore volume of 1.749 cm</w:t>
      </w:r>
      <w:r w:rsidR="00774B07" w:rsidRPr="00774B07">
        <w:rPr>
          <w:rFonts w:ascii="Times New Roman" w:hAnsi="Times New Roman" w:cs="Times New Roman"/>
          <w:sz w:val="24"/>
          <w:szCs w:val="24"/>
          <w:vertAlign w:val="superscript"/>
          <w:lang w:val="en-US"/>
          <w14:ligatures w14:val="standardContextual"/>
        </w:rPr>
        <w:t>3</w:t>
      </w:r>
      <w:r w:rsidR="00774B07" w:rsidRPr="00774B07">
        <w:rPr>
          <w:rFonts w:ascii="Times New Roman" w:hAnsi="Times New Roman" w:cs="Times New Roman"/>
          <w:sz w:val="24"/>
          <w:szCs w:val="24"/>
          <w:lang w:val="en-US"/>
          <w14:ligatures w14:val="standardContextual"/>
        </w:rPr>
        <w:t>/g, constituting 95% of the total pore, significantly exceeding the mesopore volume of 0.098 cm</w:t>
      </w:r>
      <w:r w:rsidR="00774B07" w:rsidRPr="00774B07">
        <w:rPr>
          <w:rFonts w:ascii="Times New Roman" w:hAnsi="Times New Roman" w:cs="Times New Roman"/>
          <w:sz w:val="24"/>
          <w:szCs w:val="24"/>
          <w:vertAlign w:val="superscript"/>
          <w:lang w:val="en-US"/>
          <w14:ligatures w14:val="standardContextual"/>
        </w:rPr>
        <w:t>3</w:t>
      </w:r>
      <w:r w:rsidR="00774B07" w:rsidRPr="00774B07">
        <w:rPr>
          <w:rFonts w:ascii="Times New Roman" w:hAnsi="Times New Roman" w:cs="Times New Roman"/>
          <w:sz w:val="24"/>
          <w:szCs w:val="24"/>
          <w:lang w:val="en-US"/>
          <w14:ligatures w14:val="standardContextual"/>
        </w:rPr>
        <w:t>/g observed in SAPO-34, accounting for only 29% of the total pore. A similar pattern of results was observed in a previous study regarding the textural properties of fibrous silica zeolite. Hussain et al. justified that the improvement has resulted from the formation of new mesopores of fibrous silica zeolite,</w:t>
      </w:r>
      <w:r w:rsidR="00774B07" w:rsidRPr="00774B07">
        <w:rPr>
          <w:rFonts w:ascii="Times New Roman" w:hAnsi="Times New Roman" w:cs="Times New Roman"/>
          <w:sz w:val="24"/>
          <w:szCs w:val="24"/>
          <w14:ligatures w14:val="standardContextual"/>
        </w:rPr>
        <w:t xml:space="preserve"> </w:t>
      </w:r>
      <w:r w:rsidR="00774B07" w:rsidRPr="00774B07">
        <w:rPr>
          <w:rFonts w:ascii="Times New Roman" w:hAnsi="Times New Roman" w:cs="Times New Roman"/>
          <w:sz w:val="24"/>
          <w:szCs w:val="24"/>
          <w:lang w:val="en-US"/>
          <w14:ligatures w14:val="standardContextual"/>
        </w:rPr>
        <w:t xml:space="preserve">which occurred through the self-assembly of the cetyltrimethylammonium bromide (CTAB) as surfactant during the synthesis step </w:t>
      </w:r>
      <w:sdt>
        <w:sdtPr>
          <w:rPr>
            <w:rFonts w:ascii="Times New Roman" w:hAnsi="Times New Roman" w:cs="Times New Roman"/>
            <w:color w:val="000000"/>
            <w:sz w:val="24"/>
            <w:szCs w:val="24"/>
            <w:lang w:val="en-US"/>
            <w14:ligatures w14:val="standardContextual"/>
          </w:rPr>
          <w:tag w:val="MENDELEY_CITATION_v3_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"/>
          <w:id w:val="1713772519"/>
          <w:placeholder>
            <w:docPart w:val="C01B89FF98EC4257BD8FDF77174242F8"/>
          </w:placeholder>
        </w:sdtPr>
        <w:sdtContent>
          <w:r w:rsidR="007A2749" w:rsidRPr="007A2749">
            <w:rPr>
              <w:rFonts w:ascii="Times New Roman" w:hAnsi="Times New Roman" w:cs="Times New Roman"/>
              <w:color w:val="000000"/>
              <w:sz w:val="24"/>
              <w:szCs w:val="24"/>
              <w:lang w:val="en-US"/>
              <w14:ligatures w14:val="standardContextual"/>
            </w:rPr>
            <w:t>(Hussain et al. 2020)</w:t>
          </w:r>
        </w:sdtContent>
      </w:sdt>
      <w:r w:rsidR="00774B07" w:rsidRPr="00774B07">
        <w:rPr>
          <w:rFonts w:ascii="Times New Roman" w:hAnsi="Times New Roman" w:cs="Times New Roman"/>
          <w:sz w:val="24"/>
          <w:szCs w:val="24"/>
          <w:lang w:val="en-US"/>
          <w14:ligatures w14:val="standardContextual"/>
        </w:rPr>
        <w:t xml:space="preserve">. </w:t>
      </w:r>
      <w:r w:rsidR="000F6D0C" w:rsidRPr="00DB7DAD">
        <w:rPr>
          <w:rFonts w:ascii="Times New Roman" w:hAnsi="Times New Roman" w:cs="Times New Roman"/>
          <w:b/>
          <w:bCs/>
          <w:sz w:val="24"/>
          <w:szCs w:val="24"/>
          <w14:ligatures w14:val="standardContextual"/>
        </w:rPr>
        <w:br w:type="page"/>
      </w:r>
    </w:p>
    <w:p w14:paraId="6AC7E285" w14:textId="77777777" w:rsidR="007A2749" w:rsidRPr="004D384A" w:rsidRDefault="007A2749" w:rsidP="007A2749">
      <w:pPr>
        <w:spacing w:line="480" w:lineRule="auto"/>
        <w:jc w:val="center"/>
        <w:rPr>
          <w:rFonts w:ascii="Times New Roman" w:eastAsia="Calibri" w:hAnsi="Times New Roman" w:cs="Times New Roman"/>
          <w:sz w:val="24"/>
          <w:szCs w:val="24"/>
          <w14:ligatures w14:val="standardContextual"/>
        </w:rPr>
      </w:pPr>
      <w:r w:rsidRPr="004D384A">
        <w:rPr>
          <w:rFonts w:ascii="Calibri" w:eastAsia="Calibri" w:hAnsi="Calibri" w:cs="Arial"/>
          <w:noProof/>
        </w:rPr>
        <w:lastRenderedPageBreak/>
        <w:drawing>
          <wp:inline distT="0" distB="0" distL="0" distR="0" wp14:anchorId="5DF9A1B9" wp14:editId="4CBE1E0F">
            <wp:extent cx="5731510" cy="4882515"/>
            <wp:effectExtent l="0" t="0" r="2540" b="0"/>
            <wp:docPr id="709116089" name="Picture 709116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4882515"/>
                    </a:xfrm>
                    <a:prstGeom prst="rect">
                      <a:avLst/>
                    </a:prstGeom>
                    <a:noFill/>
                    <a:ln>
                      <a:noFill/>
                    </a:ln>
                  </pic:spPr>
                </pic:pic>
              </a:graphicData>
            </a:graphic>
          </wp:inline>
        </w:drawing>
      </w:r>
    </w:p>
    <w:p w14:paraId="1149F99C" w14:textId="184BB246" w:rsidR="007A2749" w:rsidRPr="004D384A" w:rsidRDefault="007A2749" w:rsidP="006802CC">
      <w:pPr>
        <w:spacing w:line="276" w:lineRule="auto"/>
        <w:jc w:val="both"/>
        <w:rPr>
          <w:rFonts w:ascii="Times New Roman" w:eastAsia="Calibri" w:hAnsi="Times New Roman" w:cs="Times New Roman"/>
          <w:sz w:val="24"/>
          <w:szCs w:val="24"/>
          <w14:ligatures w14:val="standardContextual"/>
        </w:rPr>
      </w:pPr>
      <w:r w:rsidRPr="004D384A">
        <w:rPr>
          <w:rFonts w:ascii="Times New Roman" w:eastAsia="Calibri" w:hAnsi="Times New Roman" w:cs="Times New Roman"/>
          <w:b/>
          <w:bCs/>
          <w:sz w:val="24"/>
          <w:szCs w:val="24"/>
          <w14:ligatures w14:val="standardContextual"/>
        </w:rPr>
        <w:t xml:space="preserve">Fig. </w:t>
      </w:r>
      <w:r>
        <w:rPr>
          <w:rFonts w:ascii="Times New Roman" w:eastAsia="Calibri" w:hAnsi="Times New Roman" w:cs="Times New Roman"/>
          <w:b/>
          <w:bCs/>
          <w:sz w:val="24"/>
          <w:szCs w:val="24"/>
          <w14:ligatures w14:val="standardContextual"/>
        </w:rPr>
        <w:t>S1</w:t>
      </w:r>
      <w:r w:rsidRPr="004D384A">
        <w:rPr>
          <w:rFonts w:ascii="Times New Roman" w:eastAsia="Calibri" w:hAnsi="Times New Roman" w:cs="Times New Roman"/>
          <w:sz w:val="24"/>
          <w:szCs w:val="24"/>
          <w14:ligatures w14:val="standardContextual"/>
        </w:rPr>
        <w:t xml:space="preserve"> Proposed mechanism for the formation of </w:t>
      </w:r>
      <w:r w:rsidR="003D46D7" w:rsidRPr="003D46D7">
        <w:rPr>
          <w:rFonts w:ascii="Times New Roman" w:eastAsia="Calibri" w:hAnsi="Times New Roman" w:cs="Times New Roman"/>
          <w:sz w:val="24"/>
          <w:szCs w:val="24"/>
          <w14:ligatures w14:val="standardContextual"/>
        </w:rPr>
        <w:t xml:space="preserve">fibrous silica-wrapped </w:t>
      </w:r>
      <w:r w:rsidR="003D46D7" w:rsidRPr="003D46D7">
        <w:rPr>
          <w:rFonts w:ascii="Times New Roman" w:eastAsia="Calibri" w:hAnsi="Times New Roman" w:cs="Times New Roman"/>
          <w:sz w:val="24"/>
          <w:szCs w:val="24"/>
          <w:lang w:val="en-US"/>
          <w14:ligatures w14:val="standardContextual"/>
        </w:rPr>
        <w:t xml:space="preserve">SAPO-34 </w:t>
      </w:r>
      <w:r w:rsidRPr="004D384A">
        <w:rPr>
          <w:rFonts w:ascii="Times New Roman" w:eastAsia="Calibri" w:hAnsi="Times New Roman" w:cs="Times New Roman"/>
          <w:sz w:val="24"/>
          <w:szCs w:val="24"/>
          <w14:ligatures w14:val="standardContextual"/>
        </w:rPr>
        <w:t xml:space="preserve">(FSAPO-34). Note that the mixture of urea, CTAB, water, 1-butanol, and toluene led to the formation of reverse micelles. </w:t>
      </w:r>
      <w:r w:rsidRPr="004D384A">
        <w:rPr>
          <w:rFonts w:ascii="Times New Roman" w:eastAsia="Calibri" w:hAnsi="Times New Roman" w:cs="Times New Roman"/>
          <w:sz w:val="24"/>
          <w:szCs w:val="24"/>
          <w:lang w:val="en-US"/>
          <w14:ligatures w14:val="standardContextual"/>
        </w:rPr>
        <w:t xml:space="preserve">The </w:t>
      </w:r>
      <w:r w:rsidRPr="004D384A">
        <w:rPr>
          <w:rFonts w:ascii="Times New Roman" w:eastAsia="Calibri" w:hAnsi="Times New Roman" w:cs="Times New Roman"/>
          <w:sz w:val="24"/>
          <w:szCs w:val="24"/>
          <w14:ligatures w14:val="standardContextual"/>
        </w:rPr>
        <w:t>addition of SAPO-34 seeds caused the fibrous silica to aggregate or clump together on the surface of the SAPO-34 while maintaining the cubic structure. Then, the drying and calcination steps eliminate residual components, leaving dendrimeric fibrous silica on the SAPO-34 surface, referred to as FSAPO-34.</w:t>
      </w:r>
    </w:p>
    <w:p w14:paraId="458A7DB2" w14:textId="77777777" w:rsidR="000F6D0C" w:rsidRDefault="000F6D0C" w:rsidP="00142398">
      <w:pPr>
        <w:rPr>
          <w:rFonts w:ascii="Times New Roman" w:hAnsi="Times New Roman" w:cs="Times New Roman"/>
          <w:sz w:val="24"/>
          <w:szCs w:val="24"/>
          <w14:ligatures w14:val="standardContextual"/>
        </w:rPr>
      </w:pPr>
    </w:p>
    <w:p w14:paraId="79D21CC6" w14:textId="64E4E934" w:rsidR="00AD404E" w:rsidRPr="0019472C" w:rsidRDefault="00AD404E" w:rsidP="00AD404E">
      <w:pPr>
        <w:spacing w:line="480" w:lineRule="auto"/>
        <w:jc w:val="center"/>
        <w:rPr>
          <w:rFonts w:ascii="Times New Roman" w:hAnsi="Times New Roman" w:cs="Times New Roman"/>
          <w:sz w:val="24"/>
          <w:szCs w:val="24"/>
          <w14:ligatures w14:val="standardContextual"/>
        </w:rPr>
      </w:pPr>
      <w:r w:rsidRPr="00266922">
        <w:rPr>
          <w:noProof/>
        </w:rPr>
        <w:lastRenderedPageBreak/>
        <w:drawing>
          <wp:inline distT="0" distB="0" distL="0" distR="0" wp14:anchorId="745A4927" wp14:editId="46B54E76">
            <wp:extent cx="4000091" cy="2785061"/>
            <wp:effectExtent l="0" t="0" r="0" b="0"/>
            <wp:docPr id="19201775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0818" b="34963"/>
                    <a:stretch/>
                  </pic:blipFill>
                  <pic:spPr bwMode="auto">
                    <a:xfrm>
                      <a:off x="0" y="0"/>
                      <a:ext cx="4000501" cy="2785346"/>
                    </a:xfrm>
                    <a:prstGeom prst="rect">
                      <a:avLst/>
                    </a:prstGeom>
                    <a:noFill/>
                    <a:ln>
                      <a:noFill/>
                    </a:ln>
                    <a:extLst>
                      <a:ext uri="{53640926-AAD7-44D8-BBD7-CCE9431645EC}">
                        <a14:shadowObscured xmlns:a14="http://schemas.microsoft.com/office/drawing/2010/main"/>
                      </a:ext>
                    </a:extLst>
                  </pic:spPr>
                </pic:pic>
              </a:graphicData>
            </a:graphic>
          </wp:inline>
        </w:drawing>
      </w:r>
    </w:p>
    <w:p w14:paraId="0CA6C182" w14:textId="23B71BAB" w:rsidR="00A3338D" w:rsidRDefault="00AD404E" w:rsidP="006802CC">
      <w:pPr>
        <w:spacing w:line="276" w:lineRule="auto"/>
        <w:jc w:val="both"/>
        <w:rPr>
          <w:rFonts w:ascii="Times New Roman" w:hAnsi="Times New Roman" w:cs="Times New Roman"/>
          <w:sz w:val="24"/>
          <w:szCs w:val="24"/>
          <w14:ligatures w14:val="standardContextual"/>
        </w:rPr>
      </w:pPr>
      <w:r w:rsidRPr="00972326">
        <w:rPr>
          <w:rFonts w:ascii="Times New Roman" w:hAnsi="Times New Roman" w:cs="Times New Roman"/>
          <w:b/>
          <w:bCs/>
          <w:sz w:val="24"/>
          <w:szCs w:val="24"/>
          <w14:ligatures w14:val="standardContextual"/>
        </w:rPr>
        <w:t xml:space="preserve">Fig. </w:t>
      </w:r>
      <w:r>
        <w:rPr>
          <w:rFonts w:ascii="Times New Roman" w:hAnsi="Times New Roman" w:cs="Times New Roman"/>
          <w:b/>
          <w:bCs/>
          <w:sz w:val="24"/>
          <w:szCs w:val="24"/>
          <w14:ligatures w14:val="standardContextual"/>
        </w:rPr>
        <w:t>S</w:t>
      </w:r>
      <w:r w:rsidR="007A2749">
        <w:rPr>
          <w:rFonts w:ascii="Times New Roman" w:hAnsi="Times New Roman" w:cs="Times New Roman"/>
          <w:b/>
          <w:bCs/>
          <w:sz w:val="24"/>
          <w:szCs w:val="24"/>
          <w14:ligatures w14:val="standardContextual"/>
        </w:rPr>
        <w:t>2</w:t>
      </w:r>
      <w:r w:rsidRPr="00972326">
        <w:rPr>
          <w:rFonts w:ascii="Times New Roman" w:hAnsi="Times New Roman" w:cs="Times New Roman"/>
          <w:sz w:val="24"/>
          <w:szCs w:val="24"/>
          <w14:ligatures w14:val="standardContextual"/>
        </w:rPr>
        <w:t xml:space="preserve"> (</w:t>
      </w:r>
      <w:r w:rsidRPr="00972326">
        <w:rPr>
          <w:rFonts w:ascii="Times New Roman" w:hAnsi="Times New Roman" w:cs="Times New Roman"/>
          <w:b/>
          <w:bCs/>
          <w:sz w:val="24"/>
          <w:szCs w:val="24"/>
          <w14:ligatures w14:val="standardContextual"/>
        </w:rPr>
        <w:t>a</w:t>
      </w:r>
      <w:r w:rsidRPr="00972326">
        <w:rPr>
          <w:rFonts w:ascii="Times New Roman" w:hAnsi="Times New Roman" w:cs="Times New Roman"/>
          <w:sz w:val="24"/>
          <w:szCs w:val="24"/>
          <w14:ligatures w14:val="standardContextual"/>
        </w:rPr>
        <w:t xml:space="preserve">) </w:t>
      </w:r>
      <w:r w:rsidRPr="00972326">
        <w:rPr>
          <w:rFonts w:ascii="Times New Roman" w:hAnsi="Times New Roman" w:cs="Times New Roman"/>
          <w:sz w:val="24"/>
          <w:szCs w:val="24"/>
          <w:lang w:val="en-US"/>
          <w14:ligatures w14:val="standardContextual"/>
        </w:rPr>
        <w:t xml:space="preserve">Ammonia temperature-programmed desorption </w:t>
      </w:r>
      <w:r w:rsidRPr="00972326">
        <w:rPr>
          <w:rFonts w:ascii="Times New Roman" w:hAnsi="Times New Roman" w:cs="Times New Roman"/>
          <w:sz w:val="24"/>
          <w:szCs w:val="24"/>
          <w14:ligatures w14:val="standardContextual"/>
        </w:rPr>
        <w:t>(NH</w:t>
      </w:r>
      <w:r w:rsidRPr="00972326">
        <w:rPr>
          <w:rFonts w:ascii="Times New Roman" w:hAnsi="Times New Roman" w:cs="Times New Roman"/>
          <w:sz w:val="24"/>
          <w:szCs w:val="24"/>
          <w:vertAlign w:val="subscript"/>
          <w14:ligatures w14:val="standardContextual"/>
        </w:rPr>
        <w:t>3</w:t>
      </w:r>
      <w:r w:rsidRPr="00972326">
        <w:rPr>
          <w:rFonts w:ascii="Times New Roman" w:hAnsi="Times New Roman" w:cs="Times New Roman"/>
          <w:sz w:val="24"/>
          <w:szCs w:val="24"/>
          <w14:ligatures w14:val="standardContextual"/>
        </w:rPr>
        <w:t>-TPD) profiles and (</w:t>
      </w:r>
      <w:r w:rsidRPr="00972326">
        <w:rPr>
          <w:rFonts w:ascii="Times New Roman" w:hAnsi="Times New Roman" w:cs="Times New Roman"/>
          <w:b/>
          <w:bCs/>
          <w:sz w:val="24"/>
          <w:szCs w:val="24"/>
          <w14:ligatures w14:val="standardContextual"/>
        </w:rPr>
        <w:t>b</w:t>
      </w:r>
      <w:r w:rsidRPr="00972326">
        <w:rPr>
          <w:rFonts w:ascii="Times New Roman" w:hAnsi="Times New Roman" w:cs="Times New Roman"/>
          <w:sz w:val="24"/>
          <w:szCs w:val="24"/>
          <w14:ligatures w14:val="standardContextual"/>
        </w:rPr>
        <w:t xml:space="preserve">) amount of acid sites for SAPO-34 and </w:t>
      </w:r>
      <w:r w:rsidR="003D46D7" w:rsidRPr="003D46D7">
        <w:rPr>
          <w:rFonts w:ascii="Times New Roman" w:hAnsi="Times New Roman" w:cs="Times New Roman"/>
          <w:sz w:val="24"/>
          <w:szCs w:val="24"/>
          <w14:ligatures w14:val="standardContextual"/>
        </w:rPr>
        <w:t xml:space="preserve">fibrous silica-wrapped </w:t>
      </w:r>
      <w:r w:rsidR="003D46D7" w:rsidRPr="003D46D7">
        <w:rPr>
          <w:rFonts w:ascii="Times New Roman" w:hAnsi="Times New Roman" w:cs="Times New Roman"/>
          <w:sz w:val="24"/>
          <w:szCs w:val="24"/>
          <w:lang w:val="en-US"/>
          <w14:ligatures w14:val="standardContextual"/>
        </w:rPr>
        <w:t xml:space="preserve">SAPO-34 </w:t>
      </w:r>
      <w:r w:rsidRPr="00972326">
        <w:rPr>
          <w:rFonts w:ascii="Times New Roman" w:hAnsi="Times New Roman" w:cs="Times New Roman"/>
          <w:sz w:val="24"/>
          <w:szCs w:val="24"/>
          <w14:ligatures w14:val="standardContextual"/>
        </w:rPr>
        <w:t xml:space="preserve">(FSAPO-34). Note that </w:t>
      </w:r>
      <w:r>
        <w:rPr>
          <w:rFonts w:ascii="Times New Roman" w:hAnsi="Times New Roman" w:cs="Times New Roman"/>
          <w:sz w:val="24"/>
          <w:szCs w:val="24"/>
          <w14:ligatures w14:val="standardContextual"/>
        </w:rPr>
        <w:t xml:space="preserve">the formation of fibrous silica on SAPO-34 substantially </w:t>
      </w:r>
      <w:r w:rsidRPr="000E4C10">
        <w:rPr>
          <w:rFonts w:ascii="Times New Roman" w:hAnsi="Times New Roman" w:cs="Times New Roman"/>
          <w:sz w:val="24"/>
          <w:szCs w:val="24"/>
          <w14:ligatures w14:val="standardContextual"/>
        </w:rPr>
        <w:t xml:space="preserve">decreased the </w:t>
      </w:r>
      <w:r>
        <w:rPr>
          <w:rFonts w:ascii="Times New Roman" w:hAnsi="Times New Roman" w:cs="Times New Roman"/>
          <w:sz w:val="24"/>
          <w:szCs w:val="24"/>
          <w14:ligatures w14:val="standardContextual"/>
        </w:rPr>
        <w:t>weak and strong acid sites</w:t>
      </w:r>
      <w:r w:rsidRPr="000E4C10">
        <w:rPr>
          <w:rFonts w:ascii="Times New Roman" w:hAnsi="Times New Roman" w:cs="Times New Roman"/>
          <w:sz w:val="24"/>
          <w:szCs w:val="24"/>
          <w14:ligatures w14:val="standardContextual"/>
        </w:rPr>
        <w:t xml:space="preserve"> of the sample</w:t>
      </w:r>
      <w:r>
        <w:rPr>
          <w:rFonts w:ascii="Times New Roman" w:hAnsi="Times New Roman" w:cs="Times New Roman"/>
          <w:sz w:val="24"/>
          <w:szCs w:val="24"/>
          <w14:ligatures w14:val="standardContextual"/>
        </w:rPr>
        <w:t xml:space="preserve">. </w:t>
      </w:r>
    </w:p>
    <w:p w14:paraId="7DDD3ECD" w14:textId="59781465" w:rsidR="00A3338D" w:rsidRDefault="00A3338D">
      <w:pPr>
        <w:rPr>
          <w:rFonts w:ascii="Times New Roman" w:hAnsi="Times New Roman" w:cs="Times New Roman"/>
          <w:sz w:val="24"/>
          <w:szCs w:val="24"/>
          <w14:ligatures w14:val="standardContextual"/>
        </w:rPr>
      </w:pPr>
    </w:p>
    <w:p w14:paraId="7833081B" w14:textId="77777777" w:rsidR="00AD404E" w:rsidRDefault="00AD404E" w:rsidP="00AD404E">
      <w:pPr>
        <w:spacing w:line="360" w:lineRule="auto"/>
        <w:jc w:val="both"/>
        <w:rPr>
          <w:rFonts w:ascii="Times New Roman" w:hAnsi="Times New Roman" w:cs="Times New Roman"/>
          <w:sz w:val="24"/>
          <w:szCs w:val="24"/>
          <w14:ligatures w14:val="standardContextual"/>
        </w:rPr>
      </w:pPr>
    </w:p>
    <w:p w14:paraId="27D9D571" w14:textId="3DAF034D" w:rsidR="00AD404E" w:rsidRDefault="00AD404E">
      <w:r>
        <w:br w:type="page"/>
      </w:r>
    </w:p>
    <w:p w14:paraId="703EEBE8" w14:textId="77777777" w:rsidR="00AD404E" w:rsidRPr="0019472C" w:rsidRDefault="00AD404E" w:rsidP="00AD404E">
      <w:pPr>
        <w:spacing w:line="480" w:lineRule="auto"/>
        <w:jc w:val="center"/>
        <w:rPr>
          <w:rFonts w:ascii="Times New Roman" w:hAnsi="Times New Roman" w:cs="Times New Roman"/>
          <w:sz w:val="24"/>
          <w:szCs w:val="24"/>
          <w14:ligatures w14:val="standardContextual"/>
        </w:rPr>
      </w:pPr>
      <w:r w:rsidRPr="00E02EF7">
        <w:rPr>
          <w:noProof/>
        </w:rPr>
        <w:lastRenderedPageBreak/>
        <w:drawing>
          <wp:inline distT="0" distB="0" distL="0" distR="0" wp14:anchorId="78720C17" wp14:editId="4A46C03F">
            <wp:extent cx="4258945" cy="2788549"/>
            <wp:effectExtent l="0" t="0" r="0" b="0"/>
            <wp:docPr id="14326957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5428" r="7409" b="19838"/>
                    <a:stretch/>
                  </pic:blipFill>
                  <pic:spPr bwMode="auto">
                    <a:xfrm>
                      <a:off x="0" y="0"/>
                      <a:ext cx="4260296" cy="2789434"/>
                    </a:xfrm>
                    <a:prstGeom prst="rect">
                      <a:avLst/>
                    </a:prstGeom>
                    <a:noFill/>
                    <a:ln>
                      <a:noFill/>
                    </a:ln>
                    <a:extLst>
                      <a:ext uri="{53640926-AAD7-44D8-BBD7-CCE9431645EC}">
                        <a14:shadowObscured xmlns:a14="http://schemas.microsoft.com/office/drawing/2010/main"/>
                      </a:ext>
                    </a:extLst>
                  </pic:spPr>
                </pic:pic>
              </a:graphicData>
            </a:graphic>
          </wp:inline>
        </w:drawing>
      </w:r>
    </w:p>
    <w:p w14:paraId="38ED08A9" w14:textId="644B09EF" w:rsidR="00AD404E" w:rsidRPr="00224930" w:rsidRDefault="00AD404E" w:rsidP="006802CC">
      <w:pPr>
        <w:spacing w:line="276" w:lineRule="auto"/>
        <w:jc w:val="both"/>
        <w:rPr>
          <w:rFonts w:ascii="Times New Roman" w:hAnsi="Times New Roman" w:cs="Times New Roman"/>
          <w:sz w:val="24"/>
          <w:szCs w:val="24"/>
          <w14:ligatures w14:val="standardContextual"/>
        </w:rPr>
      </w:pPr>
      <w:r w:rsidRPr="0019472C">
        <w:rPr>
          <w:rFonts w:ascii="Times New Roman" w:hAnsi="Times New Roman" w:cs="Times New Roman"/>
          <w:b/>
          <w:bCs/>
          <w:sz w:val="24"/>
          <w:szCs w:val="24"/>
          <w14:ligatures w14:val="standardContextual"/>
        </w:rPr>
        <w:t xml:space="preserve">Fig. </w:t>
      </w:r>
      <w:r>
        <w:rPr>
          <w:rFonts w:ascii="Times New Roman" w:hAnsi="Times New Roman" w:cs="Times New Roman"/>
          <w:b/>
          <w:bCs/>
          <w:sz w:val="24"/>
          <w:szCs w:val="24"/>
          <w14:ligatures w14:val="standardContextual"/>
        </w:rPr>
        <w:t>S</w:t>
      </w:r>
      <w:r w:rsidR="00A3338D">
        <w:rPr>
          <w:rFonts w:ascii="Times New Roman" w:hAnsi="Times New Roman" w:cs="Times New Roman"/>
          <w:b/>
          <w:bCs/>
          <w:sz w:val="24"/>
          <w:szCs w:val="24"/>
          <w14:ligatures w14:val="standardContextual"/>
        </w:rPr>
        <w:t>3</w:t>
      </w:r>
      <w:r w:rsidRPr="0019472C">
        <w:rPr>
          <w:rFonts w:ascii="Times New Roman" w:hAnsi="Times New Roman" w:cs="Times New Roman"/>
          <w:b/>
          <w:bCs/>
          <w:sz w:val="24"/>
          <w:szCs w:val="24"/>
          <w14:ligatures w14:val="standardContextual"/>
        </w:rPr>
        <w:t xml:space="preserve"> </w:t>
      </w:r>
      <w:r w:rsidRPr="00E02EF7">
        <w:rPr>
          <w:rFonts w:ascii="Times New Roman" w:hAnsi="Times New Roman" w:cs="Times New Roman"/>
          <w:sz w:val="24"/>
          <w:szCs w:val="24"/>
          <w14:ligatures w14:val="standardContextual"/>
        </w:rPr>
        <w:t>(</w:t>
      </w:r>
      <w:r w:rsidRPr="00370280">
        <w:rPr>
          <w:rFonts w:ascii="Times New Roman" w:hAnsi="Times New Roman" w:cs="Times New Roman"/>
          <w:b/>
          <w:bCs/>
          <w:sz w:val="24"/>
          <w:szCs w:val="24"/>
          <w14:ligatures w14:val="standardContextual"/>
        </w:rPr>
        <w:t>a</w:t>
      </w:r>
      <w:r w:rsidRPr="00E02EF7">
        <w:rPr>
          <w:rFonts w:ascii="Times New Roman" w:hAnsi="Times New Roman" w:cs="Times New Roman"/>
          <w:sz w:val="24"/>
          <w:szCs w:val="24"/>
          <w14:ligatures w14:val="standardContextual"/>
        </w:rPr>
        <w:t>)</w:t>
      </w:r>
      <w:r w:rsidRPr="0019472C">
        <w:rPr>
          <w:rFonts w:ascii="Times New Roman" w:hAnsi="Times New Roman" w:cs="Times New Roman"/>
          <w:sz w:val="24"/>
          <w:szCs w:val="24"/>
          <w14:ligatures w14:val="standardContextual"/>
        </w:rPr>
        <w:t xml:space="preserve"> N</w:t>
      </w:r>
      <w:r>
        <w:rPr>
          <w:rFonts w:ascii="Times New Roman" w:hAnsi="Times New Roman" w:cs="Times New Roman"/>
          <w:sz w:val="24"/>
          <w:szCs w:val="24"/>
          <w14:ligatures w14:val="standardContextual"/>
        </w:rPr>
        <w:t>itrogen</w:t>
      </w:r>
      <w:r w:rsidRPr="0019472C">
        <w:rPr>
          <w:rFonts w:ascii="Times New Roman" w:hAnsi="Times New Roman" w:cs="Times New Roman"/>
          <w:sz w:val="24"/>
          <w:szCs w:val="24"/>
          <w14:ligatures w14:val="standardContextual"/>
        </w:rPr>
        <w:t xml:space="preserve"> physisorption and (</w:t>
      </w:r>
      <w:r w:rsidRPr="00370280">
        <w:rPr>
          <w:rFonts w:ascii="Times New Roman" w:hAnsi="Times New Roman" w:cs="Times New Roman"/>
          <w:b/>
          <w:bCs/>
          <w:sz w:val="24"/>
          <w:szCs w:val="24"/>
          <w14:ligatures w14:val="standardContextual"/>
        </w:rPr>
        <w:t>b</w:t>
      </w:r>
      <w:r w:rsidRPr="0019472C">
        <w:rPr>
          <w:rFonts w:ascii="Times New Roman" w:hAnsi="Times New Roman" w:cs="Times New Roman"/>
          <w:sz w:val="24"/>
          <w:szCs w:val="24"/>
          <w14:ligatures w14:val="standardContextual"/>
        </w:rPr>
        <w:t xml:space="preserve">) percentage reduction of </w:t>
      </w:r>
      <w:r w:rsidRPr="0019472C">
        <w:rPr>
          <w:rFonts w:ascii="Times New Roman" w:hAnsi="Times New Roman" w:cs="Times New Roman"/>
          <w:sz w:val="24"/>
          <w:szCs w:val="24"/>
          <w:lang w:val="en-GB"/>
        </w:rPr>
        <w:t>Brunaeur-Emmet-Teller</w:t>
      </w:r>
      <w:r>
        <w:rPr>
          <w:rFonts w:ascii="Times New Roman" w:hAnsi="Times New Roman" w:cs="Times New Roman"/>
          <w:sz w:val="24"/>
          <w:szCs w:val="24"/>
          <w:lang w:val="en-GB"/>
        </w:rPr>
        <w:t xml:space="preserve"> (</w:t>
      </w:r>
      <w:r w:rsidRPr="0019472C">
        <w:rPr>
          <w:rFonts w:ascii="Times New Roman" w:hAnsi="Times New Roman" w:cs="Times New Roman"/>
          <w:sz w:val="24"/>
          <w:szCs w:val="24"/>
          <w14:ligatures w14:val="standardContextual"/>
        </w:rPr>
        <w:t>BET</w:t>
      </w:r>
      <w:r>
        <w:rPr>
          <w:rFonts w:ascii="Times New Roman" w:hAnsi="Times New Roman" w:cs="Times New Roman"/>
          <w:sz w:val="24"/>
          <w:szCs w:val="24"/>
          <w14:ligatures w14:val="standardContextual"/>
        </w:rPr>
        <w:t>)</w:t>
      </w:r>
      <w:r w:rsidRPr="0019472C">
        <w:rPr>
          <w:rFonts w:ascii="Times New Roman" w:hAnsi="Times New Roman" w:cs="Times New Roman"/>
          <w:sz w:val="24"/>
          <w:szCs w:val="24"/>
          <w14:ligatures w14:val="standardContextual"/>
        </w:rPr>
        <w:t xml:space="preserve"> surface area and pore volume for spent SAPO-34 and </w:t>
      </w:r>
      <w:r w:rsidR="003D46D7" w:rsidRPr="003D46D7">
        <w:rPr>
          <w:rFonts w:ascii="Times New Roman" w:hAnsi="Times New Roman" w:cs="Times New Roman"/>
          <w:sz w:val="24"/>
          <w:szCs w:val="24"/>
          <w14:ligatures w14:val="standardContextual"/>
        </w:rPr>
        <w:t xml:space="preserve">fibrous silica-wrapped </w:t>
      </w:r>
      <w:r w:rsidR="003D46D7" w:rsidRPr="003D46D7">
        <w:rPr>
          <w:rFonts w:ascii="Times New Roman" w:hAnsi="Times New Roman" w:cs="Times New Roman"/>
          <w:sz w:val="24"/>
          <w:szCs w:val="24"/>
          <w:lang w:val="en-US"/>
          <w14:ligatures w14:val="standardContextual"/>
        </w:rPr>
        <w:t xml:space="preserve">SAPO-34 </w:t>
      </w:r>
      <w:r>
        <w:rPr>
          <w:rFonts w:ascii="Times New Roman" w:hAnsi="Times New Roman" w:cs="Times New Roman"/>
          <w:sz w:val="24"/>
          <w:szCs w:val="24"/>
          <w14:ligatures w14:val="standardContextual"/>
        </w:rPr>
        <w:t>(</w:t>
      </w:r>
      <w:r w:rsidRPr="0019472C">
        <w:rPr>
          <w:rFonts w:ascii="Times New Roman" w:hAnsi="Times New Roman" w:cs="Times New Roman"/>
          <w:sz w:val="24"/>
          <w:szCs w:val="24"/>
          <w14:ligatures w14:val="standardContextual"/>
        </w:rPr>
        <w:t>FSAPO-34</w:t>
      </w:r>
      <w:r>
        <w:rPr>
          <w:rFonts w:ascii="Times New Roman" w:hAnsi="Times New Roman" w:cs="Times New Roman"/>
          <w:sz w:val="24"/>
          <w:szCs w:val="24"/>
          <w14:ligatures w14:val="standardContextual"/>
        </w:rPr>
        <w:t xml:space="preserve">). Note that the spent </w:t>
      </w:r>
      <w:r w:rsidR="003D46D7" w:rsidRPr="003D46D7">
        <w:rPr>
          <w:rFonts w:ascii="Times New Roman" w:hAnsi="Times New Roman" w:cs="Times New Roman"/>
          <w:sz w:val="24"/>
          <w:szCs w:val="24"/>
          <w14:ligatures w14:val="standardContextual"/>
        </w:rPr>
        <w:t>fibrous silica-wrapped</w:t>
      </w:r>
      <w:r w:rsidR="003D46D7">
        <w:rPr>
          <w:rFonts w:ascii="Times New Roman" w:hAnsi="Times New Roman" w:cs="Times New Roman"/>
          <w:sz w:val="24"/>
          <w:szCs w:val="24"/>
          <w14:ligatures w14:val="standardContextual"/>
        </w:rPr>
        <w:t xml:space="preserve"> </w:t>
      </w:r>
      <w:r>
        <w:rPr>
          <w:rFonts w:ascii="Times New Roman" w:hAnsi="Times New Roman" w:cs="Times New Roman"/>
          <w:sz w:val="24"/>
          <w:szCs w:val="24"/>
          <w14:ligatures w14:val="standardContextual"/>
        </w:rPr>
        <w:t xml:space="preserve">SAPO-34 (FSAPO-34) shows a minor reduction in BET surface area and pore volume </w:t>
      </w:r>
      <w:r>
        <w:rPr>
          <w:rFonts w:ascii="Times New Roman" w:hAnsi="Times New Roman" w:cs="Times New Roman"/>
          <w:sz w:val="24"/>
          <w:szCs w:val="24"/>
          <w:lang w:val="en-US"/>
          <w14:ligatures w14:val="standardContextual"/>
        </w:rPr>
        <w:t xml:space="preserve">compared to the spent SAPO-34, </w:t>
      </w:r>
      <w:r>
        <w:rPr>
          <w:rFonts w:ascii="Times New Roman" w:hAnsi="Times New Roman" w:cs="Times New Roman"/>
          <w:sz w:val="24"/>
          <w:szCs w:val="24"/>
          <w14:ligatures w14:val="standardContextual"/>
        </w:rPr>
        <w:t xml:space="preserve">indicating lower deposition of coke </w:t>
      </w:r>
      <w:r w:rsidRPr="0019472C">
        <w:rPr>
          <w:rFonts w:ascii="Times New Roman" w:hAnsi="Times New Roman" w:cs="Times New Roman"/>
          <w:sz w:val="24"/>
          <w:szCs w:val="24"/>
          <w:lang w:val="en-US"/>
          <w14:ligatures w14:val="standardContextual"/>
        </w:rPr>
        <w:t xml:space="preserve">on the </w:t>
      </w:r>
      <w:r>
        <w:rPr>
          <w:rFonts w:ascii="Times New Roman" w:hAnsi="Times New Roman" w:cs="Times New Roman"/>
          <w:sz w:val="24"/>
          <w:szCs w:val="24"/>
          <w:lang w:val="en-US"/>
          <w14:ligatures w14:val="standardContextual"/>
        </w:rPr>
        <w:t xml:space="preserve">catalyst’s </w:t>
      </w:r>
      <w:r w:rsidRPr="0019472C">
        <w:rPr>
          <w:rFonts w:ascii="Times New Roman" w:hAnsi="Times New Roman" w:cs="Times New Roman"/>
          <w:sz w:val="24"/>
          <w:szCs w:val="24"/>
          <w:lang w:val="en-US"/>
          <w14:ligatures w14:val="standardContextual"/>
        </w:rPr>
        <w:t>surface and pores</w:t>
      </w:r>
      <w:r>
        <w:rPr>
          <w:rFonts w:ascii="Times New Roman" w:hAnsi="Times New Roman" w:cs="Times New Roman"/>
          <w:sz w:val="24"/>
          <w:szCs w:val="24"/>
          <w:lang w:val="en-US"/>
          <w14:ligatures w14:val="standardContextual"/>
        </w:rPr>
        <w:t>.</w:t>
      </w:r>
    </w:p>
    <w:p w14:paraId="468B7CC8" w14:textId="77777777" w:rsidR="00AD404E" w:rsidRDefault="00AD404E" w:rsidP="00AD404E">
      <w:pPr>
        <w:spacing w:line="360" w:lineRule="auto"/>
        <w:jc w:val="both"/>
        <w:rPr>
          <w:rFonts w:ascii="Times New Roman" w:hAnsi="Times New Roman" w:cs="Times New Roman"/>
          <w:sz w:val="24"/>
          <w:szCs w:val="24"/>
          <w14:ligatures w14:val="standardContextual"/>
        </w:rPr>
      </w:pPr>
    </w:p>
    <w:p w14:paraId="7E1E7749" w14:textId="62475215" w:rsidR="00AD404E" w:rsidRDefault="00AD404E">
      <w:r>
        <w:br w:type="page"/>
      </w:r>
    </w:p>
    <w:p w14:paraId="0A26A61B" w14:textId="77777777" w:rsidR="00AD404E" w:rsidRPr="0019472C" w:rsidRDefault="00AD404E" w:rsidP="00AD404E">
      <w:pPr>
        <w:spacing w:line="480" w:lineRule="auto"/>
        <w:jc w:val="center"/>
        <w:rPr>
          <w:rFonts w:ascii="Times New Roman" w:hAnsi="Times New Roman" w:cs="Times New Roman"/>
          <w:sz w:val="24"/>
          <w:szCs w:val="24"/>
          <w14:ligatures w14:val="standardContextual"/>
        </w:rPr>
      </w:pPr>
      <w:r w:rsidRPr="0019472C">
        <w:rPr>
          <w:rFonts w:ascii="Times New Roman" w:hAnsi="Times New Roman" w:cs="Times New Roman"/>
          <w:b/>
          <w:bCs/>
          <w:sz w:val="24"/>
          <w:szCs w:val="24"/>
          <w14:ligatures w14:val="standardContextual"/>
        </w:rPr>
        <w:lastRenderedPageBreak/>
        <w:t xml:space="preserve">Table </w:t>
      </w:r>
      <w:r>
        <w:rPr>
          <w:rFonts w:ascii="Times New Roman" w:hAnsi="Times New Roman" w:cs="Times New Roman"/>
          <w:b/>
          <w:bCs/>
          <w:sz w:val="24"/>
          <w:szCs w:val="24"/>
          <w14:ligatures w14:val="standardContextual"/>
        </w:rPr>
        <w:t>S</w:t>
      </w:r>
      <w:r w:rsidRPr="0019472C">
        <w:rPr>
          <w:rFonts w:ascii="Times New Roman" w:hAnsi="Times New Roman" w:cs="Times New Roman"/>
          <w:b/>
          <w:bCs/>
          <w:sz w:val="24"/>
          <w:szCs w:val="24"/>
          <w14:ligatures w14:val="standardContextual"/>
        </w:rPr>
        <w:t>1</w:t>
      </w:r>
      <w:r>
        <w:rPr>
          <w:rFonts w:ascii="Times New Roman" w:hAnsi="Times New Roman" w:cs="Times New Roman"/>
          <w:b/>
          <w:bCs/>
          <w:sz w:val="24"/>
          <w:szCs w:val="24"/>
          <w14:ligatures w14:val="standardContextual"/>
        </w:rPr>
        <w:t>.</w:t>
      </w:r>
      <w:r w:rsidRPr="0019472C">
        <w:rPr>
          <w:rFonts w:ascii="Times New Roman" w:hAnsi="Times New Roman" w:cs="Times New Roman"/>
          <w:sz w:val="24"/>
          <w:szCs w:val="24"/>
          <w14:ligatures w14:val="standardContextual"/>
        </w:rPr>
        <w:t xml:space="preserve"> Physical properties of SAPO-34 and FSAPO-34 samples.</w:t>
      </w:r>
    </w:p>
    <w:tbl>
      <w:tblPr>
        <w:tblStyle w:val="TableGrid"/>
        <w:tblW w:w="9104" w:type="dxa"/>
        <w:tblLook w:val="04A0" w:firstRow="1" w:lastRow="0" w:firstColumn="1" w:lastColumn="0" w:noHBand="0" w:noVBand="1"/>
      </w:tblPr>
      <w:tblGrid>
        <w:gridCol w:w="1585"/>
        <w:gridCol w:w="1247"/>
        <w:gridCol w:w="1404"/>
        <w:gridCol w:w="1404"/>
        <w:gridCol w:w="1404"/>
        <w:gridCol w:w="1070"/>
        <w:gridCol w:w="990"/>
      </w:tblGrid>
      <w:tr w:rsidR="00AD404E" w:rsidRPr="0019472C" w14:paraId="76A4E661" w14:textId="77777777" w:rsidTr="00275C53">
        <w:trPr>
          <w:trHeight w:val="1265"/>
        </w:trPr>
        <w:tc>
          <w:tcPr>
            <w:tcW w:w="1585" w:type="dxa"/>
            <w:tcBorders>
              <w:top w:val="single" w:sz="4" w:space="0" w:color="auto"/>
              <w:left w:val="nil"/>
              <w:bottom w:val="single" w:sz="4" w:space="0" w:color="auto"/>
              <w:right w:val="nil"/>
            </w:tcBorders>
            <w:vAlign w:val="center"/>
          </w:tcPr>
          <w:p w14:paraId="07BF1E12" w14:textId="77777777" w:rsidR="00AD404E" w:rsidRPr="0019472C" w:rsidRDefault="00AD404E" w:rsidP="00275C53">
            <w:pPr>
              <w:spacing w:line="360" w:lineRule="auto"/>
              <w:jc w:val="center"/>
              <w:rPr>
                <w:rFonts w:ascii="Times New Roman" w:hAnsi="Times New Roman" w:cs="Times New Roman"/>
                <w:b/>
                <w:bCs/>
                <w:sz w:val="24"/>
                <w:szCs w:val="24"/>
                <w:lang w:val="en-GB"/>
              </w:rPr>
            </w:pPr>
            <w:r w:rsidRPr="0019472C">
              <w:rPr>
                <w:rFonts w:ascii="Times New Roman" w:hAnsi="Times New Roman" w:cs="Times New Roman"/>
                <w:b/>
                <w:bCs/>
                <w:sz w:val="24"/>
                <w:szCs w:val="24"/>
                <w:lang w:val="en-GB"/>
              </w:rPr>
              <w:t>Catalyst</w:t>
            </w:r>
          </w:p>
        </w:tc>
        <w:tc>
          <w:tcPr>
            <w:tcW w:w="1247" w:type="dxa"/>
            <w:tcBorders>
              <w:top w:val="single" w:sz="4" w:space="0" w:color="auto"/>
              <w:left w:val="nil"/>
              <w:bottom w:val="single" w:sz="4" w:space="0" w:color="auto"/>
              <w:right w:val="nil"/>
            </w:tcBorders>
            <w:vAlign w:val="center"/>
          </w:tcPr>
          <w:p w14:paraId="49F15E39" w14:textId="77777777" w:rsidR="00AD404E" w:rsidRPr="0019472C" w:rsidRDefault="00AD404E" w:rsidP="00275C53">
            <w:pPr>
              <w:spacing w:line="360" w:lineRule="auto"/>
              <w:jc w:val="center"/>
              <w:rPr>
                <w:rFonts w:ascii="Times New Roman" w:hAnsi="Times New Roman" w:cs="Times New Roman"/>
                <w:b/>
                <w:bCs/>
                <w:sz w:val="24"/>
                <w:szCs w:val="24"/>
                <w:lang w:val="en-GB"/>
              </w:rPr>
            </w:pPr>
            <w:r w:rsidRPr="0019472C">
              <w:rPr>
                <w:rFonts w:ascii="Times New Roman" w:eastAsia="Calibri" w:hAnsi="Times New Roman" w:cs="Times New Roman"/>
                <w:b/>
                <w:bCs/>
                <w:color w:val="000000"/>
                <w:kern w:val="24"/>
                <w:position w:val="6"/>
                <w:sz w:val="24"/>
                <w:szCs w:val="24"/>
                <w:vertAlign w:val="superscript"/>
                <w:lang w:val="en-GB"/>
              </w:rPr>
              <w:t>a</w:t>
            </w:r>
            <w:r w:rsidRPr="0019472C">
              <w:rPr>
                <w:rFonts w:ascii="Times New Roman" w:hAnsi="Times New Roman" w:cs="Times New Roman"/>
                <w:b/>
                <w:bCs/>
                <w:sz w:val="24"/>
                <w:szCs w:val="24"/>
                <w:lang w:val="en-GB"/>
              </w:rPr>
              <w:t>S</w:t>
            </w:r>
            <w:r w:rsidRPr="0019472C">
              <w:rPr>
                <w:rFonts w:ascii="Times New Roman" w:hAnsi="Times New Roman" w:cs="Times New Roman"/>
                <w:b/>
                <w:bCs/>
                <w:sz w:val="24"/>
                <w:szCs w:val="24"/>
                <w:vertAlign w:val="subscript"/>
                <w:lang w:val="en-GB"/>
              </w:rPr>
              <w:t>BET</w:t>
            </w:r>
            <w:r w:rsidRPr="0019472C">
              <w:rPr>
                <w:rFonts w:ascii="Times New Roman" w:hAnsi="Times New Roman" w:cs="Times New Roman"/>
                <w:b/>
                <w:bCs/>
                <w:sz w:val="24"/>
                <w:szCs w:val="24"/>
                <w:lang w:val="en-GB"/>
              </w:rPr>
              <w:t xml:space="preserve"> (m</w:t>
            </w:r>
            <w:r w:rsidRPr="0019472C">
              <w:rPr>
                <w:rFonts w:ascii="Times New Roman" w:hAnsi="Times New Roman" w:cs="Times New Roman"/>
                <w:b/>
                <w:bCs/>
                <w:sz w:val="24"/>
                <w:szCs w:val="24"/>
                <w:vertAlign w:val="superscript"/>
                <w:lang w:val="en-GB"/>
              </w:rPr>
              <w:t>2</w:t>
            </w:r>
            <w:r w:rsidRPr="0019472C">
              <w:rPr>
                <w:rFonts w:ascii="Times New Roman" w:hAnsi="Times New Roman" w:cs="Times New Roman"/>
                <w:b/>
                <w:bCs/>
                <w:sz w:val="24"/>
                <w:szCs w:val="24"/>
                <w:lang w:val="en-GB"/>
              </w:rPr>
              <w:t>/g)</w:t>
            </w:r>
          </w:p>
        </w:tc>
        <w:tc>
          <w:tcPr>
            <w:tcW w:w="1404" w:type="dxa"/>
            <w:tcBorders>
              <w:top w:val="single" w:sz="4" w:space="0" w:color="auto"/>
              <w:left w:val="nil"/>
              <w:bottom w:val="single" w:sz="4" w:space="0" w:color="auto"/>
              <w:right w:val="nil"/>
            </w:tcBorders>
            <w:vAlign w:val="center"/>
          </w:tcPr>
          <w:p w14:paraId="4BB887B3" w14:textId="77777777" w:rsidR="00AD404E" w:rsidRPr="0019472C" w:rsidRDefault="00AD404E" w:rsidP="00275C53">
            <w:pPr>
              <w:spacing w:line="360" w:lineRule="auto"/>
              <w:jc w:val="center"/>
              <w:rPr>
                <w:rFonts w:ascii="Times New Roman" w:hAnsi="Times New Roman" w:cs="Times New Roman"/>
                <w:b/>
                <w:bCs/>
                <w:sz w:val="24"/>
                <w:szCs w:val="24"/>
                <w:lang w:val="en-GB"/>
              </w:rPr>
            </w:pPr>
            <w:r w:rsidRPr="0019472C">
              <w:rPr>
                <w:rFonts w:ascii="Times New Roman" w:eastAsia="Calibri" w:hAnsi="Times New Roman" w:cs="Times New Roman"/>
                <w:b/>
                <w:bCs/>
                <w:color w:val="000000"/>
                <w:kern w:val="24"/>
                <w:position w:val="6"/>
                <w:sz w:val="24"/>
                <w:szCs w:val="24"/>
                <w:vertAlign w:val="superscript"/>
                <w:lang w:val="en-GB"/>
              </w:rPr>
              <w:t>b</w:t>
            </w:r>
            <w:r w:rsidRPr="0019472C">
              <w:rPr>
                <w:rFonts w:ascii="Times New Roman" w:hAnsi="Times New Roman" w:cs="Times New Roman"/>
                <w:b/>
                <w:bCs/>
                <w:sz w:val="24"/>
                <w:szCs w:val="24"/>
                <w:lang w:val="en-GB"/>
              </w:rPr>
              <w:t>V</w:t>
            </w:r>
            <w:r w:rsidRPr="0019472C">
              <w:rPr>
                <w:rFonts w:ascii="Times New Roman" w:hAnsi="Times New Roman" w:cs="Times New Roman"/>
                <w:b/>
                <w:bCs/>
                <w:sz w:val="24"/>
                <w:szCs w:val="24"/>
                <w:vertAlign w:val="subscript"/>
                <w:lang w:val="en-GB"/>
              </w:rPr>
              <w:t xml:space="preserve">micro </w:t>
            </w:r>
            <w:r w:rsidRPr="0019472C">
              <w:rPr>
                <w:rFonts w:ascii="Times New Roman" w:hAnsi="Times New Roman" w:cs="Times New Roman"/>
                <w:b/>
                <w:bCs/>
                <w:sz w:val="24"/>
                <w:szCs w:val="24"/>
                <w:lang w:val="en-GB"/>
              </w:rPr>
              <w:t>(cm</w:t>
            </w:r>
            <w:r w:rsidRPr="0019472C">
              <w:rPr>
                <w:rFonts w:ascii="Times New Roman" w:hAnsi="Times New Roman" w:cs="Times New Roman"/>
                <w:b/>
                <w:bCs/>
                <w:sz w:val="24"/>
                <w:szCs w:val="24"/>
                <w:vertAlign w:val="superscript"/>
                <w:lang w:val="en-GB"/>
              </w:rPr>
              <w:t>3</w:t>
            </w:r>
            <w:r w:rsidRPr="0019472C">
              <w:rPr>
                <w:rFonts w:ascii="Times New Roman" w:hAnsi="Times New Roman" w:cs="Times New Roman"/>
                <w:b/>
                <w:bCs/>
                <w:sz w:val="24"/>
                <w:szCs w:val="24"/>
                <w:lang w:val="en-GB"/>
              </w:rPr>
              <w:t>/g)</w:t>
            </w:r>
          </w:p>
        </w:tc>
        <w:tc>
          <w:tcPr>
            <w:tcW w:w="1404" w:type="dxa"/>
            <w:tcBorders>
              <w:top w:val="single" w:sz="4" w:space="0" w:color="auto"/>
              <w:left w:val="nil"/>
              <w:bottom w:val="single" w:sz="4" w:space="0" w:color="auto"/>
              <w:right w:val="nil"/>
            </w:tcBorders>
            <w:vAlign w:val="center"/>
          </w:tcPr>
          <w:p w14:paraId="013AB373" w14:textId="77777777" w:rsidR="00AD404E" w:rsidRPr="0019472C" w:rsidRDefault="00AD404E" w:rsidP="00275C53">
            <w:pPr>
              <w:spacing w:line="360" w:lineRule="auto"/>
              <w:jc w:val="center"/>
              <w:rPr>
                <w:rFonts w:ascii="Times New Roman" w:hAnsi="Times New Roman" w:cs="Times New Roman"/>
                <w:b/>
                <w:bCs/>
                <w:sz w:val="24"/>
                <w:szCs w:val="24"/>
                <w:lang w:val="en-GB"/>
              </w:rPr>
            </w:pPr>
            <w:r w:rsidRPr="0019472C">
              <w:rPr>
                <w:rFonts w:ascii="Times New Roman" w:hAnsi="Times New Roman" w:cs="Times New Roman"/>
                <w:b/>
                <w:bCs/>
                <w:sz w:val="24"/>
                <w:szCs w:val="24"/>
                <w:vertAlign w:val="superscript"/>
                <w:lang w:val="en-GB"/>
              </w:rPr>
              <w:t>b</w:t>
            </w:r>
            <w:r w:rsidRPr="0019472C">
              <w:rPr>
                <w:rFonts w:ascii="Times New Roman" w:hAnsi="Times New Roman" w:cs="Times New Roman"/>
                <w:b/>
                <w:bCs/>
                <w:sz w:val="24"/>
                <w:szCs w:val="24"/>
                <w:lang w:val="en-GB"/>
              </w:rPr>
              <w:t>V</w:t>
            </w:r>
            <w:r w:rsidRPr="0019472C">
              <w:rPr>
                <w:rFonts w:ascii="Times New Roman" w:hAnsi="Times New Roman" w:cs="Times New Roman"/>
                <w:b/>
                <w:bCs/>
                <w:sz w:val="24"/>
                <w:szCs w:val="24"/>
                <w:vertAlign w:val="subscript"/>
                <w:lang w:val="en-GB"/>
              </w:rPr>
              <w:t>meso</w:t>
            </w:r>
            <w:r w:rsidRPr="0019472C">
              <w:rPr>
                <w:rFonts w:ascii="Times New Roman" w:hAnsi="Times New Roman" w:cs="Times New Roman"/>
                <w:b/>
                <w:bCs/>
                <w:sz w:val="24"/>
                <w:szCs w:val="24"/>
                <w:lang w:val="en-GB"/>
              </w:rPr>
              <w:t xml:space="preserve"> (cm</w:t>
            </w:r>
            <w:r w:rsidRPr="0019472C">
              <w:rPr>
                <w:rFonts w:ascii="Times New Roman" w:hAnsi="Times New Roman" w:cs="Times New Roman"/>
                <w:b/>
                <w:bCs/>
                <w:sz w:val="24"/>
                <w:szCs w:val="24"/>
                <w:vertAlign w:val="superscript"/>
                <w:lang w:val="en-GB"/>
              </w:rPr>
              <w:t>3</w:t>
            </w:r>
            <w:r w:rsidRPr="0019472C">
              <w:rPr>
                <w:rFonts w:ascii="Times New Roman" w:hAnsi="Times New Roman" w:cs="Times New Roman"/>
                <w:b/>
                <w:bCs/>
                <w:sz w:val="24"/>
                <w:szCs w:val="24"/>
                <w:lang w:val="en-GB"/>
              </w:rPr>
              <w:t>/g)</w:t>
            </w:r>
          </w:p>
        </w:tc>
        <w:tc>
          <w:tcPr>
            <w:tcW w:w="1404" w:type="dxa"/>
            <w:tcBorders>
              <w:top w:val="single" w:sz="4" w:space="0" w:color="auto"/>
              <w:left w:val="nil"/>
              <w:bottom w:val="single" w:sz="4" w:space="0" w:color="auto"/>
              <w:right w:val="nil"/>
            </w:tcBorders>
            <w:vAlign w:val="center"/>
          </w:tcPr>
          <w:p w14:paraId="4402F8F3" w14:textId="77777777" w:rsidR="00AD404E" w:rsidRPr="0019472C" w:rsidRDefault="00AD404E" w:rsidP="00275C53">
            <w:pPr>
              <w:spacing w:line="360" w:lineRule="auto"/>
              <w:jc w:val="center"/>
              <w:rPr>
                <w:rFonts w:ascii="Times New Roman" w:hAnsi="Times New Roman" w:cs="Times New Roman"/>
                <w:b/>
                <w:bCs/>
                <w:sz w:val="24"/>
                <w:szCs w:val="24"/>
                <w:lang w:val="en-GB"/>
              </w:rPr>
            </w:pPr>
            <w:r w:rsidRPr="0019472C">
              <w:rPr>
                <w:rFonts w:ascii="Times New Roman" w:hAnsi="Times New Roman" w:cs="Times New Roman"/>
                <w:b/>
                <w:bCs/>
                <w:sz w:val="24"/>
                <w:szCs w:val="24"/>
                <w:vertAlign w:val="superscript"/>
                <w:lang w:val="en-GB"/>
              </w:rPr>
              <w:t>b</w:t>
            </w:r>
            <w:r w:rsidRPr="0019472C">
              <w:rPr>
                <w:rFonts w:ascii="Times New Roman" w:hAnsi="Times New Roman" w:cs="Times New Roman"/>
                <w:b/>
                <w:bCs/>
                <w:sz w:val="24"/>
                <w:szCs w:val="24"/>
                <w:lang w:val="en-GB"/>
              </w:rPr>
              <w:t>V</w:t>
            </w:r>
            <w:r w:rsidRPr="0019472C">
              <w:rPr>
                <w:rFonts w:ascii="Times New Roman" w:hAnsi="Times New Roman" w:cs="Times New Roman"/>
                <w:b/>
                <w:bCs/>
                <w:sz w:val="24"/>
                <w:szCs w:val="24"/>
                <w:vertAlign w:val="subscript"/>
                <w:lang w:val="en-GB"/>
              </w:rPr>
              <w:t xml:space="preserve">total </w:t>
            </w:r>
            <w:r w:rsidRPr="0019472C">
              <w:rPr>
                <w:rFonts w:ascii="Times New Roman" w:hAnsi="Times New Roman" w:cs="Times New Roman"/>
                <w:b/>
                <w:bCs/>
                <w:sz w:val="24"/>
                <w:szCs w:val="24"/>
                <w:lang w:val="en-GB"/>
              </w:rPr>
              <w:t>(cm</w:t>
            </w:r>
            <w:r w:rsidRPr="0019472C">
              <w:rPr>
                <w:rFonts w:ascii="Times New Roman" w:hAnsi="Times New Roman" w:cs="Times New Roman"/>
                <w:b/>
                <w:bCs/>
                <w:sz w:val="24"/>
                <w:szCs w:val="24"/>
                <w:vertAlign w:val="superscript"/>
                <w:lang w:val="en-GB"/>
              </w:rPr>
              <w:t>3</w:t>
            </w:r>
            <w:r w:rsidRPr="0019472C">
              <w:rPr>
                <w:rFonts w:ascii="Times New Roman" w:hAnsi="Times New Roman" w:cs="Times New Roman"/>
                <w:b/>
                <w:bCs/>
                <w:sz w:val="24"/>
                <w:szCs w:val="24"/>
                <w:lang w:val="en-GB"/>
              </w:rPr>
              <w:t>/g)</w:t>
            </w:r>
          </w:p>
        </w:tc>
        <w:tc>
          <w:tcPr>
            <w:tcW w:w="1070" w:type="dxa"/>
            <w:tcBorders>
              <w:top w:val="single" w:sz="4" w:space="0" w:color="auto"/>
              <w:left w:val="nil"/>
              <w:bottom w:val="single" w:sz="4" w:space="0" w:color="auto"/>
              <w:right w:val="nil"/>
            </w:tcBorders>
            <w:vAlign w:val="center"/>
          </w:tcPr>
          <w:p w14:paraId="411568A1" w14:textId="77777777" w:rsidR="00AD404E" w:rsidRPr="0019472C" w:rsidRDefault="00AD404E" w:rsidP="00275C53">
            <w:pPr>
              <w:spacing w:line="360" w:lineRule="auto"/>
              <w:jc w:val="center"/>
              <w:rPr>
                <w:rFonts w:ascii="Times New Roman" w:hAnsi="Times New Roman" w:cs="Times New Roman"/>
                <w:b/>
                <w:bCs/>
                <w:sz w:val="24"/>
                <w:szCs w:val="24"/>
                <w:lang w:val="en-GB"/>
              </w:rPr>
            </w:pPr>
            <w:r w:rsidRPr="0019472C">
              <w:rPr>
                <w:rFonts w:ascii="Times New Roman" w:hAnsi="Times New Roman" w:cs="Times New Roman"/>
                <w:b/>
                <w:bCs/>
                <w:sz w:val="24"/>
                <w:szCs w:val="24"/>
                <w:vertAlign w:val="superscript"/>
                <w:lang w:val="en-GB"/>
              </w:rPr>
              <w:t>c</w:t>
            </w:r>
            <w:r w:rsidRPr="0019472C">
              <w:rPr>
                <w:rFonts w:ascii="Times New Roman" w:hAnsi="Times New Roman" w:cs="Times New Roman"/>
                <w:b/>
                <w:bCs/>
                <w:sz w:val="24"/>
                <w:szCs w:val="24"/>
                <w:lang w:val="en-GB"/>
              </w:rPr>
              <w:t>Si/Al</w:t>
            </w:r>
          </w:p>
        </w:tc>
        <w:tc>
          <w:tcPr>
            <w:tcW w:w="990" w:type="dxa"/>
            <w:tcBorders>
              <w:top w:val="single" w:sz="4" w:space="0" w:color="auto"/>
              <w:left w:val="nil"/>
              <w:bottom w:val="single" w:sz="4" w:space="0" w:color="auto"/>
              <w:right w:val="nil"/>
            </w:tcBorders>
            <w:vAlign w:val="center"/>
          </w:tcPr>
          <w:p w14:paraId="6D5BD26F" w14:textId="77777777" w:rsidR="00AD404E" w:rsidRPr="0019472C" w:rsidRDefault="00AD404E" w:rsidP="00275C53">
            <w:pPr>
              <w:spacing w:line="360" w:lineRule="auto"/>
              <w:jc w:val="center"/>
              <w:rPr>
                <w:rFonts w:ascii="Times New Roman" w:hAnsi="Times New Roman" w:cs="Times New Roman"/>
                <w:b/>
                <w:bCs/>
                <w:sz w:val="24"/>
                <w:szCs w:val="24"/>
                <w:lang w:val="en-GB"/>
              </w:rPr>
            </w:pPr>
            <w:r w:rsidRPr="0019472C">
              <w:rPr>
                <w:rFonts w:ascii="Times New Roman" w:hAnsi="Times New Roman" w:cs="Times New Roman"/>
                <w:b/>
                <w:bCs/>
                <w:sz w:val="24"/>
                <w:szCs w:val="24"/>
                <w:vertAlign w:val="superscript"/>
                <w:lang w:val="en-GB"/>
              </w:rPr>
              <w:t>c</w:t>
            </w:r>
            <w:r w:rsidRPr="0019472C">
              <w:rPr>
                <w:rFonts w:ascii="Times New Roman" w:hAnsi="Times New Roman" w:cs="Times New Roman"/>
                <w:b/>
                <w:bCs/>
                <w:sz w:val="24"/>
                <w:szCs w:val="24"/>
                <w:lang w:val="en-GB"/>
              </w:rPr>
              <w:t>Si/P</w:t>
            </w:r>
          </w:p>
        </w:tc>
      </w:tr>
      <w:tr w:rsidR="00AD404E" w:rsidRPr="0019472C" w14:paraId="3FA73EFC" w14:textId="77777777" w:rsidTr="00275C53">
        <w:trPr>
          <w:trHeight w:val="838"/>
        </w:trPr>
        <w:tc>
          <w:tcPr>
            <w:tcW w:w="1585" w:type="dxa"/>
            <w:tcBorders>
              <w:top w:val="single" w:sz="4" w:space="0" w:color="auto"/>
              <w:left w:val="nil"/>
              <w:bottom w:val="nil"/>
              <w:right w:val="nil"/>
            </w:tcBorders>
            <w:vAlign w:val="center"/>
          </w:tcPr>
          <w:p w14:paraId="2F271365"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SAPO-34</w:t>
            </w:r>
          </w:p>
        </w:tc>
        <w:tc>
          <w:tcPr>
            <w:tcW w:w="1247" w:type="dxa"/>
            <w:tcBorders>
              <w:top w:val="single" w:sz="4" w:space="0" w:color="auto"/>
              <w:left w:val="nil"/>
              <w:bottom w:val="nil"/>
              <w:right w:val="nil"/>
            </w:tcBorders>
            <w:vAlign w:val="center"/>
          </w:tcPr>
          <w:p w14:paraId="091FE2C9"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569</w:t>
            </w:r>
          </w:p>
        </w:tc>
        <w:tc>
          <w:tcPr>
            <w:tcW w:w="1404" w:type="dxa"/>
            <w:tcBorders>
              <w:top w:val="single" w:sz="4" w:space="0" w:color="auto"/>
              <w:left w:val="nil"/>
              <w:bottom w:val="nil"/>
              <w:right w:val="nil"/>
            </w:tcBorders>
            <w:vAlign w:val="center"/>
          </w:tcPr>
          <w:p w14:paraId="274BEB60"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0.245</w:t>
            </w:r>
          </w:p>
        </w:tc>
        <w:tc>
          <w:tcPr>
            <w:tcW w:w="1404" w:type="dxa"/>
            <w:tcBorders>
              <w:top w:val="single" w:sz="4" w:space="0" w:color="auto"/>
              <w:left w:val="nil"/>
              <w:bottom w:val="nil"/>
              <w:right w:val="nil"/>
            </w:tcBorders>
            <w:vAlign w:val="center"/>
          </w:tcPr>
          <w:p w14:paraId="269177C0"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0.098</w:t>
            </w:r>
          </w:p>
        </w:tc>
        <w:tc>
          <w:tcPr>
            <w:tcW w:w="1404" w:type="dxa"/>
            <w:tcBorders>
              <w:top w:val="single" w:sz="4" w:space="0" w:color="auto"/>
              <w:left w:val="nil"/>
              <w:bottom w:val="nil"/>
              <w:right w:val="nil"/>
            </w:tcBorders>
            <w:vAlign w:val="center"/>
          </w:tcPr>
          <w:p w14:paraId="35ABCB3B"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0.343</w:t>
            </w:r>
          </w:p>
        </w:tc>
        <w:tc>
          <w:tcPr>
            <w:tcW w:w="1070" w:type="dxa"/>
            <w:tcBorders>
              <w:top w:val="single" w:sz="4" w:space="0" w:color="auto"/>
              <w:left w:val="nil"/>
              <w:bottom w:val="nil"/>
              <w:right w:val="nil"/>
            </w:tcBorders>
            <w:vAlign w:val="center"/>
          </w:tcPr>
          <w:p w14:paraId="1AA05F0B"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2.3</w:t>
            </w:r>
          </w:p>
        </w:tc>
        <w:tc>
          <w:tcPr>
            <w:tcW w:w="990" w:type="dxa"/>
            <w:tcBorders>
              <w:top w:val="single" w:sz="4" w:space="0" w:color="auto"/>
              <w:left w:val="nil"/>
              <w:bottom w:val="nil"/>
              <w:right w:val="nil"/>
            </w:tcBorders>
            <w:vAlign w:val="center"/>
          </w:tcPr>
          <w:p w14:paraId="156ADCD9"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0.8</w:t>
            </w:r>
          </w:p>
        </w:tc>
      </w:tr>
      <w:tr w:rsidR="00AD404E" w:rsidRPr="0019472C" w14:paraId="0E74B202" w14:textId="77777777" w:rsidTr="00275C53">
        <w:trPr>
          <w:trHeight w:val="845"/>
        </w:trPr>
        <w:tc>
          <w:tcPr>
            <w:tcW w:w="1585" w:type="dxa"/>
            <w:tcBorders>
              <w:top w:val="nil"/>
              <w:left w:val="nil"/>
              <w:bottom w:val="single" w:sz="4" w:space="0" w:color="auto"/>
              <w:right w:val="nil"/>
            </w:tcBorders>
            <w:vAlign w:val="center"/>
          </w:tcPr>
          <w:p w14:paraId="0E280E56"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FSAPO-34</w:t>
            </w:r>
          </w:p>
        </w:tc>
        <w:tc>
          <w:tcPr>
            <w:tcW w:w="1247" w:type="dxa"/>
            <w:tcBorders>
              <w:top w:val="nil"/>
              <w:left w:val="nil"/>
              <w:bottom w:val="single" w:sz="4" w:space="0" w:color="auto"/>
              <w:right w:val="nil"/>
            </w:tcBorders>
            <w:vAlign w:val="center"/>
          </w:tcPr>
          <w:p w14:paraId="31BAA2FA"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738</w:t>
            </w:r>
          </w:p>
        </w:tc>
        <w:tc>
          <w:tcPr>
            <w:tcW w:w="1404" w:type="dxa"/>
            <w:tcBorders>
              <w:top w:val="nil"/>
              <w:left w:val="nil"/>
              <w:bottom w:val="single" w:sz="4" w:space="0" w:color="auto"/>
              <w:right w:val="nil"/>
            </w:tcBorders>
            <w:vAlign w:val="center"/>
          </w:tcPr>
          <w:p w14:paraId="600B3154"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0.091</w:t>
            </w:r>
          </w:p>
        </w:tc>
        <w:tc>
          <w:tcPr>
            <w:tcW w:w="1404" w:type="dxa"/>
            <w:tcBorders>
              <w:top w:val="nil"/>
              <w:left w:val="nil"/>
              <w:bottom w:val="single" w:sz="4" w:space="0" w:color="auto"/>
              <w:right w:val="nil"/>
            </w:tcBorders>
            <w:vAlign w:val="center"/>
          </w:tcPr>
          <w:p w14:paraId="28703B8F"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1.749</w:t>
            </w:r>
          </w:p>
        </w:tc>
        <w:tc>
          <w:tcPr>
            <w:tcW w:w="1404" w:type="dxa"/>
            <w:tcBorders>
              <w:top w:val="nil"/>
              <w:left w:val="nil"/>
              <w:bottom w:val="single" w:sz="4" w:space="0" w:color="auto"/>
              <w:right w:val="nil"/>
            </w:tcBorders>
            <w:vAlign w:val="center"/>
          </w:tcPr>
          <w:p w14:paraId="74A9A0D5"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1.840</w:t>
            </w:r>
          </w:p>
        </w:tc>
        <w:tc>
          <w:tcPr>
            <w:tcW w:w="1070" w:type="dxa"/>
            <w:tcBorders>
              <w:top w:val="nil"/>
              <w:left w:val="nil"/>
              <w:bottom w:val="single" w:sz="4" w:space="0" w:color="auto"/>
              <w:right w:val="nil"/>
            </w:tcBorders>
            <w:vAlign w:val="center"/>
          </w:tcPr>
          <w:p w14:paraId="2A8BFAF3"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13.5</w:t>
            </w:r>
          </w:p>
        </w:tc>
        <w:tc>
          <w:tcPr>
            <w:tcW w:w="990" w:type="dxa"/>
            <w:tcBorders>
              <w:top w:val="nil"/>
              <w:left w:val="nil"/>
              <w:bottom w:val="single" w:sz="4" w:space="0" w:color="auto"/>
              <w:right w:val="nil"/>
            </w:tcBorders>
            <w:vAlign w:val="center"/>
          </w:tcPr>
          <w:p w14:paraId="57270196" w14:textId="77777777" w:rsidR="00AD404E" w:rsidRPr="0019472C" w:rsidRDefault="00AD404E" w:rsidP="00275C53">
            <w:pPr>
              <w:spacing w:line="360" w:lineRule="auto"/>
              <w:jc w:val="center"/>
              <w:rPr>
                <w:rFonts w:ascii="Times New Roman" w:hAnsi="Times New Roman" w:cs="Times New Roman"/>
                <w:sz w:val="24"/>
                <w:szCs w:val="24"/>
                <w:lang w:val="en-GB"/>
              </w:rPr>
            </w:pPr>
            <w:r w:rsidRPr="0019472C">
              <w:rPr>
                <w:rFonts w:ascii="Times New Roman" w:hAnsi="Times New Roman" w:cs="Times New Roman"/>
                <w:sz w:val="24"/>
                <w:szCs w:val="24"/>
                <w:lang w:val="en-GB"/>
              </w:rPr>
              <w:t>17.3</w:t>
            </w:r>
          </w:p>
        </w:tc>
      </w:tr>
      <w:tr w:rsidR="00AD404E" w:rsidRPr="0019472C" w14:paraId="69B9DA69" w14:textId="77777777" w:rsidTr="00275C53">
        <w:trPr>
          <w:trHeight w:val="845"/>
        </w:trPr>
        <w:tc>
          <w:tcPr>
            <w:tcW w:w="9104" w:type="dxa"/>
            <w:gridSpan w:val="7"/>
            <w:tcBorders>
              <w:top w:val="single" w:sz="4" w:space="0" w:color="auto"/>
              <w:left w:val="nil"/>
              <w:bottom w:val="single" w:sz="4" w:space="0" w:color="auto"/>
              <w:right w:val="nil"/>
            </w:tcBorders>
            <w:vAlign w:val="center"/>
          </w:tcPr>
          <w:p w14:paraId="2DDDBA63" w14:textId="77777777" w:rsidR="00AD404E" w:rsidRPr="0019472C" w:rsidRDefault="00AD404E" w:rsidP="00275C53">
            <w:pPr>
              <w:spacing w:line="360" w:lineRule="auto"/>
              <w:rPr>
                <w:rFonts w:ascii="Times New Roman" w:hAnsi="Times New Roman" w:cs="Times New Roman"/>
                <w:sz w:val="24"/>
                <w:szCs w:val="24"/>
                <w:lang w:val="en-US"/>
              </w:rPr>
            </w:pPr>
            <w:r w:rsidRPr="0019472C">
              <w:rPr>
                <w:rFonts w:ascii="Times New Roman" w:hAnsi="Times New Roman" w:cs="Times New Roman"/>
                <w:sz w:val="24"/>
                <w:szCs w:val="24"/>
                <w:vertAlign w:val="superscript"/>
                <w:lang w:val="en-GB"/>
              </w:rPr>
              <w:t>a</w:t>
            </w:r>
            <w:r w:rsidRPr="0019472C">
              <w:rPr>
                <w:rFonts w:ascii="Times New Roman" w:hAnsi="Times New Roman" w:cs="Times New Roman"/>
                <w:sz w:val="24"/>
                <w:szCs w:val="24"/>
                <w:lang w:val="en-GB"/>
              </w:rPr>
              <w:t>S</w:t>
            </w:r>
            <w:r w:rsidRPr="0019472C">
              <w:rPr>
                <w:rFonts w:ascii="Times New Roman" w:hAnsi="Times New Roman" w:cs="Times New Roman"/>
                <w:sz w:val="24"/>
                <w:szCs w:val="24"/>
                <w:vertAlign w:val="subscript"/>
                <w:lang w:val="en-GB"/>
              </w:rPr>
              <w:t>BET</w:t>
            </w:r>
            <w:r w:rsidRPr="0019472C">
              <w:rPr>
                <w:rFonts w:ascii="Times New Roman" w:hAnsi="Times New Roman" w:cs="Times New Roman"/>
                <w:sz w:val="24"/>
                <w:szCs w:val="24"/>
                <w:lang w:val="en-GB"/>
              </w:rPr>
              <w:t xml:space="preserve"> (total surface area) was determined by the Brunaeur-Emmet-Teller method.</w:t>
            </w:r>
          </w:p>
          <w:p w14:paraId="2E4442A1" w14:textId="77777777" w:rsidR="00AD404E" w:rsidRPr="0019472C" w:rsidRDefault="00AD404E" w:rsidP="00275C53">
            <w:pPr>
              <w:spacing w:line="360" w:lineRule="auto"/>
              <w:rPr>
                <w:rFonts w:ascii="Times New Roman" w:hAnsi="Times New Roman" w:cs="Times New Roman"/>
                <w:sz w:val="24"/>
                <w:szCs w:val="24"/>
                <w:lang w:val="en-GB"/>
              </w:rPr>
            </w:pPr>
            <w:r w:rsidRPr="0019472C">
              <w:rPr>
                <w:rFonts w:ascii="Times New Roman" w:hAnsi="Times New Roman" w:cs="Times New Roman"/>
                <w:sz w:val="24"/>
                <w:szCs w:val="24"/>
                <w:vertAlign w:val="superscript"/>
                <w:lang w:val="en-GB"/>
              </w:rPr>
              <w:t>b</w:t>
            </w:r>
            <w:r w:rsidRPr="0019472C">
              <w:rPr>
                <w:rFonts w:ascii="Times New Roman" w:hAnsi="Times New Roman" w:cs="Times New Roman"/>
                <w:sz w:val="24"/>
                <w:szCs w:val="24"/>
                <w:lang w:val="en-GB"/>
              </w:rPr>
              <w:t>V</w:t>
            </w:r>
            <w:r w:rsidRPr="0019472C">
              <w:rPr>
                <w:rFonts w:ascii="Times New Roman" w:hAnsi="Times New Roman" w:cs="Times New Roman"/>
                <w:sz w:val="24"/>
                <w:szCs w:val="24"/>
                <w:vertAlign w:val="subscript"/>
                <w:lang w:val="en-GB"/>
              </w:rPr>
              <w:t>micro</w:t>
            </w:r>
            <w:r w:rsidRPr="0019472C">
              <w:rPr>
                <w:rFonts w:ascii="Times New Roman" w:hAnsi="Times New Roman" w:cs="Times New Roman"/>
                <w:sz w:val="24"/>
                <w:szCs w:val="24"/>
                <w:lang w:val="en-GB"/>
              </w:rPr>
              <w:t xml:space="preserve"> (micropore volume), V</w:t>
            </w:r>
            <w:r w:rsidRPr="0019472C">
              <w:rPr>
                <w:rFonts w:ascii="Times New Roman" w:hAnsi="Times New Roman" w:cs="Times New Roman"/>
                <w:sz w:val="24"/>
                <w:szCs w:val="24"/>
                <w:vertAlign w:val="subscript"/>
                <w:lang w:val="en-GB"/>
              </w:rPr>
              <w:t>meso</w:t>
            </w:r>
            <w:r w:rsidRPr="0019472C">
              <w:rPr>
                <w:rFonts w:ascii="Times New Roman" w:hAnsi="Times New Roman" w:cs="Times New Roman"/>
                <w:sz w:val="24"/>
                <w:szCs w:val="24"/>
                <w:lang w:val="en-GB"/>
              </w:rPr>
              <w:t xml:space="preserve"> (mesopore volume), and V</w:t>
            </w:r>
            <w:r w:rsidRPr="0019472C">
              <w:rPr>
                <w:rFonts w:ascii="Times New Roman" w:hAnsi="Times New Roman" w:cs="Times New Roman"/>
                <w:sz w:val="24"/>
                <w:szCs w:val="24"/>
                <w:vertAlign w:val="subscript"/>
                <w:lang w:val="en-GB"/>
              </w:rPr>
              <w:t>total</w:t>
            </w:r>
            <w:r w:rsidRPr="0019472C">
              <w:rPr>
                <w:rFonts w:ascii="Times New Roman" w:hAnsi="Times New Roman" w:cs="Times New Roman"/>
                <w:sz w:val="24"/>
                <w:szCs w:val="24"/>
                <w:lang w:val="en-GB"/>
              </w:rPr>
              <w:t xml:space="preserve"> (total pore volume) w</w:t>
            </w:r>
            <w:r>
              <w:rPr>
                <w:rFonts w:ascii="Times New Roman" w:hAnsi="Times New Roman" w:cs="Times New Roman"/>
                <w:sz w:val="24"/>
                <w:szCs w:val="24"/>
                <w:lang w:val="en-GB"/>
              </w:rPr>
              <w:t>ere</w:t>
            </w:r>
            <w:r w:rsidRPr="0019472C">
              <w:rPr>
                <w:rFonts w:ascii="Times New Roman" w:hAnsi="Times New Roman" w:cs="Times New Roman"/>
                <w:sz w:val="24"/>
                <w:szCs w:val="24"/>
                <w:lang w:val="en-GB"/>
              </w:rPr>
              <w:t xml:space="preserve"> determined by t-plot method.</w:t>
            </w:r>
          </w:p>
          <w:p w14:paraId="0BBCEC17" w14:textId="77777777" w:rsidR="00AD404E" w:rsidRPr="0019472C" w:rsidRDefault="00AD404E" w:rsidP="00275C53">
            <w:pPr>
              <w:spacing w:line="360" w:lineRule="auto"/>
              <w:rPr>
                <w:rFonts w:ascii="Times New Roman" w:hAnsi="Times New Roman" w:cs="Times New Roman"/>
                <w:sz w:val="24"/>
                <w:szCs w:val="24"/>
                <w:lang w:val="en-GB"/>
              </w:rPr>
            </w:pPr>
            <w:r w:rsidRPr="0019472C">
              <w:rPr>
                <w:rFonts w:ascii="Times New Roman" w:hAnsi="Times New Roman" w:cs="Times New Roman"/>
                <w:sz w:val="24"/>
                <w:szCs w:val="24"/>
                <w:vertAlign w:val="superscript"/>
                <w:lang w:val="en-GB"/>
              </w:rPr>
              <w:t>c</w:t>
            </w:r>
            <w:r w:rsidRPr="0019472C">
              <w:rPr>
                <w:rFonts w:ascii="Times New Roman" w:hAnsi="Times New Roman" w:cs="Times New Roman"/>
                <w:sz w:val="24"/>
                <w:szCs w:val="24"/>
                <w:lang w:val="en-GB"/>
              </w:rPr>
              <w:t>Si/Al and Si/P w</w:t>
            </w:r>
            <w:r>
              <w:rPr>
                <w:rFonts w:ascii="Times New Roman" w:hAnsi="Times New Roman" w:cs="Times New Roman"/>
                <w:sz w:val="24"/>
                <w:szCs w:val="24"/>
                <w:lang w:val="en-GB"/>
              </w:rPr>
              <w:t>ere</w:t>
            </w:r>
            <w:r w:rsidRPr="0019472C">
              <w:rPr>
                <w:rFonts w:ascii="Times New Roman" w:hAnsi="Times New Roman" w:cs="Times New Roman"/>
                <w:sz w:val="24"/>
                <w:szCs w:val="24"/>
                <w:lang w:val="en-GB"/>
              </w:rPr>
              <w:t xml:space="preserve"> determined using </w:t>
            </w:r>
            <w:r w:rsidRPr="0019472C">
              <w:rPr>
                <w:rFonts w:ascii="Times New Roman" w:hAnsi="Times New Roman" w:cs="Times New Roman"/>
                <w:sz w:val="24"/>
                <w:szCs w:val="24"/>
                <w:lang w:val="en-US"/>
              </w:rPr>
              <w:t>inductively coupled plasma optical emission spectrometry (</w:t>
            </w:r>
            <w:r w:rsidRPr="0019472C">
              <w:rPr>
                <w:rFonts w:ascii="Times New Roman" w:hAnsi="Times New Roman" w:cs="Times New Roman"/>
                <w:sz w:val="24"/>
                <w:szCs w:val="24"/>
                <w:lang w:val="en-GB"/>
              </w:rPr>
              <w:t>ICP-OES).</w:t>
            </w:r>
          </w:p>
        </w:tc>
      </w:tr>
    </w:tbl>
    <w:p w14:paraId="6524E809" w14:textId="774908AF" w:rsidR="00AD404E" w:rsidRDefault="00AD404E"/>
    <w:p w14:paraId="47DF1710" w14:textId="77777777" w:rsidR="00AD404E" w:rsidRDefault="00AD404E">
      <w:r>
        <w:br w:type="page"/>
      </w:r>
    </w:p>
    <w:p w14:paraId="42ECEBCA" w14:textId="77777777" w:rsidR="00AD404E" w:rsidRDefault="00AD404E" w:rsidP="006802CC">
      <w:pPr>
        <w:spacing w:line="276" w:lineRule="auto"/>
        <w:jc w:val="both"/>
        <w:rPr>
          <w:rFonts w:ascii="Times New Roman" w:hAnsi="Times New Roman" w:cs="Times New Roman"/>
          <w:sz w:val="24"/>
          <w:szCs w:val="24"/>
          <w:lang w:val="en-GB"/>
          <w14:ligatures w14:val="standardContextual"/>
        </w:rPr>
      </w:pPr>
      <w:r w:rsidRPr="004E60AF">
        <w:rPr>
          <w:rFonts w:ascii="Times New Roman" w:hAnsi="Times New Roman" w:cs="Times New Roman"/>
          <w:b/>
          <w:bCs/>
          <w:sz w:val="24"/>
          <w:szCs w:val="24"/>
          <w:lang w:val="en-GB"/>
          <w14:ligatures w14:val="standardContextual"/>
        </w:rPr>
        <w:lastRenderedPageBreak/>
        <w:t xml:space="preserve">Table </w:t>
      </w:r>
      <w:r>
        <w:rPr>
          <w:rFonts w:ascii="Times New Roman" w:hAnsi="Times New Roman" w:cs="Times New Roman"/>
          <w:b/>
          <w:bCs/>
          <w:sz w:val="24"/>
          <w:szCs w:val="24"/>
          <w:lang w:val="en-GB"/>
          <w14:ligatures w14:val="standardContextual"/>
        </w:rPr>
        <w:t>S</w:t>
      </w:r>
      <w:r w:rsidRPr="004E60AF">
        <w:rPr>
          <w:rFonts w:ascii="Times New Roman" w:hAnsi="Times New Roman" w:cs="Times New Roman"/>
          <w:b/>
          <w:bCs/>
          <w:sz w:val="24"/>
          <w:szCs w:val="24"/>
          <w:lang w:val="en-GB"/>
          <w14:ligatures w14:val="standardContextual"/>
        </w:rPr>
        <w:t>2.</w:t>
      </w:r>
      <w:r>
        <w:rPr>
          <w:rFonts w:ascii="Times New Roman" w:hAnsi="Times New Roman" w:cs="Times New Roman"/>
          <w:sz w:val="24"/>
          <w:szCs w:val="24"/>
          <w:lang w:val="en-GB"/>
          <w14:ligatures w14:val="standardContextual"/>
        </w:rPr>
        <w:t xml:space="preserve"> Product distribution and methanol conversion for commercial SAPO-34 and FSAPO-34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46"/>
        <w:gridCol w:w="1390"/>
        <w:gridCol w:w="870"/>
        <w:gridCol w:w="871"/>
        <w:gridCol w:w="870"/>
        <w:gridCol w:w="1116"/>
        <w:gridCol w:w="1459"/>
        <w:gridCol w:w="904"/>
      </w:tblGrid>
      <w:tr w:rsidR="00AD404E" w14:paraId="210E394B" w14:textId="77777777" w:rsidTr="00275C53">
        <w:tc>
          <w:tcPr>
            <w:tcW w:w="1546" w:type="dxa"/>
            <w:vMerge w:val="restart"/>
            <w:tcBorders>
              <w:top w:val="single" w:sz="4" w:space="0" w:color="auto"/>
            </w:tcBorders>
            <w:vAlign w:val="center"/>
          </w:tcPr>
          <w:p w14:paraId="161E710A" w14:textId="77777777" w:rsidR="00AD404E" w:rsidRPr="00730E03" w:rsidRDefault="00AD404E" w:rsidP="00275C53">
            <w:pPr>
              <w:jc w:val="center"/>
              <w:rPr>
                <w:rFonts w:ascii="Times New Roman" w:hAnsi="Times New Roman" w:cs="Times New Roman"/>
                <w:b/>
                <w:bCs/>
                <w:sz w:val="24"/>
                <w:szCs w:val="24"/>
                <w14:ligatures w14:val="standardContextual"/>
              </w:rPr>
            </w:pPr>
            <w:r>
              <w:rPr>
                <w:rFonts w:ascii="Times New Roman" w:hAnsi="Times New Roman" w:cs="Times New Roman"/>
                <w:b/>
                <w:bCs/>
                <w:sz w:val="24"/>
                <w:szCs w:val="24"/>
                <w:lang w:val="en-GB"/>
                <w14:ligatures w14:val="standardContextual"/>
              </w:rPr>
              <w:t>Reaction t</w:t>
            </w:r>
            <w:r w:rsidRPr="00730E03">
              <w:rPr>
                <w:rFonts w:ascii="Times New Roman" w:hAnsi="Times New Roman" w:cs="Times New Roman"/>
                <w:b/>
                <w:bCs/>
                <w:sz w:val="24"/>
                <w:szCs w:val="24"/>
                <w:lang w:val="en-GB"/>
                <w14:ligatures w14:val="standardContextual"/>
              </w:rPr>
              <w:t>emperature (°C)</w:t>
            </w:r>
          </w:p>
        </w:tc>
        <w:tc>
          <w:tcPr>
            <w:tcW w:w="1390" w:type="dxa"/>
            <w:vMerge w:val="restart"/>
            <w:tcBorders>
              <w:top w:val="single" w:sz="4" w:space="0" w:color="auto"/>
            </w:tcBorders>
            <w:vAlign w:val="center"/>
          </w:tcPr>
          <w:p w14:paraId="28E33924" w14:textId="77777777" w:rsidR="00AD404E" w:rsidRPr="00730E03" w:rsidRDefault="00AD404E" w:rsidP="00275C53">
            <w:pPr>
              <w:jc w:val="center"/>
              <w:rPr>
                <w:rFonts w:ascii="Times New Roman" w:hAnsi="Times New Roman" w:cs="Times New Roman"/>
                <w:b/>
                <w:bCs/>
                <w:sz w:val="24"/>
                <w:szCs w:val="24"/>
                <w:lang w:val="en-GB"/>
                <w14:ligatures w14:val="standardContextual"/>
              </w:rPr>
            </w:pPr>
            <w:r w:rsidRPr="00730E03">
              <w:rPr>
                <w:rFonts w:ascii="Times New Roman" w:hAnsi="Times New Roman" w:cs="Times New Roman"/>
                <w:b/>
                <w:bCs/>
                <w:sz w:val="24"/>
                <w:szCs w:val="24"/>
                <w:lang w:val="en-GB"/>
                <w14:ligatures w14:val="standardContextual"/>
              </w:rPr>
              <w:t>Conversion (%)</w:t>
            </w:r>
          </w:p>
        </w:tc>
        <w:tc>
          <w:tcPr>
            <w:tcW w:w="5186" w:type="dxa"/>
            <w:gridSpan w:val="5"/>
            <w:tcBorders>
              <w:top w:val="single" w:sz="4" w:space="0" w:color="auto"/>
              <w:bottom w:val="single" w:sz="4" w:space="0" w:color="auto"/>
            </w:tcBorders>
            <w:vAlign w:val="center"/>
          </w:tcPr>
          <w:p w14:paraId="3013EFDF" w14:textId="77777777" w:rsidR="00AD404E" w:rsidRPr="00730E03" w:rsidRDefault="00AD404E" w:rsidP="00275C53">
            <w:pPr>
              <w:spacing w:line="360" w:lineRule="auto"/>
              <w:jc w:val="center"/>
              <w:rPr>
                <w:rFonts w:ascii="Times New Roman" w:hAnsi="Times New Roman" w:cs="Times New Roman"/>
                <w:b/>
                <w:bCs/>
                <w:sz w:val="24"/>
                <w:szCs w:val="24"/>
                <w:lang w:val="en-GB"/>
                <w14:ligatures w14:val="standardContextual"/>
              </w:rPr>
            </w:pPr>
            <w:r w:rsidRPr="00730E03">
              <w:rPr>
                <w:rFonts w:ascii="Times New Roman" w:hAnsi="Times New Roman" w:cs="Times New Roman"/>
                <w:b/>
                <w:bCs/>
                <w:sz w:val="24"/>
                <w:szCs w:val="24"/>
                <w:lang w:val="en-GB"/>
                <w14:ligatures w14:val="standardContextual"/>
              </w:rPr>
              <w:t>Selectivity (%)</w:t>
            </w:r>
          </w:p>
        </w:tc>
        <w:tc>
          <w:tcPr>
            <w:tcW w:w="904" w:type="dxa"/>
            <w:vMerge w:val="restart"/>
            <w:tcBorders>
              <w:top w:val="single" w:sz="4" w:space="0" w:color="auto"/>
            </w:tcBorders>
            <w:vAlign w:val="center"/>
          </w:tcPr>
          <w:p w14:paraId="07E61708" w14:textId="77777777" w:rsidR="00AD404E" w:rsidRPr="00730E03" w:rsidRDefault="00AD404E" w:rsidP="00275C53">
            <w:pPr>
              <w:jc w:val="center"/>
              <w:rPr>
                <w:rFonts w:ascii="Times New Roman" w:hAnsi="Times New Roman" w:cs="Times New Roman"/>
                <w:b/>
                <w:bCs/>
                <w:sz w:val="24"/>
                <w:szCs w:val="24"/>
                <w:lang w:val="en-US"/>
                <w14:ligatures w14:val="standardContextual"/>
              </w:rPr>
            </w:pPr>
            <w:r w:rsidRPr="00730E03">
              <w:rPr>
                <w:rFonts w:ascii="Times New Roman" w:hAnsi="Times New Roman" w:cs="Times New Roman"/>
                <w:b/>
                <w:bCs/>
                <w:sz w:val="24"/>
                <w:szCs w:val="24"/>
                <w14:ligatures w14:val="standardContextual"/>
              </w:rPr>
              <w:t>C</w:t>
            </w:r>
            <w:r w:rsidRPr="00730E03">
              <w:rPr>
                <w:rFonts w:ascii="Times New Roman" w:hAnsi="Times New Roman" w:cs="Times New Roman"/>
                <w:b/>
                <w:bCs/>
                <w:sz w:val="24"/>
                <w:szCs w:val="24"/>
                <w:vertAlign w:val="subscript"/>
                <w14:ligatures w14:val="standardContextual"/>
              </w:rPr>
              <w:t>2=</w:t>
            </w:r>
            <w:r w:rsidRPr="00730E03">
              <w:rPr>
                <w:rFonts w:ascii="Times New Roman" w:hAnsi="Times New Roman" w:cs="Times New Roman"/>
                <w:b/>
                <w:bCs/>
                <w:sz w:val="24"/>
                <w:szCs w:val="24"/>
                <w14:ligatures w14:val="standardContextual"/>
              </w:rPr>
              <w:t xml:space="preserve"> + C</w:t>
            </w:r>
            <w:r w:rsidRPr="00730E03">
              <w:rPr>
                <w:rFonts w:ascii="Times New Roman" w:hAnsi="Times New Roman" w:cs="Times New Roman"/>
                <w:b/>
                <w:bCs/>
                <w:sz w:val="24"/>
                <w:szCs w:val="24"/>
                <w:vertAlign w:val="subscript"/>
                <w14:ligatures w14:val="standardContextual"/>
              </w:rPr>
              <w:t xml:space="preserve">3= </w:t>
            </w:r>
            <w:r w:rsidRPr="00730E03">
              <w:rPr>
                <w:rFonts w:ascii="Times New Roman" w:hAnsi="Times New Roman" w:cs="Times New Roman"/>
                <w:b/>
                <w:bCs/>
                <w:sz w:val="24"/>
                <w:szCs w:val="24"/>
                <w14:ligatures w14:val="standardContextual"/>
              </w:rPr>
              <w:t>y</w:t>
            </w:r>
            <w:r w:rsidRPr="00730E03">
              <w:rPr>
                <w:rFonts w:ascii="Times New Roman" w:hAnsi="Times New Roman" w:cs="Times New Roman"/>
                <w:b/>
                <w:bCs/>
                <w:sz w:val="24"/>
                <w:szCs w:val="24"/>
                <w:lang w:val="en-US"/>
                <w14:ligatures w14:val="standardContextual"/>
              </w:rPr>
              <w:t>ield (%)</w:t>
            </w:r>
          </w:p>
        </w:tc>
      </w:tr>
      <w:tr w:rsidR="00AD404E" w14:paraId="52E22E2F" w14:textId="77777777" w:rsidTr="00275C53">
        <w:trPr>
          <w:trHeight w:val="1470"/>
        </w:trPr>
        <w:tc>
          <w:tcPr>
            <w:tcW w:w="1546" w:type="dxa"/>
            <w:vMerge/>
            <w:tcBorders>
              <w:bottom w:val="single" w:sz="4" w:space="0" w:color="auto"/>
            </w:tcBorders>
            <w:vAlign w:val="center"/>
          </w:tcPr>
          <w:p w14:paraId="39B8AC3E" w14:textId="77777777" w:rsidR="00AD404E" w:rsidRPr="00730E03" w:rsidRDefault="00AD404E" w:rsidP="00275C53">
            <w:pPr>
              <w:spacing w:line="480" w:lineRule="auto"/>
              <w:jc w:val="center"/>
              <w:rPr>
                <w:rFonts w:ascii="Times New Roman" w:hAnsi="Times New Roman" w:cs="Times New Roman"/>
                <w:b/>
                <w:bCs/>
                <w:sz w:val="24"/>
                <w:szCs w:val="24"/>
                <w:lang w:val="en-GB"/>
                <w14:ligatures w14:val="standardContextual"/>
              </w:rPr>
            </w:pPr>
          </w:p>
        </w:tc>
        <w:tc>
          <w:tcPr>
            <w:tcW w:w="1390" w:type="dxa"/>
            <w:vMerge/>
            <w:tcBorders>
              <w:bottom w:val="single" w:sz="4" w:space="0" w:color="auto"/>
            </w:tcBorders>
            <w:vAlign w:val="center"/>
          </w:tcPr>
          <w:p w14:paraId="7CB490A0" w14:textId="77777777" w:rsidR="00AD404E" w:rsidRPr="00730E03" w:rsidRDefault="00AD404E" w:rsidP="00275C53">
            <w:pPr>
              <w:spacing w:line="480" w:lineRule="auto"/>
              <w:jc w:val="center"/>
              <w:rPr>
                <w:rFonts w:ascii="Times New Roman" w:hAnsi="Times New Roman" w:cs="Times New Roman"/>
                <w:b/>
                <w:bCs/>
                <w:sz w:val="24"/>
                <w:szCs w:val="24"/>
                <w:lang w:val="en-GB"/>
                <w14:ligatures w14:val="standardContextual"/>
              </w:rPr>
            </w:pPr>
          </w:p>
        </w:tc>
        <w:tc>
          <w:tcPr>
            <w:tcW w:w="870" w:type="dxa"/>
            <w:tcBorders>
              <w:top w:val="single" w:sz="4" w:space="0" w:color="auto"/>
              <w:bottom w:val="single" w:sz="4" w:space="0" w:color="auto"/>
            </w:tcBorders>
            <w:vAlign w:val="center"/>
          </w:tcPr>
          <w:p w14:paraId="361D3C9E" w14:textId="77777777" w:rsidR="00AD404E" w:rsidRPr="00730E03" w:rsidRDefault="00AD404E" w:rsidP="00275C53">
            <w:pPr>
              <w:spacing w:line="480" w:lineRule="auto"/>
              <w:jc w:val="center"/>
              <w:rPr>
                <w:rFonts w:ascii="Times New Roman" w:hAnsi="Times New Roman" w:cs="Times New Roman"/>
                <w:b/>
                <w:bCs/>
                <w:sz w:val="24"/>
                <w:szCs w:val="24"/>
                <w:lang w:val="en-GB"/>
                <w14:ligatures w14:val="standardContextual"/>
              </w:rPr>
            </w:pPr>
            <w:r w:rsidRPr="00730E03">
              <w:rPr>
                <w:rFonts w:ascii="Times New Roman" w:hAnsi="Times New Roman" w:cs="Times New Roman"/>
                <w:b/>
                <w:bCs/>
                <w:sz w:val="24"/>
                <w:szCs w:val="24"/>
                <w14:ligatures w14:val="standardContextual"/>
              </w:rPr>
              <w:t>C</w:t>
            </w:r>
            <w:r w:rsidRPr="00730E03">
              <w:rPr>
                <w:rFonts w:ascii="Times New Roman" w:hAnsi="Times New Roman" w:cs="Times New Roman"/>
                <w:b/>
                <w:bCs/>
                <w:sz w:val="24"/>
                <w:szCs w:val="24"/>
                <w:vertAlign w:val="subscript"/>
                <w14:ligatures w14:val="standardContextual"/>
              </w:rPr>
              <w:t>2=</w:t>
            </w:r>
          </w:p>
        </w:tc>
        <w:tc>
          <w:tcPr>
            <w:tcW w:w="871" w:type="dxa"/>
            <w:tcBorders>
              <w:top w:val="single" w:sz="4" w:space="0" w:color="auto"/>
              <w:bottom w:val="single" w:sz="4" w:space="0" w:color="auto"/>
            </w:tcBorders>
            <w:vAlign w:val="center"/>
          </w:tcPr>
          <w:p w14:paraId="1AAB41DB" w14:textId="77777777" w:rsidR="00AD404E" w:rsidRPr="00730E03" w:rsidRDefault="00AD404E" w:rsidP="00275C53">
            <w:pPr>
              <w:spacing w:line="480" w:lineRule="auto"/>
              <w:jc w:val="center"/>
              <w:rPr>
                <w:rFonts w:ascii="Times New Roman" w:hAnsi="Times New Roman" w:cs="Times New Roman"/>
                <w:b/>
                <w:bCs/>
                <w:sz w:val="24"/>
                <w:szCs w:val="24"/>
                <w:lang w:val="en-GB"/>
                <w14:ligatures w14:val="standardContextual"/>
              </w:rPr>
            </w:pPr>
            <w:r w:rsidRPr="00730E03">
              <w:rPr>
                <w:rFonts w:ascii="Times New Roman" w:hAnsi="Times New Roman" w:cs="Times New Roman"/>
                <w:b/>
                <w:bCs/>
                <w:sz w:val="24"/>
                <w:szCs w:val="24"/>
                <w14:ligatures w14:val="standardContextual"/>
              </w:rPr>
              <w:t>C</w:t>
            </w:r>
            <w:r w:rsidRPr="00730E03">
              <w:rPr>
                <w:rFonts w:ascii="Times New Roman" w:hAnsi="Times New Roman" w:cs="Times New Roman"/>
                <w:b/>
                <w:bCs/>
                <w:sz w:val="24"/>
                <w:szCs w:val="24"/>
                <w:vertAlign w:val="subscript"/>
                <w14:ligatures w14:val="standardContextual"/>
              </w:rPr>
              <w:t>3=</w:t>
            </w:r>
          </w:p>
        </w:tc>
        <w:tc>
          <w:tcPr>
            <w:tcW w:w="870" w:type="dxa"/>
            <w:tcBorders>
              <w:top w:val="single" w:sz="4" w:space="0" w:color="auto"/>
              <w:bottom w:val="single" w:sz="4" w:space="0" w:color="auto"/>
            </w:tcBorders>
            <w:vAlign w:val="center"/>
          </w:tcPr>
          <w:p w14:paraId="370A3AD6" w14:textId="77777777" w:rsidR="00AD404E" w:rsidRPr="00730E03" w:rsidRDefault="00AD404E" w:rsidP="00275C53">
            <w:pPr>
              <w:jc w:val="center"/>
              <w:rPr>
                <w:rFonts w:ascii="Times New Roman" w:hAnsi="Times New Roman" w:cs="Times New Roman"/>
                <w:b/>
                <w:bCs/>
                <w:sz w:val="24"/>
                <w:szCs w:val="24"/>
                <w:lang w:val="en-GB"/>
                <w14:ligatures w14:val="standardContextual"/>
              </w:rPr>
            </w:pPr>
            <w:r w:rsidRPr="00730E03">
              <w:rPr>
                <w:rFonts w:ascii="Times New Roman" w:hAnsi="Times New Roman" w:cs="Times New Roman"/>
                <w:b/>
                <w:bCs/>
                <w:sz w:val="24"/>
                <w:szCs w:val="24"/>
                <w14:ligatures w14:val="standardContextual"/>
              </w:rPr>
              <w:t>C</w:t>
            </w:r>
            <w:r w:rsidRPr="00730E03">
              <w:rPr>
                <w:rFonts w:ascii="Times New Roman" w:hAnsi="Times New Roman" w:cs="Times New Roman"/>
                <w:b/>
                <w:bCs/>
                <w:sz w:val="24"/>
                <w:szCs w:val="24"/>
                <w:vertAlign w:val="subscript"/>
                <w14:ligatures w14:val="standardContextual"/>
              </w:rPr>
              <w:t>2=</w:t>
            </w:r>
            <w:r w:rsidRPr="00730E03">
              <w:rPr>
                <w:rFonts w:ascii="Times New Roman" w:hAnsi="Times New Roman" w:cs="Times New Roman"/>
                <w:b/>
                <w:bCs/>
                <w:sz w:val="24"/>
                <w:szCs w:val="24"/>
                <w14:ligatures w14:val="standardContextual"/>
              </w:rPr>
              <w:t xml:space="preserve"> + C</w:t>
            </w:r>
            <w:r w:rsidRPr="00730E03">
              <w:rPr>
                <w:rFonts w:ascii="Times New Roman" w:hAnsi="Times New Roman" w:cs="Times New Roman"/>
                <w:b/>
                <w:bCs/>
                <w:sz w:val="24"/>
                <w:szCs w:val="24"/>
                <w:vertAlign w:val="subscript"/>
                <w14:ligatures w14:val="standardContextual"/>
              </w:rPr>
              <w:t>3=</w:t>
            </w:r>
          </w:p>
        </w:tc>
        <w:tc>
          <w:tcPr>
            <w:tcW w:w="1116" w:type="dxa"/>
            <w:tcBorders>
              <w:top w:val="single" w:sz="4" w:space="0" w:color="auto"/>
              <w:bottom w:val="single" w:sz="4" w:space="0" w:color="auto"/>
            </w:tcBorders>
            <w:vAlign w:val="center"/>
          </w:tcPr>
          <w:p w14:paraId="1E7FFA23" w14:textId="77777777" w:rsidR="00AD404E" w:rsidRPr="00730E03" w:rsidRDefault="00AD404E" w:rsidP="00275C53">
            <w:pPr>
              <w:spacing w:line="480" w:lineRule="auto"/>
              <w:jc w:val="center"/>
              <w:rPr>
                <w:rFonts w:ascii="Times New Roman" w:hAnsi="Times New Roman" w:cs="Times New Roman"/>
                <w:b/>
                <w:bCs/>
                <w:sz w:val="24"/>
                <w:szCs w:val="24"/>
                <w:lang w:val="en-GB"/>
                <w14:ligatures w14:val="standardContextual"/>
              </w:rPr>
            </w:pPr>
            <w:r w:rsidRPr="00730E03">
              <w:rPr>
                <w:rFonts w:ascii="Times New Roman" w:hAnsi="Times New Roman" w:cs="Times New Roman"/>
                <w:b/>
                <w:bCs/>
                <w:sz w:val="24"/>
                <w:szCs w:val="24"/>
                <w14:ligatures w14:val="standardContextual"/>
              </w:rPr>
              <w:t>DME</w:t>
            </w:r>
          </w:p>
        </w:tc>
        <w:tc>
          <w:tcPr>
            <w:tcW w:w="1459" w:type="dxa"/>
            <w:tcBorders>
              <w:top w:val="single" w:sz="4" w:space="0" w:color="auto"/>
              <w:bottom w:val="single" w:sz="4" w:space="0" w:color="auto"/>
            </w:tcBorders>
            <w:vAlign w:val="center"/>
          </w:tcPr>
          <w:p w14:paraId="2EABD4C0" w14:textId="77777777" w:rsidR="00AD404E" w:rsidRPr="00730E03" w:rsidRDefault="00AD404E" w:rsidP="00275C53">
            <w:pPr>
              <w:jc w:val="center"/>
              <w:rPr>
                <w:rFonts w:ascii="Times New Roman" w:hAnsi="Times New Roman" w:cs="Times New Roman"/>
                <w:b/>
                <w:bCs/>
                <w:sz w:val="24"/>
                <w:szCs w:val="24"/>
                <w:lang w:val="en-GB"/>
                <w14:ligatures w14:val="standardContextual"/>
              </w:rPr>
            </w:pPr>
            <w:r>
              <w:rPr>
                <w:rFonts w:ascii="Times New Roman" w:hAnsi="Times New Roman" w:cs="Times New Roman"/>
                <w:b/>
                <w:bCs/>
                <w:sz w:val="24"/>
                <w:szCs w:val="24"/>
                <w14:ligatures w14:val="standardContextual"/>
              </w:rPr>
              <w:t>Other HCs</w:t>
            </w:r>
          </w:p>
        </w:tc>
        <w:tc>
          <w:tcPr>
            <w:tcW w:w="904" w:type="dxa"/>
            <w:vMerge/>
            <w:tcBorders>
              <w:bottom w:val="single" w:sz="4" w:space="0" w:color="auto"/>
            </w:tcBorders>
            <w:vAlign w:val="center"/>
          </w:tcPr>
          <w:p w14:paraId="110DA0E5" w14:textId="77777777" w:rsidR="00AD404E" w:rsidRPr="00730E03" w:rsidRDefault="00AD404E" w:rsidP="00275C53">
            <w:pPr>
              <w:spacing w:line="480" w:lineRule="auto"/>
              <w:jc w:val="center"/>
              <w:rPr>
                <w:rFonts w:ascii="Times New Roman" w:hAnsi="Times New Roman" w:cs="Times New Roman"/>
                <w:sz w:val="24"/>
                <w:szCs w:val="24"/>
                <w:lang w:val="en-GB"/>
                <w14:ligatures w14:val="standardContextual"/>
              </w:rPr>
            </w:pPr>
          </w:p>
        </w:tc>
      </w:tr>
      <w:tr w:rsidR="00AD404E" w14:paraId="45F91E40" w14:textId="77777777" w:rsidTr="00275C53">
        <w:tc>
          <w:tcPr>
            <w:tcW w:w="9026" w:type="dxa"/>
            <w:gridSpan w:val="8"/>
            <w:tcBorders>
              <w:top w:val="single" w:sz="4" w:space="0" w:color="auto"/>
              <w:bottom w:val="single" w:sz="4" w:space="0" w:color="auto"/>
            </w:tcBorders>
            <w:vAlign w:val="center"/>
          </w:tcPr>
          <w:p w14:paraId="4A12955E" w14:textId="77777777" w:rsidR="00AD404E" w:rsidRPr="00730E03" w:rsidRDefault="00AD404E" w:rsidP="00275C53">
            <w:pPr>
              <w:spacing w:line="276" w:lineRule="auto"/>
              <w:jc w:val="center"/>
              <w:rPr>
                <w:rFonts w:ascii="Times New Roman" w:hAnsi="Times New Roman" w:cs="Times New Roman"/>
                <w:b/>
                <w:bCs/>
                <w:sz w:val="24"/>
                <w:szCs w:val="24"/>
                <w:lang w:val="en-GB"/>
                <w14:ligatures w14:val="standardContextual"/>
              </w:rPr>
            </w:pPr>
            <w:r w:rsidRPr="00730E03">
              <w:rPr>
                <w:rFonts w:ascii="Times New Roman" w:hAnsi="Times New Roman" w:cs="Times New Roman"/>
                <w:b/>
                <w:bCs/>
                <w:sz w:val="24"/>
                <w:szCs w:val="24"/>
                <w:lang w:val="en-GB"/>
                <w14:ligatures w14:val="standardContextual"/>
              </w:rPr>
              <w:t>SAPO-34</w:t>
            </w:r>
          </w:p>
        </w:tc>
      </w:tr>
      <w:tr w:rsidR="00AD404E" w14:paraId="5A464341" w14:textId="77777777" w:rsidTr="00275C53">
        <w:tc>
          <w:tcPr>
            <w:tcW w:w="1546" w:type="dxa"/>
            <w:tcBorders>
              <w:top w:val="single" w:sz="4" w:space="0" w:color="auto"/>
            </w:tcBorders>
            <w:vAlign w:val="center"/>
          </w:tcPr>
          <w:p w14:paraId="010A54B2"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300</w:t>
            </w:r>
          </w:p>
        </w:tc>
        <w:tc>
          <w:tcPr>
            <w:tcW w:w="1390" w:type="dxa"/>
            <w:tcBorders>
              <w:top w:val="single" w:sz="4" w:space="0" w:color="auto"/>
            </w:tcBorders>
            <w:vAlign w:val="center"/>
          </w:tcPr>
          <w:p w14:paraId="045FE32B"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90.4</w:t>
            </w:r>
          </w:p>
        </w:tc>
        <w:tc>
          <w:tcPr>
            <w:tcW w:w="870" w:type="dxa"/>
            <w:tcBorders>
              <w:top w:val="single" w:sz="4" w:space="0" w:color="auto"/>
            </w:tcBorders>
            <w:vAlign w:val="center"/>
          </w:tcPr>
          <w:p w14:paraId="6D9AAC6E"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30.9</w:t>
            </w:r>
          </w:p>
        </w:tc>
        <w:tc>
          <w:tcPr>
            <w:tcW w:w="871" w:type="dxa"/>
            <w:tcBorders>
              <w:top w:val="single" w:sz="4" w:space="0" w:color="auto"/>
            </w:tcBorders>
            <w:vAlign w:val="center"/>
          </w:tcPr>
          <w:p w14:paraId="61D5EC0E"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23.5</w:t>
            </w:r>
          </w:p>
        </w:tc>
        <w:tc>
          <w:tcPr>
            <w:tcW w:w="870" w:type="dxa"/>
            <w:tcBorders>
              <w:top w:val="single" w:sz="4" w:space="0" w:color="auto"/>
            </w:tcBorders>
            <w:vAlign w:val="center"/>
          </w:tcPr>
          <w:p w14:paraId="66CDCBD8"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54.4</w:t>
            </w:r>
          </w:p>
        </w:tc>
        <w:tc>
          <w:tcPr>
            <w:tcW w:w="1116" w:type="dxa"/>
            <w:tcBorders>
              <w:top w:val="single" w:sz="4" w:space="0" w:color="auto"/>
            </w:tcBorders>
            <w:vAlign w:val="center"/>
          </w:tcPr>
          <w:p w14:paraId="001219DB"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4.3</w:t>
            </w:r>
          </w:p>
        </w:tc>
        <w:tc>
          <w:tcPr>
            <w:tcW w:w="1459" w:type="dxa"/>
            <w:tcBorders>
              <w:top w:val="single" w:sz="4" w:space="0" w:color="auto"/>
            </w:tcBorders>
            <w:vAlign w:val="center"/>
          </w:tcPr>
          <w:p w14:paraId="517687C0"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41.3</w:t>
            </w:r>
          </w:p>
        </w:tc>
        <w:tc>
          <w:tcPr>
            <w:tcW w:w="904" w:type="dxa"/>
            <w:tcBorders>
              <w:top w:val="single" w:sz="4" w:space="0" w:color="auto"/>
            </w:tcBorders>
            <w:vAlign w:val="center"/>
          </w:tcPr>
          <w:p w14:paraId="4B42BC7F"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49.2</w:t>
            </w:r>
          </w:p>
        </w:tc>
      </w:tr>
      <w:tr w:rsidR="00AD404E" w14:paraId="54C40EC3" w14:textId="77777777" w:rsidTr="00275C53">
        <w:tc>
          <w:tcPr>
            <w:tcW w:w="1546" w:type="dxa"/>
            <w:vAlign w:val="center"/>
          </w:tcPr>
          <w:p w14:paraId="548EFCC3"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350</w:t>
            </w:r>
          </w:p>
        </w:tc>
        <w:tc>
          <w:tcPr>
            <w:tcW w:w="1390" w:type="dxa"/>
            <w:vAlign w:val="center"/>
          </w:tcPr>
          <w:p w14:paraId="0C83B11D"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95.0</w:t>
            </w:r>
          </w:p>
        </w:tc>
        <w:tc>
          <w:tcPr>
            <w:tcW w:w="870" w:type="dxa"/>
            <w:vAlign w:val="center"/>
          </w:tcPr>
          <w:p w14:paraId="332E6B12"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34.8</w:t>
            </w:r>
          </w:p>
        </w:tc>
        <w:tc>
          <w:tcPr>
            <w:tcW w:w="871" w:type="dxa"/>
            <w:vAlign w:val="center"/>
          </w:tcPr>
          <w:p w14:paraId="16CE5A99"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24.1</w:t>
            </w:r>
          </w:p>
        </w:tc>
        <w:tc>
          <w:tcPr>
            <w:tcW w:w="870" w:type="dxa"/>
            <w:vAlign w:val="center"/>
          </w:tcPr>
          <w:p w14:paraId="057656E2"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58.9</w:t>
            </w:r>
          </w:p>
        </w:tc>
        <w:tc>
          <w:tcPr>
            <w:tcW w:w="1116" w:type="dxa"/>
            <w:vAlign w:val="center"/>
          </w:tcPr>
          <w:p w14:paraId="27EFD187"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0.1</w:t>
            </w:r>
          </w:p>
        </w:tc>
        <w:tc>
          <w:tcPr>
            <w:tcW w:w="1459" w:type="dxa"/>
            <w:vAlign w:val="center"/>
          </w:tcPr>
          <w:p w14:paraId="3645EF13"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41.0</w:t>
            </w:r>
          </w:p>
        </w:tc>
        <w:tc>
          <w:tcPr>
            <w:tcW w:w="904" w:type="dxa"/>
            <w:vAlign w:val="center"/>
          </w:tcPr>
          <w:p w14:paraId="33F18D3C"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55.9</w:t>
            </w:r>
          </w:p>
        </w:tc>
      </w:tr>
      <w:tr w:rsidR="00AD404E" w14:paraId="3BB630C5" w14:textId="77777777" w:rsidTr="00275C53">
        <w:tc>
          <w:tcPr>
            <w:tcW w:w="1546" w:type="dxa"/>
            <w:vAlign w:val="center"/>
          </w:tcPr>
          <w:p w14:paraId="00773220"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400</w:t>
            </w:r>
          </w:p>
        </w:tc>
        <w:tc>
          <w:tcPr>
            <w:tcW w:w="1390" w:type="dxa"/>
            <w:vAlign w:val="center"/>
          </w:tcPr>
          <w:p w14:paraId="77CA9C96"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96.3</w:t>
            </w:r>
          </w:p>
        </w:tc>
        <w:tc>
          <w:tcPr>
            <w:tcW w:w="870" w:type="dxa"/>
            <w:vAlign w:val="center"/>
          </w:tcPr>
          <w:p w14:paraId="32E611B8"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41.7</w:t>
            </w:r>
          </w:p>
        </w:tc>
        <w:tc>
          <w:tcPr>
            <w:tcW w:w="871" w:type="dxa"/>
            <w:vAlign w:val="center"/>
          </w:tcPr>
          <w:p w14:paraId="3F427C29"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22.3</w:t>
            </w:r>
          </w:p>
        </w:tc>
        <w:tc>
          <w:tcPr>
            <w:tcW w:w="870" w:type="dxa"/>
            <w:vAlign w:val="center"/>
          </w:tcPr>
          <w:p w14:paraId="74A21333"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64.0</w:t>
            </w:r>
          </w:p>
        </w:tc>
        <w:tc>
          <w:tcPr>
            <w:tcW w:w="1116" w:type="dxa"/>
            <w:vAlign w:val="center"/>
          </w:tcPr>
          <w:p w14:paraId="08C7715C"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0.2</w:t>
            </w:r>
          </w:p>
        </w:tc>
        <w:tc>
          <w:tcPr>
            <w:tcW w:w="1459" w:type="dxa"/>
            <w:vAlign w:val="center"/>
          </w:tcPr>
          <w:p w14:paraId="66548433"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35.8</w:t>
            </w:r>
          </w:p>
        </w:tc>
        <w:tc>
          <w:tcPr>
            <w:tcW w:w="904" w:type="dxa"/>
            <w:vAlign w:val="center"/>
          </w:tcPr>
          <w:p w14:paraId="5360980E"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61.7</w:t>
            </w:r>
          </w:p>
        </w:tc>
      </w:tr>
      <w:tr w:rsidR="00AD404E" w14:paraId="4C41D54B" w14:textId="77777777" w:rsidTr="00275C53">
        <w:tc>
          <w:tcPr>
            <w:tcW w:w="1546" w:type="dxa"/>
            <w:vAlign w:val="center"/>
          </w:tcPr>
          <w:p w14:paraId="5779CDAE"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450</w:t>
            </w:r>
          </w:p>
        </w:tc>
        <w:tc>
          <w:tcPr>
            <w:tcW w:w="1390" w:type="dxa"/>
            <w:vAlign w:val="center"/>
          </w:tcPr>
          <w:p w14:paraId="76D47D6D"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98.0</w:t>
            </w:r>
          </w:p>
        </w:tc>
        <w:tc>
          <w:tcPr>
            <w:tcW w:w="870" w:type="dxa"/>
            <w:vAlign w:val="center"/>
          </w:tcPr>
          <w:p w14:paraId="50DCAA0B"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56.0</w:t>
            </w:r>
          </w:p>
        </w:tc>
        <w:tc>
          <w:tcPr>
            <w:tcW w:w="871" w:type="dxa"/>
            <w:vAlign w:val="center"/>
          </w:tcPr>
          <w:p w14:paraId="3C74541E"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18.8</w:t>
            </w:r>
          </w:p>
        </w:tc>
        <w:tc>
          <w:tcPr>
            <w:tcW w:w="870" w:type="dxa"/>
            <w:vAlign w:val="center"/>
          </w:tcPr>
          <w:p w14:paraId="55CBE0DC"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74.8</w:t>
            </w:r>
          </w:p>
        </w:tc>
        <w:tc>
          <w:tcPr>
            <w:tcW w:w="1116" w:type="dxa"/>
            <w:vAlign w:val="center"/>
          </w:tcPr>
          <w:p w14:paraId="097E2939"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0.3</w:t>
            </w:r>
          </w:p>
        </w:tc>
        <w:tc>
          <w:tcPr>
            <w:tcW w:w="1459" w:type="dxa"/>
            <w:vAlign w:val="center"/>
          </w:tcPr>
          <w:p w14:paraId="48002641"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24.9</w:t>
            </w:r>
          </w:p>
        </w:tc>
        <w:tc>
          <w:tcPr>
            <w:tcW w:w="904" w:type="dxa"/>
            <w:vAlign w:val="center"/>
          </w:tcPr>
          <w:p w14:paraId="48C86E72"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73.4</w:t>
            </w:r>
          </w:p>
        </w:tc>
      </w:tr>
      <w:tr w:rsidR="00AD404E" w14:paraId="2EC068F3" w14:textId="77777777" w:rsidTr="00275C53">
        <w:tc>
          <w:tcPr>
            <w:tcW w:w="1546" w:type="dxa"/>
            <w:tcBorders>
              <w:bottom w:val="single" w:sz="4" w:space="0" w:color="auto"/>
            </w:tcBorders>
            <w:vAlign w:val="center"/>
          </w:tcPr>
          <w:p w14:paraId="14A07BD6"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500</w:t>
            </w:r>
          </w:p>
        </w:tc>
        <w:tc>
          <w:tcPr>
            <w:tcW w:w="1390" w:type="dxa"/>
            <w:tcBorders>
              <w:bottom w:val="single" w:sz="4" w:space="0" w:color="auto"/>
            </w:tcBorders>
            <w:vAlign w:val="center"/>
          </w:tcPr>
          <w:p w14:paraId="6BBB6F32"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96.7</w:t>
            </w:r>
          </w:p>
        </w:tc>
        <w:tc>
          <w:tcPr>
            <w:tcW w:w="870" w:type="dxa"/>
            <w:tcBorders>
              <w:bottom w:val="single" w:sz="4" w:space="0" w:color="auto"/>
            </w:tcBorders>
            <w:vAlign w:val="center"/>
          </w:tcPr>
          <w:p w14:paraId="10A5C2AF"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83.1</w:t>
            </w:r>
          </w:p>
        </w:tc>
        <w:tc>
          <w:tcPr>
            <w:tcW w:w="871" w:type="dxa"/>
            <w:tcBorders>
              <w:bottom w:val="single" w:sz="4" w:space="0" w:color="auto"/>
            </w:tcBorders>
            <w:vAlign w:val="center"/>
          </w:tcPr>
          <w:p w14:paraId="422A6E3E"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10.0</w:t>
            </w:r>
          </w:p>
        </w:tc>
        <w:tc>
          <w:tcPr>
            <w:tcW w:w="870" w:type="dxa"/>
            <w:tcBorders>
              <w:bottom w:val="single" w:sz="4" w:space="0" w:color="auto"/>
            </w:tcBorders>
            <w:vAlign w:val="center"/>
          </w:tcPr>
          <w:p w14:paraId="70D422FA"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93.1</w:t>
            </w:r>
          </w:p>
        </w:tc>
        <w:tc>
          <w:tcPr>
            <w:tcW w:w="1116" w:type="dxa"/>
            <w:tcBorders>
              <w:bottom w:val="single" w:sz="4" w:space="0" w:color="auto"/>
            </w:tcBorders>
            <w:vAlign w:val="center"/>
          </w:tcPr>
          <w:p w14:paraId="154EC496"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0.7</w:t>
            </w:r>
          </w:p>
        </w:tc>
        <w:tc>
          <w:tcPr>
            <w:tcW w:w="1459" w:type="dxa"/>
            <w:tcBorders>
              <w:bottom w:val="single" w:sz="4" w:space="0" w:color="auto"/>
            </w:tcBorders>
            <w:vAlign w:val="center"/>
          </w:tcPr>
          <w:p w14:paraId="09D87A66"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6.2</w:t>
            </w:r>
          </w:p>
        </w:tc>
        <w:tc>
          <w:tcPr>
            <w:tcW w:w="904" w:type="dxa"/>
            <w:tcBorders>
              <w:bottom w:val="single" w:sz="4" w:space="0" w:color="auto"/>
            </w:tcBorders>
            <w:vAlign w:val="center"/>
          </w:tcPr>
          <w:p w14:paraId="50DC4E9B" w14:textId="77777777" w:rsidR="00AD404E" w:rsidRPr="00730E03" w:rsidRDefault="00AD404E" w:rsidP="00275C53">
            <w:pPr>
              <w:spacing w:line="360" w:lineRule="auto"/>
              <w:jc w:val="center"/>
              <w:rPr>
                <w:rFonts w:ascii="Times New Roman" w:hAnsi="Times New Roman" w:cs="Times New Roman"/>
                <w:sz w:val="24"/>
                <w:szCs w:val="24"/>
                <w:lang w:val="en-GB"/>
                <w14:ligatures w14:val="standardContextual"/>
              </w:rPr>
            </w:pPr>
            <w:r w:rsidRPr="00730E03">
              <w:rPr>
                <w:rFonts w:ascii="Times New Roman" w:hAnsi="Times New Roman" w:cs="Times New Roman"/>
                <w:sz w:val="24"/>
                <w:szCs w:val="24"/>
                <w14:ligatures w14:val="standardContextual"/>
              </w:rPr>
              <w:t>90.1</w:t>
            </w:r>
          </w:p>
        </w:tc>
      </w:tr>
      <w:tr w:rsidR="00AD404E" w14:paraId="25395476" w14:textId="77777777" w:rsidTr="00275C53">
        <w:tc>
          <w:tcPr>
            <w:tcW w:w="9026" w:type="dxa"/>
            <w:gridSpan w:val="8"/>
            <w:tcBorders>
              <w:top w:val="single" w:sz="4" w:space="0" w:color="auto"/>
              <w:bottom w:val="single" w:sz="4" w:space="0" w:color="auto"/>
            </w:tcBorders>
            <w:vAlign w:val="center"/>
          </w:tcPr>
          <w:p w14:paraId="2687078C" w14:textId="77777777" w:rsidR="00AD404E" w:rsidRPr="00A91172" w:rsidRDefault="00AD404E" w:rsidP="00275C53">
            <w:pPr>
              <w:spacing w:line="360" w:lineRule="auto"/>
              <w:jc w:val="center"/>
              <w:rPr>
                <w:rFonts w:ascii="Times New Roman" w:hAnsi="Times New Roman" w:cs="Times New Roman"/>
                <w:b/>
                <w:bCs/>
                <w:sz w:val="24"/>
                <w:szCs w:val="24"/>
                <w14:ligatures w14:val="standardContextual"/>
              </w:rPr>
            </w:pPr>
            <w:r w:rsidRPr="00A91172">
              <w:rPr>
                <w:rFonts w:ascii="Times New Roman" w:hAnsi="Times New Roman" w:cs="Times New Roman"/>
                <w:b/>
                <w:bCs/>
                <w:sz w:val="24"/>
                <w:szCs w:val="24"/>
                <w14:ligatures w14:val="standardContextual"/>
              </w:rPr>
              <w:t>FSAPO-34</w:t>
            </w:r>
          </w:p>
        </w:tc>
      </w:tr>
      <w:tr w:rsidR="00AD404E" w14:paraId="271B87C5" w14:textId="77777777" w:rsidTr="00275C53">
        <w:tc>
          <w:tcPr>
            <w:tcW w:w="1546" w:type="dxa"/>
            <w:tcBorders>
              <w:top w:val="single" w:sz="4" w:space="0" w:color="auto"/>
            </w:tcBorders>
            <w:shd w:val="clear" w:color="auto" w:fill="auto"/>
            <w:vAlign w:val="center"/>
          </w:tcPr>
          <w:p w14:paraId="2369FB1A"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300</w:t>
            </w:r>
          </w:p>
        </w:tc>
        <w:tc>
          <w:tcPr>
            <w:tcW w:w="1390" w:type="dxa"/>
            <w:tcBorders>
              <w:top w:val="single" w:sz="4" w:space="0" w:color="auto"/>
            </w:tcBorders>
            <w:shd w:val="clear" w:color="auto" w:fill="auto"/>
            <w:vAlign w:val="center"/>
          </w:tcPr>
          <w:p w14:paraId="33D2CBD2"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35.1</w:t>
            </w:r>
          </w:p>
        </w:tc>
        <w:tc>
          <w:tcPr>
            <w:tcW w:w="870" w:type="dxa"/>
            <w:tcBorders>
              <w:top w:val="single" w:sz="4" w:space="0" w:color="auto"/>
            </w:tcBorders>
            <w:shd w:val="clear" w:color="auto" w:fill="auto"/>
            <w:vAlign w:val="center"/>
          </w:tcPr>
          <w:p w14:paraId="38E1F3AF"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32.0</w:t>
            </w:r>
          </w:p>
        </w:tc>
        <w:tc>
          <w:tcPr>
            <w:tcW w:w="871" w:type="dxa"/>
            <w:tcBorders>
              <w:top w:val="single" w:sz="4" w:space="0" w:color="auto"/>
            </w:tcBorders>
            <w:shd w:val="clear" w:color="auto" w:fill="auto"/>
            <w:vAlign w:val="center"/>
          </w:tcPr>
          <w:p w14:paraId="4F4E437C"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11.2</w:t>
            </w:r>
          </w:p>
        </w:tc>
        <w:tc>
          <w:tcPr>
            <w:tcW w:w="870" w:type="dxa"/>
            <w:tcBorders>
              <w:top w:val="single" w:sz="4" w:space="0" w:color="auto"/>
            </w:tcBorders>
            <w:shd w:val="clear" w:color="auto" w:fill="auto"/>
            <w:vAlign w:val="center"/>
          </w:tcPr>
          <w:p w14:paraId="087FCDC2"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43.2</w:t>
            </w:r>
          </w:p>
        </w:tc>
        <w:tc>
          <w:tcPr>
            <w:tcW w:w="1116" w:type="dxa"/>
            <w:tcBorders>
              <w:top w:val="single" w:sz="4" w:space="0" w:color="auto"/>
            </w:tcBorders>
            <w:shd w:val="clear" w:color="auto" w:fill="auto"/>
            <w:vAlign w:val="center"/>
          </w:tcPr>
          <w:p w14:paraId="2A05398F"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27.7</w:t>
            </w:r>
          </w:p>
        </w:tc>
        <w:tc>
          <w:tcPr>
            <w:tcW w:w="1459" w:type="dxa"/>
            <w:tcBorders>
              <w:top w:val="single" w:sz="4" w:space="0" w:color="auto"/>
            </w:tcBorders>
            <w:shd w:val="clear" w:color="auto" w:fill="auto"/>
            <w:vAlign w:val="center"/>
          </w:tcPr>
          <w:p w14:paraId="257DF1A0"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29.1</w:t>
            </w:r>
          </w:p>
        </w:tc>
        <w:tc>
          <w:tcPr>
            <w:tcW w:w="904" w:type="dxa"/>
            <w:tcBorders>
              <w:top w:val="single" w:sz="4" w:space="0" w:color="auto"/>
            </w:tcBorders>
            <w:shd w:val="clear" w:color="auto" w:fill="auto"/>
            <w:vAlign w:val="center"/>
          </w:tcPr>
          <w:p w14:paraId="6BAB5652"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15.2</w:t>
            </w:r>
          </w:p>
        </w:tc>
      </w:tr>
      <w:tr w:rsidR="00AD404E" w14:paraId="608B692E" w14:textId="77777777" w:rsidTr="00275C53">
        <w:tc>
          <w:tcPr>
            <w:tcW w:w="1546" w:type="dxa"/>
            <w:tcBorders>
              <w:top w:val="nil"/>
            </w:tcBorders>
            <w:shd w:val="clear" w:color="auto" w:fill="auto"/>
            <w:vAlign w:val="center"/>
          </w:tcPr>
          <w:p w14:paraId="66344D55"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350</w:t>
            </w:r>
          </w:p>
        </w:tc>
        <w:tc>
          <w:tcPr>
            <w:tcW w:w="1390" w:type="dxa"/>
            <w:tcBorders>
              <w:top w:val="nil"/>
            </w:tcBorders>
            <w:shd w:val="clear" w:color="auto" w:fill="auto"/>
            <w:vAlign w:val="center"/>
          </w:tcPr>
          <w:p w14:paraId="7F879BA1"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91.8</w:t>
            </w:r>
          </w:p>
        </w:tc>
        <w:tc>
          <w:tcPr>
            <w:tcW w:w="870" w:type="dxa"/>
            <w:tcBorders>
              <w:top w:val="nil"/>
            </w:tcBorders>
            <w:shd w:val="clear" w:color="auto" w:fill="auto"/>
            <w:vAlign w:val="center"/>
          </w:tcPr>
          <w:p w14:paraId="106A62F5"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31.4</w:t>
            </w:r>
          </w:p>
        </w:tc>
        <w:tc>
          <w:tcPr>
            <w:tcW w:w="871" w:type="dxa"/>
            <w:tcBorders>
              <w:top w:val="nil"/>
            </w:tcBorders>
            <w:shd w:val="clear" w:color="auto" w:fill="auto"/>
            <w:vAlign w:val="center"/>
          </w:tcPr>
          <w:p w14:paraId="5C630108"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24.3</w:t>
            </w:r>
          </w:p>
        </w:tc>
        <w:tc>
          <w:tcPr>
            <w:tcW w:w="870" w:type="dxa"/>
            <w:tcBorders>
              <w:top w:val="nil"/>
            </w:tcBorders>
            <w:shd w:val="clear" w:color="auto" w:fill="auto"/>
            <w:vAlign w:val="center"/>
          </w:tcPr>
          <w:p w14:paraId="5D2B7A4E"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55.7</w:t>
            </w:r>
          </w:p>
        </w:tc>
        <w:tc>
          <w:tcPr>
            <w:tcW w:w="1116" w:type="dxa"/>
            <w:tcBorders>
              <w:top w:val="nil"/>
            </w:tcBorders>
            <w:shd w:val="clear" w:color="auto" w:fill="auto"/>
            <w:vAlign w:val="center"/>
          </w:tcPr>
          <w:p w14:paraId="67FFD97A"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5.1</w:t>
            </w:r>
          </w:p>
        </w:tc>
        <w:tc>
          <w:tcPr>
            <w:tcW w:w="1459" w:type="dxa"/>
            <w:tcBorders>
              <w:top w:val="nil"/>
            </w:tcBorders>
            <w:shd w:val="clear" w:color="auto" w:fill="auto"/>
            <w:vAlign w:val="center"/>
          </w:tcPr>
          <w:p w14:paraId="5D4700AC"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39.2</w:t>
            </w:r>
          </w:p>
        </w:tc>
        <w:tc>
          <w:tcPr>
            <w:tcW w:w="904" w:type="dxa"/>
            <w:tcBorders>
              <w:top w:val="nil"/>
            </w:tcBorders>
            <w:shd w:val="clear" w:color="auto" w:fill="auto"/>
            <w:vAlign w:val="center"/>
          </w:tcPr>
          <w:p w14:paraId="07F1C125"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51.1</w:t>
            </w:r>
          </w:p>
        </w:tc>
      </w:tr>
      <w:tr w:rsidR="00AD404E" w14:paraId="5A75617A" w14:textId="77777777" w:rsidTr="00275C53">
        <w:tc>
          <w:tcPr>
            <w:tcW w:w="1546" w:type="dxa"/>
            <w:tcBorders>
              <w:top w:val="nil"/>
            </w:tcBorders>
            <w:shd w:val="clear" w:color="auto" w:fill="auto"/>
            <w:vAlign w:val="center"/>
          </w:tcPr>
          <w:p w14:paraId="5F4EE127"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400</w:t>
            </w:r>
          </w:p>
        </w:tc>
        <w:tc>
          <w:tcPr>
            <w:tcW w:w="1390" w:type="dxa"/>
            <w:tcBorders>
              <w:top w:val="nil"/>
            </w:tcBorders>
            <w:shd w:val="clear" w:color="auto" w:fill="auto"/>
            <w:vAlign w:val="center"/>
          </w:tcPr>
          <w:p w14:paraId="70206E08"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95.4</w:t>
            </w:r>
          </w:p>
        </w:tc>
        <w:tc>
          <w:tcPr>
            <w:tcW w:w="870" w:type="dxa"/>
            <w:tcBorders>
              <w:top w:val="nil"/>
            </w:tcBorders>
            <w:shd w:val="clear" w:color="auto" w:fill="auto"/>
            <w:vAlign w:val="center"/>
          </w:tcPr>
          <w:p w14:paraId="272A1315"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37.5</w:t>
            </w:r>
          </w:p>
        </w:tc>
        <w:tc>
          <w:tcPr>
            <w:tcW w:w="871" w:type="dxa"/>
            <w:tcBorders>
              <w:top w:val="nil"/>
            </w:tcBorders>
            <w:shd w:val="clear" w:color="auto" w:fill="auto"/>
            <w:vAlign w:val="center"/>
          </w:tcPr>
          <w:p w14:paraId="142ACEF2"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24.7</w:t>
            </w:r>
          </w:p>
        </w:tc>
        <w:tc>
          <w:tcPr>
            <w:tcW w:w="870" w:type="dxa"/>
            <w:tcBorders>
              <w:top w:val="nil"/>
            </w:tcBorders>
            <w:shd w:val="clear" w:color="auto" w:fill="auto"/>
            <w:vAlign w:val="center"/>
          </w:tcPr>
          <w:p w14:paraId="4951C3E0"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62.2</w:t>
            </w:r>
          </w:p>
        </w:tc>
        <w:tc>
          <w:tcPr>
            <w:tcW w:w="1116" w:type="dxa"/>
            <w:tcBorders>
              <w:top w:val="nil"/>
            </w:tcBorders>
            <w:shd w:val="clear" w:color="auto" w:fill="auto"/>
            <w:vAlign w:val="center"/>
          </w:tcPr>
          <w:p w14:paraId="60D4376C"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0.8</w:t>
            </w:r>
          </w:p>
        </w:tc>
        <w:tc>
          <w:tcPr>
            <w:tcW w:w="1459" w:type="dxa"/>
            <w:tcBorders>
              <w:top w:val="nil"/>
            </w:tcBorders>
            <w:shd w:val="clear" w:color="auto" w:fill="auto"/>
            <w:vAlign w:val="center"/>
          </w:tcPr>
          <w:p w14:paraId="485F1C46"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37.1</w:t>
            </w:r>
          </w:p>
        </w:tc>
        <w:tc>
          <w:tcPr>
            <w:tcW w:w="904" w:type="dxa"/>
            <w:tcBorders>
              <w:top w:val="nil"/>
            </w:tcBorders>
            <w:shd w:val="clear" w:color="auto" w:fill="auto"/>
            <w:vAlign w:val="center"/>
          </w:tcPr>
          <w:p w14:paraId="03CC94CE"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59.3</w:t>
            </w:r>
          </w:p>
        </w:tc>
      </w:tr>
      <w:tr w:rsidR="00AD404E" w14:paraId="28534CC7" w14:textId="77777777" w:rsidTr="00275C53">
        <w:tc>
          <w:tcPr>
            <w:tcW w:w="1546" w:type="dxa"/>
            <w:tcBorders>
              <w:top w:val="nil"/>
            </w:tcBorders>
            <w:shd w:val="clear" w:color="auto" w:fill="auto"/>
            <w:vAlign w:val="center"/>
          </w:tcPr>
          <w:p w14:paraId="64295977"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450</w:t>
            </w:r>
          </w:p>
        </w:tc>
        <w:tc>
          <w:tcPr>
            <w:tcW w:w="1390" w:type="dxa"/>
            <w:tcBorders>
              <w:top w:val="nil"/>
            </w:tcBorders>
            <w:shd w:val="clear" w:color="auto" w:fill="auto"/>
            <w:vAlign w:val="center"/>
          </w:tcPr>
          <w:p w14:paraId="215A0366"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96.8</w:t>
            </w:r>
          </w:p>
        </w:tc>
        <w:tc>
          <w:tcPr>
            <w:tcW w:w="870" w:type="dxa"/>
            <w:tcBorders>
              <w:top w:val="nil"/>
            </w:tcBorders>
            <w:shd w:val="clear" w:color="auto" w:fill="auto"/>
            <w:vAlign w:val="center"/>
          </w:tcPr>
          <w:p w14:paraId="15411961"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sidRPr="003F3983">
              <w:rPr>
                <w:rFonts w:ascii="Times New Roman" w:hAnsi="Times New Roman" w:cs="Times New Roman"/>
                <w:sz w:val="24"/>
                <w:szCs w:val="24"/>
              </w:rPr>
              <w:t>52.1</w:t>
            </w:r>
          </w:p>
        </w:tc>
        <w:tc>
          <w:tcPr>
            <w:tcW w:w="871" w:type="dxa"/>
            <w:tcBorders>
              <w:top w:val="nil"/>
            </w:tcBorders>
            <w:shd w:val="clear" w:color="auto" w:fill="auto"/>
            <w:vAlign w:val="center"/>
          </w:tcPr>
          <w:p w14:paraId="7D774FFD"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sidRPr="003F3983">
              <w:rPr>
                <w:rFonts w:ascii="Times New Roman" w:hAnsi="Times New Roman" w:cs="Times New Roman"/>
                <w:sz w:val="24"/>
                <w:szCs w:val="24"/>
              </w:rPr>
              <w:t>19.6</w:t>
            </w:r>
          </w:p>
        </w:tc>
        <w:tc>
          <w:tcPr>
            <w:tcW w:w="870" w:type="dxa"/>
            <w:tcBorders>
              <w:top w:val="nil"/>
            </w:tcBorders>
            <w:shd w:val="clear" w:color="auto" w:fill="auto"/>
            <w:vAlign w:val="center"/>
          </w:tcPr>
          <w:p w14:paraId="65448E20"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sidRPr="003F3983">
              <w:rPr>
                <w:rFonts w:ascii="Times New Roman" w:hAnsi="Times New Roman" w:cs="Times New Roman"/>
                <w:sz w:val="24"/>
                <w:szCs w:val="24"/>
              </w:rPr>
              <w:t>71.7</w:t>
            </w:r>
          </w:p>
        </w:tc>
        <w:tc>
          <w:tcPr>
            <w:tcW w:w="1116" w:type="dxa"/>
            <w:tcBorders>
              <w:top w:val="nil"/>
            </w:tcBorders>
            <w:shd w:val="clear" w:color="auto" w:fill="auto"/>
            <w:vAlign w:val="center"/>
          </w:tcPr>
          <w:p w14:paraId="120D4D26"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sidRPr="003F3983">
              <w:rPr>
                <w:rFonts w:ascii="Times New Roman" w:hAnsi="Times New Roman" w:cs="Times New Roman"/>
                <w:sz w:val="24"/>
                <w:szCs w:val="24"/>
              </w:rPr>
              <w:t>0.4</w:t>
            </w:r>
          </w:p>
        </w:tc>
        <w:tc>
          <w:tcPr>
            <w:tcW w:w="1459" w:type="dxa"/>
            <w:tcBorders>
              <w:top w:val="nil"/>
            </w:tcBorders>
            <w:shd w:val="clear" w:color="auto" w:fill="auto"/>
            <w:vAlign w:val="center"/>
          </w:tcPr>
          <w:p w14:paraId="23557762"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sidRPr="003F3983">
              <w:rPr>
                <w:rFonts w:ascii="Times New Roman" w:hAnsi="Times New Roman" w:cs="Times New Roman"/>
                <w:sz w:val="24"/>
                <w:szCs w:val="24"/>
              </w:rPr>
              <w:t>27.9</w:t>
            </w:r>
          </w:p>
        </w:tc>
        <w:tc>
          <w:tcPr>
            <w:tcW w:w="904" w:type="dxa"/>
            <w:tcBorders>
              <w:top w:val="nil"/>
            </w:tcBorders>
            <w:shd w:val="clear" w:color="auto" w:fill="auto"/>
            <w:vAlign w:val="center"/>
          </w:tcPr>
          <w:p w14:paraId="20D1B682"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sidRPr="003F3983">
              <w:rPr>
                <w:rFonts w:ascii="Times New Roman" w:hAnsi="Times New Roman" w:cs="Times New Roman"/>
                <w:sz w:val="24"/>
                <w:szCs w:val="24"/>
              </w:rPr>
              <w:t>69.4</w:t>
            </w:r>
          </w:p>
        </w:tc>
      </w:tr>
      <w:tr w:rsidR="00AD404E" w14:paraId="3B7A48D3" w14:textId="77777777" w:rsidTr="00275C53">
        <w:tc>
          <w:tcPr>
            <w:tcW w:w="1546" w:type="dxa"/>
            <w:tcBorders>
              <w:top w:val="nil"/>
              <w:bottom w:val="single" w:sz="4" w:space="0" w:color="auto"/>
            </w:tcBorders>
            <w:shd w:val="clear" w:color="auto" w:fill="auto"/>
            <w:vAlign w:val="center"/>
          </w:tcPr>
          <w:p w14:paraId="1EB546EF"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500</w:t>
            </w:r>
          </w:p>
        </w:tc>
        <w:tc>
          <w:tcPr>
            <w:tcW w:w="1390" w:type="dxa"/>
            <w:tcBorders>
              <w:top w:val="nil"/>
              <w:bottom w:val="single" w:sz="4" w:space="0" w:color="auto"/>
            </w:tcBorders>
            <w:shd w:val="clear" w:color="auto" w:fill="auto"/>
            <w:vAlign w:val="center"/>
          </w:tcPr>
          <w:p w14:paraId="2B6F1418" w14:textId="77777777" w:rsidR="00AD404E" w:rsidRPr="00A91172" w:rsidRDefault="00AD404E" w:rsidP="00275C53">
            <w:pPr>
              <w:spacing w:line="360" w:lineRule="auto"/>
              <w:jc w:val="center"/>
              <w:rPr>
                <w:rFonts w:ascii="Times New Roman" w:hAnsi="Times New Roman" w:cs="Times New Roman"/>
                <w:sz w:val="24"/>
                <w:szCs w:val="24"/>
                <w14:ligatures w14:val="standardContextual"/>
              </w:rPr>
            </w:pPr>
            <w:r w:rsidRPr="00A91172">
              <w:rPr>
                <w:rFonts w:ascii="Times New Roman" w:hAnsi="Times New Roman" w:cs="Times New Roman"/>
                <w:color w:val="000000"/>
                <w:sz w:val="24"/>
                <w:szCs w:val="24"/>
              </w:rPr>
              <w:t>96.</w:t>
            </w:r>
            <w:r>
              <w:rPr>
                <w:rFonts w:ascii="Times New Roman" w:hAnsi="Times New Roman" w:cs="Times New Roman"/>
                <w:color w:val="000000"/>
                <w:sz w:val="24"/>
                <w:szCs w:val="24"/>
              </w:rPr>
              <w:t>4</w:t>
            </w:r>
          </w:p>
        </w:tc>
        <w:tc>
          <w:tcPr>
            <w:tcW w:w="870" w:type="dxa"/>
            <w:tcBorders>
              <w:top w:val="nil"/>
              <w:bottom w:val="single" w:sz="4" w:space="0" w:color="auto"/>
            </w:tcBorders>
            <w:shd w:val="clear" w:color="auto" w:fill="auto"/>
            <w:vAlign w:val="center"/>
          </w:tcPr>
          <w:p w14:paraId="5F62AB51"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Pr>
                <w:rFonts w:ascii="Times New Roman" w:hAnsi="Times New Roman" w:cs="Times New Roman"/>
                <w:sz w:val="24"/>
                <w:szCs w:val="24"/>
              </w:rPr>
              <w:t>79.5</w:t>
            </w:r>
          </w:p>
        </w:tc>
        <w:tc>
          <w:tcPr>
            <w:tcW w:w="871" w:type="dxa"/>
            <w:tcBorders>
              <w:top w:val="nil"/>
              <w:bottom w:val="single" w:sz="4" w:space="0" w:color="auto"/>
            </w:tcBorders>
            <w:shd w:val="clear" w:color="auto" w:fill="auto"/>
            <w:vAlign w:val="center"/>
          </w:tcPr>
          <w:p w14:paraId="67533105"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Pr>
                <w:rFonts w:ascii="Times New Roman" w:hAnsi="Times New Roman" w:cs="Times New Roman"/>
                <w:sz w:val="24"/>
                <w:szCs w:val="24"/>
              </w:rPr>
              <w:t>12.5</w:t>
            </w:r>
          </w:p>
        </w:tc>
        <w:tc>
          <w:tcPr>
            <w:tcW w:w="870" w:type="dxa"/>
            <w:tcBorders>
              <w:top w:val="nil"/>
              <w:bottom w:val="single" w:sz="4" w:space="0" w:color="auto"/>
            </w:tcBorders>
            <w:shd w:val="clear" w:color="auto" w:fill="auto"/>
            <w:vAlign w:val="center"/>
          </w:tcPr>
          <w:p w14:paraId="7D8C6A8C"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sidRPr="003F3983">
              <w:rPr>
                <w:rFonts w:ascii="Times New Roman" w:hAnsi="Times New Roman" w:cs="Times New Roman"/>
                <w:sz w:val="24"/>
                <w:szCs w:val="24"/>
              </w:rPr>
              <w:t>9</w:t>
            </w:r>
            <w:r>
              <w:rPr>
                <w:rFonts w:ascii="Times New Roman" w:hAnsi="Times New Roman" w:cs="Times New Roman"/>
                <w:sz w:val="24"/>
                <w:szCs w:val="24"/>
              </w:rPr>
              <w:t>2.0</w:t>
            </w:r>
          </w:p>
        </w:tc>
        <w:tc>
          <w:tcPr>
            <w:tcW w:w="1116" w:type="dxa"/>
            <w:tcBorders>
              <w:top w:val="nil"/>
              <w:bottom w:val="single" w:sz="4" w:space="0" w:color="auto"/>
            </w:tcBorders>
            <w:shd w:val="clear" w:color="auto" w:fill="auto"/>
            <w:vAlign w:val="center"/>
          </w:tcPr>
          <w:p w14:paraId="0EE085FB"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sidRPr="003F3983">
              <w:rPr>
                <w:rFonts w:ascii="Times New Roman" w:hAnsi="Times New Roman" w:cs="Times New Roman"/>
                <w:sz w:val="24"/>
                <w:szCs w:val="24"/>
              </w:rPr>
              <w:t>1.</w:t>
            </w:r>
            <w:r>
              <w:rPr>
                <w:rFonts w:ascii="Times New Roman" w:hAnsi="Times New Roman" w:cs="Times New Roman"/>
                <w:sz w:val="24"/>
                <w:szCs w:val="24"/>
              </w:rPr>
              <w:t>7</w:t>
            </w:r>
          </w:p>
        </w:tc>
        <w:tc>
          <w:tcPr>
            <w:tcW w:w="1459" w:type="dxa"/>
            <w:tcBorders>
              <w:top w:val="nil"/>
              <w:bottom w:val="single" w:sz="4" w:space="0" w:color="auto"/>
            </w:tcBorders>
            <w:shd w:val="clear" w:color="auto" w:fill="auto"/>
            <w:vAlign w:val="center"/>
          </w:tcPr>
          <w:p w14:paraId="5680B13E"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Pr>
                <w:rFonts w:ascii="Times New Roman" w:hAnsi="Times New Roman" w:cs="Times New Roman"/>
                <w:sz w:val="24"/>
                <w:szCs w:val="24"/>
              </w:rPr>
              <w:t>6.3</w:t>
            </w:r>
          </w:p>
        </w:tc>
        <w:tc>
          <w:tcPr>
            <w:tcW w:w="904" w:type="dxa"/>
            <w:tcBorders>
              <w:top w:val="nil"/>
              <w:bottom w:val="single" w:sz="4" w:space="0" w:color="auto"/>
            </w:tcBorders>
            <w:shd w:val="clear" w:color="auto" w:fill="auto"/>
            <w:vAlign w:val="center"/>
          </w:tcPr>
          <w:p w14:paraId="221C872B" w14:textId="77777777" w:rsidR="00AD404E" w:rsidRPr="003F3983" w:rsidRDefault="00AD404E" w:rsidP="00275C53">
            <w:pPr>
              <w:spacing w:line="360" w:lineRule="auto"/>
              <w:jc w:val="center"/>
              <w:rPr>
                <w:rFonts w:ascii="Times New Roman" w:hAnsi="Times New Roman" w:cs="Times New Roman"/>
                <w:sz w:val="24"/>
                <w:szCs w:val="24"/>
                <w14:ligatures w14:val="standardContextual"/>
              </w:rPr>
            </w:pPr>
            <w:r>
              <w:rPr>
                <w:rFonts w:ascii="Times New Roman" w:hAnsi="Times New Roman" w:cs="Times New Roman"/>
                <w:sz w:val="24"/>
                <w:szCs w:val="24"/>
              </w:rPr>
              <w:t>88.7</w:t>
            </w:r>
          </w:p>
        </w:tc>
      </w:tr>
    </w:tbl>
    <w:p w14:paraId="16312AF0" w14:textId="77777777" w:rsidR="00661639" w:rsidRDefault="00661639"/>
    <w:p w14:paraId="1BE18246" w14:textId="0D93CBB4" w:rsidR="00724999" w:rsidRDefault="00724999">
      <w:r>
        <w:br w:type="page"/>
      </w:r>
    </w:p>
    <w:p w14:paraId="79FA64D2" w14:textId="466819AA" w:rsidR="00724999" w:rsidRPr="00D11769" w:rsidRDefault="00724999">
      <w:pPr>
        <w:rPr>
          <w:rFonts w:ascii="Times New Roman" w:hAnsi="Times New Roman" w:cs="Times New Roman"/>
          <w:b/>
          <w:bCs/>
          <w:sz w:val="24"/>
          <w:szCs w:val="24"/>
        </w:rPr>
      </w:pPr>
      <w:r w:rsidRPr="00D11769">
        <w:rPr>
          <w:rFonts w:ascii="Times New Roman" w:hAnsi="Times New Roman" w:cs="Times New Roman"/>
          <w:b/>
          <w:bCs/>
          <w:sz w:val="24"/>
          <w:szCs w:val="24"/>
        </w:rPr>
        <w:lastRenderedPageBreak/>
        <w:t>Reference</w:t>
      </w:r>
      <w:r w:rsidR="00D11769" w:rsidRPr="00D11769">
        <w:rPr>
          <w:rFonts w:ascii="Times New Roman" w:hAnsi="Times New Roman" w:cs="Times New Roman"/>
          <w:b/>
          <w:bCs/>
          <w:sz w:val="24"/>
          <w:szCs w:val="24"/>
        </w:rPr>
        <w:t>s</w:t>
      </w:r>
    </w:p>
    <w:sdt>
      <w:sdtPr>
        <w:rPr>
          <w:rFonts w:ascii="Times New Roman" w:hAnsi="Times New Roman" w:cs="Times New Roman"/>
          <w:sz w:val="24"/>
          <w:szCs w:val="24"/>
        </w:rPr>
        <w:tag w:val="MENDELEY_BIBLIOGRAPHY"/>
        <w:id w:val="-200401098"/>
        <w:placeholder>
          <w:docPart w:val="DefaultPlaceholder_-1854013440"/>
        </w:placeholder>
      </w:sdtPr>
      <w:sdtContent>
        <w:p w14:paraId="56909C44" w14:textId="77777777" w:rsidR="007A2749" w:rsidRPr="006802CC" w:rsidRDefault="007A2749" w:rsidP="006802CC">
          <w:pPr>
            <w:autoSpaceDE w:val="0"/>
            <w:autoSpaceDN w:val="0"/>
            <w:spacing w:line="276" w:lineRule="auto"/>
            <w:ind w:hanging="480"/>
            <w:jc w:val="both"/>
            <w:divId w:val="1267419716"/>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Abdul Jalil A, Zolkifli AS, Triwahyono S, et al (2019) Altering Dendrimer Structure of Fibrous-Silica-HZSM5 for Enhanced Product Selectivity of Benzene Methylation. Ind Eng Chem Res 58:553–562. https://doi.org/10.1021/acs.iecr.8b03147</w:t>
          </w:r>
        </w:p>
        <w:p w14:paraId="04C7B50C" w14:textId="77777777" w:rsidR="007A2749" w:rsidRPr="006802CC" w:rsidRDefault="007A2749" w:rsidP="006802CC">
          <w:pPr>
            <w:autoSpaceDE w:val="0"/>
            <w:autoSpaceDN w:val="0"/>
            <w:spacing w:line="276" w:lineRule="auto"/>
            <w:ind w:hanging="480"/>
            <w:jc w:val="both"/>
            <w:divId w:val="1912038068"/>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Bayal N, Singh B, Singh R, Polshettiwar V (2016) Size and Fiber Density Controlled Synthesis of Fibrous Nanosilica Spheres (KCC-1). Sci Rep 6:. https://doi.org/10.1038/srep24888</w:t>
          </w:r>
        </w:p>
        <w:p w14:paraId="7C7946C0" w14:textId="77777777" w:rsidR="007A2749" w:rsidRPr="006802CC" w:rsidRDefault="007A2749" w:rsidP="006802CC">
          <w:pPr>
            <w:autoSpaceDE w:val="0"/>
            <w:autoSpaceDN w:val="0"/>
            <w:spacing w:line="276" w:lineRule="auto"/>
            <w:ind w:hanging="480"/>
            <w:jc w:val="both"/>
            <w:divId w:val="934941067"/>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Bouizi Y, Diaz I, Rouleau L, Valtchev VP (2005) Core-shell zeolite microcomposites. Adv Funct Mater 15:1955–1960. https://doi.org/10.1002/adfm.200500231</w:t>
          </w:r>
        </w:p>
        <w:p w14:paraId="539C3932" w14:textId="77777777" w:rsidR="007A2749" w:rsidRPr="006802CC" w:rsidRDefault="007A2749" w:rsidP="006802CC">
          <w:pPr>
            <w:autoSpaceDE w:val="0"/>
            <w:autoSpaceDN w:val="0"/>
            <w:spacing w:line="276" w:lineRule="auto"/>
            <w:ind w:hanging="480"/>
            <w:jc w:val="both"/>
            <w:divId w:val="1688826941"/>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Chen G, Sun Q, Yu J (2017) Nanoseed-assisted synthesis of nano-sized SAPO-34 zeolites using morpholine as the sole template with superior MTO performance. Chemical Communications 53:13328–13331. https://doi.org/10.1039/c7cc07508a</w:t>
          </w:r>
        </w:p>
        <w:p w14:paraId="2B4B2056" w14:textId="77777777" w:rsidR="007A2749" w:rsidRPr="006802CC" w:rsidRDefault="007A2749" w:rsidP="006802CC">
          <w:pPr>
            <w:autoSpaceDE w:val="0"/>
            <w:autoSpaceDN w:val="0"/>
            <w:spacing w:line="276" w:lineRule="auto"/>
            <w:ind w:hanging="480"/>
            <w:jc w:val="both"/>
            <w:divId w:val="939412871"/>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Díaz M, Epelde E, Valecillos J, et al (2021) Coke deactivation and regeneration of HZSM-5 zeolite catalysts in the oligomerization of 1-butene. Appl Catal B 291:. https://doi.org/10.1016/j.apcatb.2021.120076</w:t>
          </w:r>
        </w:p>
        <w:p w14:paraId="7C244FAA" w14:textId="77777777" w:rsidR="007A2749" w:rsidRPr="006802CC" w:rsidRDefault="007A2749" w:rsidP="006802CC">
          <w:pPr>
            <w:autoSpaceDE w:val="0"/>
            <w:autoSpaceDN w:val="0"/>
            <w:spacing w:line="276" w:lineRule="auto"/>
            <w:ind w:hanging="480"/>
            <w:jc w:val="both"/>
            <w:divId w:val="1593970743"/>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Febriyanti E, Suendo V, Mukti RR, et al (2016) Further Insight into the Definite Morphology and Formation Mechanism of Mesoporous Silica KCC-1. Langmuir 32:5802–5811. https://doi.org/10.1021/acs.langmuir.6b00675</w:t>
          </w:r>
        </w:p>
        <w:p w14:paraId="18113774" w14:textId="77777777" w:rsidR="007A2749" w:rsidRPr="006802CC" w:rsidRDefault="007A2749" w:rsidP="006802CC">
          <w:pPr>
            <w:autoSpaceDE w:val="0"/>
            <w:autoSpaceDN w:val="0"/>
            <w:spacing w:line="276" w:lineRule="auto"/>
            <w:ind w:hanging="480"/>
            <w:jc w:val="both"/>
            <w:divId w:val="504200464"/>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Firmansyah ML, Jalil AA, Triwahyono S, et al (2016) Synthesis and characterization of fibrous silica ZSM-5 for cumene hydrocracking. Catal Sci Technol 6:5178–5182. https://doi.org/10.1039/c6cy00106h</w:t>
          </w:r>
        </w:p>
        <w:p w14:paraId="67891902" w14:textId="77777777" w:rsidR="007A2749" w:rsidRPr="006802CC" w:rsidRDefault="007A2749" w:rsidP="006802CC">
          <w:pPr>
            <w:autoSpaceDE w:val="0"/>
            <w:autoSpaceDN w:val="0"/>
            <w:spacing w:line="276" w:lineRule="auto"/>
            <w:ind w:hanging="480"/>
            <w:jc w:val="both"/>
            <w:divId w:val="1136801511"/>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Huang H-W, Hui Z, Zhang S-H, et al (2019) Effect of silicon to aluminum ratio on the selectivity to propene in methanol conversion over H-ZSM-5 zeolites</w:t>
          </w:r>
        </w:p>
        <w:p w14:paraId="11914097" w14:textId="77777777" w:rsidR="007A2749" w:rsidRPr="006802CC" w:rsidRDefault="007A2749" w:rsidP="006802CC">
          <w:pPr>
            <w:autoSpaceDE w:val="0"/>
            <w:autoSpaceDN w:val="0"/>
            <w:spacing w:line="276" w:lineRule="auto"/>
            <w:ind w:hanging="480"/>
            <w:jc w:val="both"/>
            <w:divId w:val="2032219725"/>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Hussain I, Jalil AA, Hassan NS, et al (2020) Fabrication and characterization of highly active fibrous silica-mordenite (FS@SiO2-MOR) cockscomb shaped catalyst for enhanced CO2 methanation. Chem Eng Sci 228:. https://doi.org/10.1016/j.ces.2020.115978</w:t>
          </w:r>
        </w:p>
        <w:p w14:paraId="0C6792B0" w14:textId="77777777" w:rsidR="007A2749" w:rsidRPr="006802CC" w:rsidRDefault="007A2749" w:rsidP="006802CC">
          <w:pPr>
            <w:autoSpaceDE w:val="0"/>
            <w:autoSpaceDN w:val="0"/>
            <w:spacing w:line="276" w:lineRule="auto"/>
            <w:ind w:hanging="480"/>
            <w:jc w:val="both"/>
            <w:divId w:val="1037507390"/>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Izadbakhsh A, Farhadi F, Khorasheh F, Yan ZF (2009) Effect of heating profile on desorption curve in temperature programmed desorption analysis: Case study of acid sites distribution of SAPO-34. Journal of Porous Materials 16:599–603. https://doi.org/10.1007/s10934-008-9237-4</w:t>
          </w:r>
        </w:p>
        <w:p w14:paraId="7C731564" w14:textId="77777777" w:rsidR="007A2749" w:rsidRPr="006802CC" w:rsidRDefault="007A2749" w:rsidP="006802CC">
          <w:pPr>
            <w:autoSpaceDE w:val="0"/>
            <w:autoSpaceDN w:val="0"/>
            <w:spacing w:line="276" w:lineRule="auto"/>
            <w:ind w:hanging="480"/>
            <w:jc w:val="both"/>
            <w:divId w:val="1258127186"/>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Khanmohammadi M, Amani S, Bagheri Garmarudi A, Niaei A (2016) Methanol-to-propylene process: Perspective of the most important catalysts and their behavior. Cuihua Xuebao/Chinese Journal of Catalysis 37:325–339</w:t>
          </w:r>
        </w:p>
        <w:p w14:paraId="6608AB04" w14:textId="77777777" w:rsidR="007A2749" w:rsidRPr="006802CC" w:rsidRDefault="007A2749" w:rsidP="006802CC">
          <w:pPr>
            <w:autoSpaceDE w:val="0"/>
            <w:autoSpaceDN w:val="0"/>
            <w:spacing w:line="276" w:lineRule="auto"/>
            <w:ind w:hanging="480"/>
            <w:jc w:val="both"/>
            <w:divId w:val="261381234"/>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Li X, Zheng Z, Wang S, et al (2019) Preparation and Characterization of Core–Shell Composite Zeolite BEA@MFI and Their Catalytic Properties in ESR. Catal Letters 149:766–777. https://doi.org/10.1007/s10562-018-2638-3</w:t>
          </w:r>
        </w:p>
        <w:p w14:paraId="7595A4DF" w14:textId="77777777" w:rsidR="007A2749" w:rsidRPr="006802CC" w:rsidRDefault="007A2749" w:rsidP="006802CC">
          <w:pPr>
            <w:autoSpaceDE w:val="0"/>
            <w:autoSpaceDN w:val="0"/>
            <w:spacing w:line="276" w:lineRule="auto"/>
            <w:ind w:hanging="480"/>
            <w:jc w:val="both"/>
            <w:divId w:val="1256667882"/>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lastRenderedPageBreak/>
            <w:t>Mathew DS, Juang RS (2007) Role of alcohols in the formation of inverse microemulsions and back extraction of proteins/enzymes in a reverse micellar system. Sep Purif Technol 53:199–215</w:t>
          </w:r>
        </w:p>
        <w:p w14:paraId="08E2F8D9" w14:textId="77777777" w:rsidR="007A2749" w:rsidRPr="006802CC" w:rsidRDefault="007A2749" w:rsidP="006802CC">
          <w:pPr>
            <w:autoSpaceDE w:val="0"/>
            <w:autoSpaceDN w:val="0"/>
            <w:spacing w:line="276" w:lineRule="auto"/>
            <w:ind w:hanging="480"/>
            <w:jc w:val="both"/>
            <w:divId w:val="556818547"/>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Monama W, Mohiuddin E, Thangaraj B, et al (2020) Oligomerization of lower olefins to fuel range hydrocarbons over texturally enhanced ZSM-5 catalyst. Catal Today 342:167–177. https://doi.org/10.1016/j.cattod.2019.02.061</w:t>
          </w:r>
        </w:p>
        <w:p w14:paraId="06715DCC" w14:textId="77777777" w:rsidR="007A2749" w:rsidRPr="006802CC" w:rsidRDefault="007A2749" w:rsidP="006802CC">
          <w:pPr>
            <w:autoSpaceDE w:val="0"/>
            <w:autoSpaceDN w:val="0"/>
            <w:spacing w:line="276" w:lineRule="auto"/>
            <w:ind w:hanging="480"/>
            <w:jc w:val="both"/>
            <w:divId w:val="228658291"/>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Palčić A, Valtchev V (2020) Analysis and control of acid sites in zeolites. Appl Catal A Gen 606:117795. https://doi.org/10.1016/j.apcata.2020.117795ï</w:t>
          </w:r>
        </w:p>
        <w:p w14:paraId="46282118" w14:textId="77777777" w:rsidR="007A2749" w:rsidRPr="006802CC" w:rsidRDefault="007A2749" w:rsidP="006802CC">
          <w:pPr>
            <w:autoSpaceDE w:val="0"/>
            <w:autoSpaceDN w:val="0"/>
            <w:spacing w:line="276" w:lineRule="auto"/>
            <w:ind w:hanging="480"/>
            <w:jc w:val="both"/>
            <w:divId w:val="513347876"/>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Rostamizadeh M, Yaripour F, Hazrati H (2018) Selective production of light olefins from methanol over desilicated highly siliceous ZSM-5 nanocatalysts. Polyolefins Journal 5:. https://doi.org/10.22063/poj.2017.1501</w:t>
          </w:r>
        </w:p>
        <w:p w14:paraId="0C8A6239" w14:textId="77777777" w:rsidR="007A2749" w:rsidRPr="006802CC" w:rsidRDefault="007A2749" w:rsidP="006802CC">
          <w:pPr>
            <w:autoSpaceDE w:val="0"/>
            <w:autoSpaceDN w:val="0"/>
            <w:spacing w:line="276" w:lineRule="auto"/>
            <w:ind w:hanging="480"/>
            <w:jc w:val="both"/>
            <w:divId w:val="1462531872"/>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Siang TJ, Jalil AA, Abdulrahman A, Hambali HU (2021) Enhanced carbon resistance and regenerability in methane partial oxidation to syngas using oxygen vacancy-rich fibrous Pd, Ru and Rh/KCC-1 catalysts. Environ Chem Lett 19:2733–2742. https://doi.org/10.1007/s10311-021-01192-0</w:t>
          </w:r>
        </w:p>
        <w:p w14:paraId="33E6E9A4" w14:textId="77777777" w:rsidR="007A2749" w:rsidRPr="006802CC" w:rsidRDefault="007A2749" w:rsidP="006802CC">
          <w:pPr>
            <w:autoSpaceDE w:val="0"/>
            <w:autoSpaceDN w:val="0"/>
            <w:spacing w:line="276" w:lineRule="auto"/>
            <w:ind w:hanging="480"/>
            <w:jc w:val="both"/>
            <w:divId w:val="1425684973"/>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Soltanali S, Darian JT (2019) Synthesis of mesoporous SAPO-34 catalysts in the presence of MWCNT, CNF, and GO as hard templates in MTO process. Powder Technol 355:127–134. https://doi.org/10.1016/j.powtec.2019.07.008</w:t>
          </w:r>
        </w:p>
        <w:p w14:paraId="3C9E169D" w14:textId="77777777" w:rsidR="007A2749" w:rsidRPr="006802CC" w:rsidRDefault="007A2749" w:rsidP="006802CC">
          <w:pPr>
            <w:autoSpaceDE w:val="0"/>
            <w:autoSpaceDN w:val="0"/>
            <w:spacing w:line="276" w:lineRule="auto"/>
            <w:ind w:hanging="480"/>
            <w:jc w:val="both"/>
            <w:divId w:val="1714116870"/>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Sun Q, Xie Z, Yu J (2018) The state-of-the-art synthetic strategies for SAPO-34 zeolite catalysts in methanol-to-olefin conversion. Natl Sci Rev 5:542–558</w:t>
          </w:r>
        </w:p>
        <w:p w14:paraId="17D65D4E" w14:textId="77777777" w:rsidR="007A2749" w:rsidRPr="006802CC" w:rsidRDefault="007A2749" w:rsidP="006802CC">
          <w:pPr>
            <w:autoSpaceDE w:val="0"/>
            <w:autoSpaceDN w:val="0"/>
            <w:spacing w:line="276" w:lineRule="auto"/>
            <w:ind w:hanging="480"/>
            <w:jc w:val="both"/>
            <w:divId w:val="983194328"/>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Teh LP, Triwahyono S, Jalil AA, et al (2016) Fibrous silica mesoporous ZSM-5 for carbon monoxide methanation. Appl Catal A Gen 523:200–208. https://doi.org/10.1016/j.apcata.2016.05.031</w:t>
          </w:r>
        </w:p>
        <w:p w14:paraId="15C62BC4" w14:textId="77777777" w:rsidR="007A2749" w:rsidRPr="006802CC" w:rsidRDefault="007A2749" w:rsidP="006802CC">
          <w:pPr>
            <w:autoSpaceDE w:val="0"/>
            <w:autoSpaceDN w:val="0"/>
            <w:spacing w:line="276" w:lineRule="auto"/>
            <w:ind w:hanging="480"/>
            <w:jc w:val="both"/>
            <w:divId w:val="1281377196"/>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Varzaneh AZ, Towfighi J, Mohamadalizadeh A (2014) Comparative study of naphtha cracking over SAPO-34 and HZSM-5: Effects of cerium and zirconium on the catalytic performance. J Anal Appl Pyrolysis 107:165–173. https://doi.org/10.1016/j.jaap.2014.02.017</w:t>
          </w:r>
        </w:p>
        <w:p w14:paraId="6E89BB0B" w14:textId="77777777" w:rsidR="007A2749" w:rsidRPr="006802CC" w:rsidRDefault="007A2749" w:rsidP="006802CC">
          <w:pPr>
            <w:autoSpaceDE w:val="0"/>
            <w:autoSpaceDN w:val="0"/>
            <w:spacing w:line="276" w:lineRule="auto"/>
            <w:ind w:hanging="480"/>
            <w:jc w:val="both"/>
            <w:divId w:val="364986650"/>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Wei R, Li C, Yang C, Shan H (2011) Effects of ammonium exchange and Si/Al ratio on the conversion of methanol to propylene over a novel and large partical size ZSM-5. Journal of Natural Gas Chemistry 20:261–265. https://doi.org/10.1016/S1003-9953(10)60198-3</w:t>
          </w:r>
        </w:p>
        <w:p w14:paraId="34D981B8" w14:textId="77777777" w:rsidR="007A2749" w:rsidRPr="006802CC" w:rsidRDefault="007A2749" w:rsidP="006802CC">
          <w:pPr>
            <w:autoSpaceDE w:val="0"/>
            <w:autoSpaceDN w:val="0"/>
            <w:spacing w:line="276" w:lineRule="auto"/>
            <w:ind w:hanging="480"/>
            <w:jc w:val="both"/>
            <w:divId w:val="422534962"/>
            <w:rPr>
              <w:rFonts w:ascii="Times New Roman" w:eastAsia="Times New Roman" w:hAnsi="Times New Roman" w:cs="Times New Roman"/>
              <w:sz w:val="24"/>
              <w:szCs w:val="24"/>
            </w:rPr>
          </w:pPr>
          <w:r w:rsidRPr="006802CC">
            <w:rPr>
              <w:rFonts w:ascii="Times New Roman" w:eastAsia="Times New Roman" w:hAnsi="Times New Roman" w:cs="Times New Roman"/>
              <w:sz w:val="24"/>
              <w:szCs w:val="24"/>
            </w:rPr>
            <w:t>Zheng T, He P, Zhang R, et al (2022) Seed-assisted synthesis of SAPO-34 zeolites: Genetic effect of seeds. J Taiwan Inst Chem Eng 131:. https://doi.org/10.1016/j.jtice.2022.104211</w:t>
          </w:r>
        </w:p>
        <w:p w14:paraId="26CD902B" w14:textId="175238E7" w:rsidR="00724999" w:rsidRPr="006802CC" w:rsidRDefault="007A2749" w:rsidP="006802CC">
          <w:pPr>
            <w:spacing w:line="276" w:lineRule="auto"/>
            <w:jc w:val="both"/>
            <w:rPr>
              <w:rFonts w:ascii="Times New Roman" w:hAnsi="Times New Roman" w:cs="Times New Roman"/>
              <w:sz w:val="24"/>
              <w:szCs w:val="24"/>
            </w:rPr>
          </w:pPr>
          <w:r w:rsidRPr="006802CC">
            <w:rPr>
              <w:rFonts w:ascii="Times New Roman" w:eastAsia="Times New Roman" w:hAnsi="Times New Roman" w:cs="Times New Roman"/>
              <w:sz w:val="24"/>
              <w:szCs w:val="24"/>
            </w:rPr>
            <w:t> </w:t>
          </w:r>
        </w:p>
      </w:sdtContent>
    </w:sdt>
    <w:sectPr w:rsidR="00724999" w:rsidRPr="006802CC" w:rsidSect="00311F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Q0MrawsDAxMbQwMbVQ0lEKTi0uzszPAykwqQUAM5F3kCwAAAA="/>
  </w:docVars>
  <w:rsids>
    <w:rsidRoot w:val="00AD404E"/>
    <w:rsid w:val="000A2500"/>
    <w:rsid w:val="000C3ABF"/>
    <w:rsid w:val="000F6D0C"/>
    <w:rsid w:val="00142398"/>
    <w:rsid w:val="001A72F9"/>
    <w:rsid w:val="001B63C8"/>
    <w:rsid w:val="001D2F89"/>
    <w:rsid w:val="001D404B"/>
    <w:rsid w:val="00233365"/>
    <w:rsid w:val="0028531D"/>
    <w:rsid w:val="00290639"/>
    <w:rsid w:val="002B3858"/>
    <w:rsid w:val="00311FF3"/>
    <w:rsid w:val="0035116A"/>
    <w:rsid w:val="003C031C"/>
    <w:rsid w:val="003C12F2"/>
    <w:rsid w:val="003D46D7"/>
    <w:rsid w:val="003D4E70"/>
    <w:rsid w:val="003E1DB0"/>
    <w:rsid w:val="003E5235"/>
    <w:rsid w:val="00487070"/>
    <w:rsid w:val="004874CF"/>
    <w:rsid w:val="00490B4E"/>
    <w:rsid w:val="0049555A"/>
    <w:rsid w:val="00495D63"/>
    <w:rsid w:val="004B254A"/>
    <w:rsid w:val="004B7CBA"/>
    <w:rsid w:val="00534EAB"/>
    <w:rsid w:val="005F01C0"/>
    <w:rsid w:val="00641E82"/>
    <w:rsid w:val="00661639"/>
    <w:rsid w:val="006802CC"/>
    <w:rsid w:val="00712D72"/>
    <w:rsid w:val="00714259"/>
    <w:rsid w:val="00724999"/>
    <w:rsid w:val="007343FD"/>
    <w:rsid w:val="007703B1"/>
    <w:rsid w:val="00774B07"/>
    <w:rsid w:val="007A2749"/>
    <w:rsid w:val="007A540C"/>
    <w:rsid w:val="007C7680"/>
    <w:rsid w:val="00816CAC"/>
    <w:rsid w:val="00884A25"/>
    <w:rsid w:val="00885B0D"/>
    <w:rsid w:val="009C63A3"/>
    <w:rsid w:val="00A3338D"/>
    <w:rsid w:val="00A417C4"/>
    <w:rsid w:val="00A71A66"/>
    <w:rsid w:val="00A90FD8"/>
    <w:rsid w:val="00AA5A15"/>
    <w:rsid w:val="00AB31E1"/>
    <w:rsid w:val="00AD01E4"/>
    <w:rsid w:val="00AD404E"/>
    <w:rsid w:val="00B4186A"/>
    <w:rsid w:val="00BC2A83"/>
    <w:rsid w:val="00C13DAC"/>
    <w:rsid w:val="00C24B25"/>
    <w:rsid w:val="00C30E64"/>
    <w:rsid w:val="00C61C35"/>
    <w:rsid w:val="00CD1886"/>
    <w:rsid w:val="00D11769"/>
    <w:rsid w:val="00D3431F"/>
    <w:rsid w:val="00D819D1"/>
    <w:rsid w:val="00DB7DAD"/>
    <w:rsid w:val="00DD1A30"/>
    <w:rsid w:val="00E7652A"/>
    <w:rsid w:val="00EC2C03"/>
    <w:rsid w:val="00EE4D02"/>
    <w:rsid w:val="00F230C0"/>
    <w:rsid w:val="00FF2449"/>
    <w:rsid w:val="00FF3CA8"/>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54D30"/>
  <w15:chartTrackingRefBased/>
  <w15:docId w15:val="{CCB8003B-AE3F-4EB5-87D3-21667A40D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404B"/>
    <w:rPr>
      <w:lang w:val="en-MY"/>
      <w14:ligatures w14:val="none"/>
    </w:rPr>
  </w:style>
  <w:style w:type="paragraph" w:styleId="Heading1">
    <w:name w:val="heading 1"/>
    <w:basedOn w:val="Normal"/>
    <w:next w:val="Normal"/>
    <w:link w:val="Heading1Char"/>
    <w:uiPriority w:val="9"/>
    <w:qFormat/>
    <w:rsid w:val="00AD404E"/>
    <w:pPr>
      <w:keepNext/>
      <w:keepLines/>
      <w:spacing w:before="360" w:after="80"/>
      <w:outlineLvl w:val="0"/>
    </w:pPr>
    <w:rPr>
      <w:rFonts w:asciiTheme="majorHAnsi" w:eastAsiaTheme="majorEastAsia" w:hAnsiTheme="majorHAnsi" w:cstheme="majorBidi"/>
      <w:color w:val="0F4761" w:themeColor="accent1" w:themeShade="BF"/>
      <w:sz w:val="40"/>
      <w:szCs w:val="40"/>
      <w:lang w:val="en-US"/>
      <w14:ligatures w14:val="standardContextual"/>
    </w:rPr>
  </w:style>
  <w:style w:type="paragraph" w:styleId="Heading2">
    <w:name w:val="heading 2"/>
    <w:basedOn w:val="Normal"/>
    <w:next w:val="Normal"/>
    <w:link w:val="Heading2Char"/>
    <w:uiPriority w:val="9"/>
    <w:semiHidden/>
    <w:unhideWhenUsed/>
    <w:qFormat/>
    <w:rsid w:val="00AD404E"/>
    <w:pPr>
      <w:keepNext/>
      <w:keepLines/>
      <w:spacing w:before="160" w:after="80"/>
      <w:outlineLvl w:val="1"/>
    </w:pPr>
    <w:rPr>
      <w:rFonts w:asciiTheme="majorHAnsi" w:eastAsiaTheme="majorEastAsia" w:hAnsiTheme="majorHAnsi" w:cstheme="majorBidi"/>
      <w:color w:val="0F4761" w:themeColor="accent1" w:themeShade="BF"/>
      <w:sz w:val="32"/>
      <w:szCs w:val="32"/>
      <w:lang w:val="en-US"/>
      <w14:ligatures w14:val="standardContextual"/>
    </w:rPr>
  </w:style>
  <w:style w:type="paragraph" w:styleId="Heading3">
    <w:name w:val="heading 3"/>
    <w:basedOn w:val="Normal"/>
    <w:next w:val="Normal"/>
    <w:link w:val="Heading3Char"/>
    <w:uiPriority w:val="9"/>
    <w:semiHidden/>
    <w:unhideWhenUsed/>
    <w:qFormat/>
    <w:rsid w:val="00AD404E"/>
    <w:pPr>
      <w:keepNext/>
      <w:keepLines/>
      <w:spacing w:before="160" w:after="80"/>
      <w:outlineLvl w:val="2"/>
    </w:pPr>
    <w:rPr>
      <w:rFonts w:eastAsiaTheme="majorEastAsia" w:cstheme="majorBidi"/>
      <w:color w:val="0F4761" w:themeColor="accent1" w:themeShade="BF"/>
      <w:sz w:val="28"/>
      <w:szCs w:val="28"/>
      <w:lang w:val="en-US"/>
      <w14:ligatures w14:val="standardContextual"/>
    </w:rPr>
  </w:style>
  <w:style w:type="paragraph" w:styleId="Heading4">
    <w:name w:val="heading 4"/>
    <w:basedOn w:val="Normal"/>
    <w:next w:val="Normal"/>
    <w:link w:val="Heading4Char"/>
    <w:uiPriority w:val="9"/>
    <w:semiHidden/>
    <w:unhideWhenUsed/>
    <w:qFormat/>
    <w:rsid w:val="00AD404E"/>
    <w:pPr>
      <w:keepNext/>
      <w:keepLines/>
      <w:spacing w:before="80" w:after="40"/>
      <w:outlineLvl w:val="3"/>
    </w:pPr>
    <w:rPr>
      <w:rFonts w:eastAsiaTheme="majorEastAsia" w:cstheme="majorBidi"/>
      <w:i/>
      <w:iCs/>
      <w:color w:val="0F4761" w:themeColor="accent1" w:themeShade="BF"/>
      <w:lang w:val="en-US"/>
      <w14:ligatures w14:val="standardContextual"/>
    </w:rPr>
  </w:style>
  <w:style w:type="paragraph" w:styleId="Heading5">
    <w:name w:val="heading 5"/>
    <w:basedOn w:val="Normal"/>
    <w:next w:val="Normal"/>
    <w:link w:val="Heading5Char"/>
    <w:uiPriority w:val="9"/>
    <w:semiHidden/>
    <w:unhideWhenUsed/>
    <w:qFormat/>
    <w:rsid w:val="00AD404E"/>
    <w:pPr>
      <w:keepNext/>
      <w:keepLines/>
      <w:spacing w:before="80" w:after="40"/>
      <w:outlineLvl w:val="4"/>
    </w:pPr>
    <w:rPr>
      <w:rFonts w:eastAsiaTheme="majorEastAsia" w:cstheme="majorBidi"/>
      <w:color w:val="0F4761" w:themeColor="accent1" w:themeShade="BF"/>
      <w:lang w:val="en-US"/>
      <w14:ligatures w14:val="standardContextual"/>
    </w:rPr>
  </w:style>
  <w:style w:type="paragraph" w:styleId="Heading6">
    <w:name w:val="heading 6"/>
    <w:basedOn w:val="Normal"/>
    <w:next w:val="Normal"/>
    <w:link w:val="Heading6Char"/>
    <w:uiPriority w:val="9"/>
    <w:semiHidden/>
    <w:unhideWhenUsed/>
    <w:qFormat/>
    <w:rsid w:val="00AD404E"/>
    <w:pPr>
      <w:keepNext/>
      <w:keepLines/>
      <w:spacing w:before="40" w:after="0"/>
      <w:outlineLvl w:val="5"/>
    </w:pPr>
    <w:rPr>
      <w:rFonts w:eastAsiaTheme="majorEastAsia" w:cstheme="majorBidi"/>
      <w:i/>
      <w:iCs/>
      <w:color w:val="595959" w:themeColor="text1" w:themeTint="A6"/>
      <w:lang w:val="en-US"/>
      <w14:ligatures w14:val="standardContextual"/>
    </w:rPr>
  </w:style>
  <w:style w:type="paragraph" w:styleId="Heading7">
    <w:name w:val="heading 7"/>
    <w:basedOn w:val="Normal"/>
    <w:next w:val="Normal"/>
    <w:link w:val="Heading7Char"/>
    <w:uiPriority w:val="9"/>
    <w:semiHidden/>
    <w:unhideWhenUsed/>
    <w:qFormat/>
    <w:rsid w:val="00AD404E"/>
    <w:pPr>
      <w:keepNext/>
      <w:keepLines/>
      <w:spacing w:before="40" w:after="0"/>
      <w:outlineLvl w:val="6"/>
    </w:pPr>
    <w:rPr>
      <w:rFonts w:eastAsiaTheme="majorEastAsia" w:cstheme="majorBidi"/>
      <w:color w:val="595959" w:themeColor="text1" w:themeTint="A6"/>
      <w:lang w:val="en-US"/>
      <w14:ligatures w14:val="standardContextual"/>
    </w:rPr>
  </w:style>
  <w:style w:type="paragraph" w:styleId="Heading8">
    <w:name w:val="heading 8"/>
    <w:basedOn w:val="Normal"/>
    <w:next w:val="Normal"/>
    <w:link w:val="Heading8Char"/>
    <w:uiPriority w:val="9"/>
    <w:semiHidden/>
    <w:unhideWhenUsed/>
    <w:qFormat/>
    <w:rsid w:val="00AD404E"/>
    <w:pPr>
      <w:keepNext/>
      <w:keepLines/>
      <w:spacing w:after="0"/>
      <w:outlineLvl w:val="7"/>
    </w:pPr>
    <w:rPr>
      <w:rFonts w:eastAsiaTheme="majorEastAsia" w:cstheme="majorBidi"/>
      <w:i/>
      <w:iCs/>
      <w:color w:val="272727" w:themeColor="text1" w:themeTint="D8"/>
      <w:lang w:val="en-US"/>
      <w14:ligatures w14:val="standardContextual"/>
    </w:rPr>
  </w:style>
  <w:style w:type="paragraph" w:styleId="Heading9">
    <w:name w:val="heading 9"/>
    <w:basedOn w:val="Normal"/>
    <w:next w:val="Normal"/>
    <w:link w:val="Heading9Char"/>
    <w:uiPriority w:val="9"/>
    <w:semiHidden/>
    <w:unhideWhenUsed/>
    <w:qFormat/>
    <w:rsid w:val="00AD404E"/>
    <w:pPr>
      <w:keepNext/>
      <w:keepLines/>
      <w:spacing w:after="0"/>
      <w:outlineLvl w:val="8"/>
    </w:pPr>
    <w:rPr>
      <w:rFonts w:eastAsiaTheme="majorEastAsia" w:cstheme="majorBidi"/>
      <w:color w:val="272727" w:themeColor="text1" w:themeTint="D8"/>
      <w:lang w:val="en-US"/>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40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40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40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40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40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40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40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40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404E"/>
    <w:rPr>
      <w:rFonts w:eastAsiaTheme="majorEastAsia" w:cstheme="majorBidi"/>
      <w:color w:val="272727" w:themeColor="text1" w:themeTint="D8"/>
    </w:rPr>
  </w:style>
  <w:style w:type="paragraph" w:styleId="Title">
    <w:name w:val="Title"/>
    <w:basedOn w:val="Normal"/>
    <w:next w:val="Normal"/>
    <w:link w:val="TitleChar"/>
    <w:uiPriority w:val="10"/>
    <w:qFormat/>
    <w:rsid w:val="00AD404E"/>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AD40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404E"/>
    <w:pPr>
      <w:numPr>
        <w:ilvl w:val="1"/>
      </w:numPr>
    </w:pPr>
    <w:rPr>
      <w:rFonts w:eastAsiaTheme="majorEastAsia" w:cstheme="majorBidi"/>
      <w:color w:val="595959" w:themeColor="text1" w:themeTint="A6"/>
      <w:spacing w:val="15"/>
      <w:sz w:val="28"/>
      <w:szCs w:val="28"/>
      <w:lang w:val="en-US"/>
      <w14:ligatures w14:val="standardContextual"/>
    </w:rPr>
  </w:style>
  <w:style w:type="character" w:customStyle="1" w:styleId="SubtitleChar">
    <w:name w:val="Subtitle Char"/>
    <w:basedOn w:val="DefaultParagraphFont"/>
    <w:link w:val="Subtitle"/>
    <w:uiPriority w:val="11"/>
    <w:rsid w:val="00AD40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404E"/>
    <w:pPr>
      <w:spacing w:before="160"/>
      <w:jc w:val="center"/>
    </w:pPr>
    <w:rPr>
      <w:i/>
      <w:iCs/>
      <w:color w:val="404040" w:themeColor="text1" w:themeTint="BF"/>
      <w:lang w:val="en-US"/>
      <w14:ligatures w14:val="standardContextual"/>
    </w:rPr>
  </w:style>
  <w:style w:type="character" w:customStyle="1" w:styleId="QuoteChar">
    <w:name w:val="Quote Char"/>
    <w:basedOn w:val="DefaultParagraphFont"/>
    <w:link w:val="Quote"/>
    <w:uiPriority w:val="29"/>
    <w:rsid w:val="00AD404E"/>
    <w:rPr>
      <w:i/>
      <w:iCs/>
      <w:color w:val="404040" w:themeColor="text1" w:themeTint="BF"/>
    </w:rPr>
  </w:style>
  <w:style w:type="paragraph" w:styleId="ListParagraph">
    <w:name w:val="List Paragraph"/>
    <w:basedOn w:val="Normal"/>
    <w:uiPriority w:val="34"/>
    <w:qFormat/>
    <w:rsid w:val="00AD404E"/>
    <w:pPr>
      <w:ind w:left="720"/>
      <w:contextualSpacing/>
    </w:pPr>
    <w:rPr>
      <w:lang w:val="en-US"/>
      <w14:ligatures w14:val="standardContextual"/>
    </w:rPr>
  </w:style>
  <w:style w:type="character" w:styleId="IntenseEmphasis">
    <w:name w:val="Intense Emphasis"/>
    <w:basedOn w:val="DefaultParagraphFont"/>
    <w:uiPriority w:val="21"/>
    <w:qFormat/>
    <w:rsid w:val="00AD404E"/>
    <w:rPr>
      <w:i/>
      <w:iCs/>
      <w:color w:val="0F4761" w:themeColor="accent1" w:themeShade="BF"/>
    </w:rPr>
  </w:style>
  <w:style w:type="paragraph" w:styleId="IntenseQuote">
    <w:name w:val="Intense Quote"/>
    <w:basedOn w:val="Normal"/>
    <w:next w:val="Normal"/>
    <w:link w:val="IntenseQuoteChar"/>
    <w:uiPriority w:val="30"/>
    <w:qFormat/>
    <w:rsid w:val="00AD40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14:ligatures w14:val="standardContextual"/>
    </w:rPr>
  </w:style>
  <w:style w:type="character" w:customStyle="1" w:styleId="IntenseQuoteChar">
    <w:name w:val="Intense Quote Char"/>
    <w:basedOn w:val="DefaultParagraphFont"/>
    <w:link w:val="IntenseQuote"/>
    <w:uiPriority w:val="30"/>
    <w:rsid w:val="00AD404E"/>
    <w:rPr>
      <w:i/>
      <w:iCs/>
      <w:color w:val="0F4761" w:themeColor="accent1" w:themeShade="BF"/>
    </w:rPr>
  </w:style>
  <w:style w:type="character" w:styleId="IntenseReference">
    <w:name w:val="Intense Reference"/>
    <w:basedOn w:val="DefaultParagraphFont"/>
    <w:uiPriority w:val="32"/>
    <w:qFormat/>
    <w:rsid w:val="00AD404E"/>
    <w:rPr>
      <w:b/>
      <w:bCs/>
      <w:smallCaps/>
      <w:color w:val="0F4761" w:themeColor="accent1" w:themeShade="BF"/>
      <w:spacing w:val="5"/>
    </w:rPr>
  </w:style>
  <w:style w:type="character" w:styleId="Hyperlink">
    <w:name w:val="Hyperlink"/>
    <w:basedOn w:val="DefaultParagraphFont"/>
    <w:uiPriority w:val="99"/>
    <w:unhideWhenUsed/>
    <w:rsid w:val="00AD404E"/>
    <w:rPr>
      <w:color w:val="467886" w:themeColor="hyperlink"/>
      <w:u w:val="single"/>
    </w:rPr>
  </w:style>
  <w:style w:type="table" w:styleId="TableGrid">
    <w:name w:val="Table Grid"/>
    <w:basedOn w:val="TableNormal"/>
    <w:uiPriority w:val="39"/>
    <w:rsid w:val="00AD404E"/>
    <w:pPr>
      <w:spacing w:after="0" w:line="240" w:lineRule="auto"/>
    </w:pPr>
    <w:rPr>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1176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37194">
      <w:bodyDiv w:val="1"/>
      <w:marLeft w:val="0"/>
      <w:marRight w:val="0"/>
      <w:marTop w:val="0"/>
      <w:marBottom w:val="0"/>
      <w:divBdr>
        <w:top w:val="none" w:sz="0" w:space="0" w:color="auto"/>
        <w:left w:val="none" w:sz="0" w:space="0" w:color="auto"/>
        <w:bottom w:val="none" w:sz="0" w:space="0" w:color="auto"/>
        <w:right w:val="none" w:sz="0" w:space="0" w:color="auto"/>
      </w:divBdr>
      <w:divsChild>
        <w:div w:id="1810511635">
          <w:marLeft w:val="480"/>
          <w:marRight w:val="0"/>
          <w:marTop w:val="0"/>
          <w:marBottom w:val="0"/>
          <w:divBdr>
            <w:top w:val="none" w:sz="0" w:space="0" w:color="auto"/>
            <w:left w:val="none" w:sz="0" w:space="0" w:color="auto"/>
            <w:bottom w:val="none" w:sz="0" w:space="0" w:color="auto"/>
            <w:right w:val="none" w:sz="0" w:space="0" w:color="auto"/>
          </w:divBdr>
        </w:div>
        <w:div w:id="1111972199">
          <w:marLeft w:val="480"/>
          <w:marRight w:val="0"/>
          <w:marTop w:val="0"/>
          <w:marBottom w:val="0"/>
          <w:divBdr>
            <w:top w:val="none" w:sz="0" w:space="0" w:color="auto"/>
            <w:left w:val="none" w:sz="0" w:space="0" w:color="auto"/>
            <w:bottom w:val="none" w:sz="0" w:space="0" w:color="auto"/>
            <w:right w:val="none" w:sz="0" w:space="0" w:color="auto"/>
          </w:divBdr>
        </w:div>
        <w:div w:id="1062412169">
          <w:marLeft w:val="480"/>
          <w:marRight w:val="0"/>
          <w:marTop w:val="0"/>
          <w:marBottom w:val="0"/>
          <w:divBdr>
            <w:top w:val="none" w:sz="0" w:space="0" w:color="auto"/>
            <w:left w:val="none" w:sz="0" w:space="0" w:color="auto"/>
            <w:bottom w:val="none" w:sz="0" w:space="0" w:color="auto"/>
            <w:right w:val="none" w:sz="0" w:space="0" w:color="auto"/>
          </w:divBdr>
        </w:div>
        <w:div w:id="806778574">
          <w:marLeft w:val="480"/>
          <w:marRight w:val="0"/>
          <w:marTop w:val="0"/>
          <w:marBottom w:val="0"/>
          <w:divBdr>
            <w:top w:val="none" w:sz="0" w:space="0" w:color="auto"/>
            <w:left w:val="none" w:sz="0" w:space="0" w:color="auto"/>
            <w:bottom w:val="none" w:sz="0" w:space="0" w:color="auto"/>
            <w:right w:val="none" w:sz="0" w:space="0" w:color="auto"/>
          </w:divBdr>
        </w:div>
        <w:div w:id="573204679">
          <w:marLeft w:val="480"/>
          <w:marRight w:val="0"/>
          <w:marTop w:val="0"/>
          <w:marBottom w:val="0"/>
          <w:divBdr>
            <w:top w:val="none" w:sz="0" w:space="0" w:color="auto"/>
            <w:left w:val="none" w:sz="0" w:space="0" w:color="auto"/>
            <w:bottom w:val="none" w:sz="0" w:space="0" w:color="auto"/>
            <w:right w:val="none" w:sz="0" w:space="0" w:color="auto"/>
          </w:divBdr>
        </w:div>
        <w:div w:id="63379537">
          <w:marLeft w:val="480"/>
          <w:marRight w:val="0"/>
          <w:marTop w:val="0"/>
          <w:marBottom w:val="0"/>
          <w:divBdr>
            <w:top w:val="none" w:sz="0" w:space="0" w:color="auto"/>
            <w:left w:val="none" w:sz="0" w:space="0" w:color="auto"/>
            <w:bottom w:val="none" w:sz="0" w:space="0" w:color="auto"/>
            <w:right w:val="none" w:sz="0" w:space="0" w:color="auto"/>
          </w:divBdr>
        </w:div>
        <w:div w:id="1988240005">
          <w:marLeft w:val="480"/>
          <w:marRight w:val="0"/>
          <w:marTop w:val="0"/>
          <w:marBottom w:val="0"/>
          <w:divBdr>
            <w:top w:val="none" w:sz="0" w:space="0" w:color="auto"/>
            <w:left w:val="none" w:sz="0" w:space="0" w:color="auto"/>
            <w:bottom w:val="none" w:sz="0" w:space="0" w:color="auto"/>
            <w:right w:val="none" w:sz="0" w:space="0" w:color="auto"/>
          </w:divBdr>
        </w:div>
        <w:div w:id="655761188">
          <w:marLeft w:val="480"/>
          <w:marRight w:val="0"/>
          <w:marTop w:val="0"/>
          <w:marBottom w:val="0"/>
          <w:divBdr>
            <w:top w:val="none" w:sz="0" w:space="0" w:color="auto"/>
            <w:left w:val="none" w:sz="0" w:space="0" w:color="auto"/>
            <w:bottom w:val="none" w:sz="0" w:space="0" w:color="auto"/>
            <w:right w:val="none" w:sz="0" w:space="0" w:color="auto"/>
          </w:divBdr>
        </w:div>
        <w:div w:id="1174564087">
          <w:marLeft w:val="480"/>
          <w:marRight w:val="0"/>
          <w:marTop w:val="0"/>
          <w:marBottom w:val="0"/>
          <w:divBdr>
            <w:top w:val="none" w:sz="0" w:space="0" w:color="auto"/>
            <w:left w:val="none" w:sz="0" w:space="0" w:color="auto"/>
            <w:bottom w:val="none" w:sz="0" w:space="0" w:color="auto"/>
            <w:right w:val="none" w:sz="0" w:space="0" w:color="auto"/>
          </w:divBdr>
        </w:div>
        <w:div w:id="1694182029">
          <w:marLeft w:val="480"/>
          <w:marRight w:val="0"/>
          <w:marTop w:val="0"/>
          <w:marBottom w:val="0"/>
          <w:divBdr>
            <w:top w:val="none" w:sz="0" w:space="0" w:color="auto"/>
            <w:left w:val="none" w:sz="0" w:space="0" w:color="auto"/>
            <w:bottom w:val="none" w:sz="0" w:space="0" w:color="auto"/>
            <w:right w:val="none" w:sz="0" w:space="0" w:color="auto"/>
          </w:divBdr>
        </w:div>
        <w:div w:id="1630237964">
          <w:marLeft w:val="480"/>
          <w:marRight w:val="0"/>
          <w:marTop w:val="0"/>
          <w:marBottom w:val="0"/>
          <w:divBdr>
            <w:top w:val="none" w:sz="0" w:space="0" w:color="auto"/>
            <w:left w:val="none" w:sz="0" w:space="0" w:color="auto"/>
            <w:bottom w:val="none" w:sz="0" w:space="0" w:color="auto"/>
            <w:right w:val="none" w:sz="0" w:space="0" w:color="auto"/>
          </w:divBdr>
        </w:div>
        <w:div w:id="1113549407">
          <w:marLeft w:val="480"/>
          <w:marRight w:val="0"/>
          <w:marTop w:val="0"/>
          <w:marBottom w:val="0"/>
          <w:divBdr>
            <w:top w:val="none" w:sz="0" w:space="0" w:color="auto"/>
            <w:left w:val="none" w:sz="0" w:space="0" w:color="auto"/>
            <w:bottom w:val="none" w:sz="0" w:space="0" w:color="auto"/>
            <w:right w:val="none" w:sz="0" w:space="0" w:color="auto"/>
          </w:divBdr>
        </w:div>
        <w:div w:id="1230386577">
          <w:marLeft w:val="480"/>
          <w:marRight w:val="0"/>
          <w:marTop w:val="0"/>
          <w:marBottom w:val="0"/>
          <w:divBdr>
            <w:top w:val="none" w:sz="0" w:space="0" w:color="auto"/>
            <w:left w:val="none" w:sz="0" w:space="0" w:color="auto"/>
            <w:bottom w:val="none" w:sz="0" w:space="0" w:color="auto"/>
            <w:right w:val="none" w:sz="0" w:space="0" w:color="auto"/>
          </w:divBdr>
        </w:div>
        <w:div w:id="1567689111">
          <w:marLeft w:val="480"/>
          <w:marRight w:val="0"/>
          <w:marTop w:val="0"/>
          <w:marBottom w:val="0"/>
          <w:divBdr>
            <w:top w:val="none" w:sz="0" w:space="0" w:color="auto"/>
            <w:left w:val="none" w:sz="0" w:space="0" w:color="auto"/>
            <w:bottom w:val="none" w:sz="0" w:space="0" w:color="auto"/>
            <w:right w:val="none" w:sz="0" w:space="0" w:color="auto"/>
          </w:divBdr>
        </w:div>
        <w:div w:id="456946347">
          <w:marLeft w:val="480"/>
          <w:marRight w:val="0"/>
          <w:marTop w:val="0"/>
          <w:marBottom w:val="0"/>
          <w:divBdr>
            <w:top w:val="none" w:sz="0" w:space="0" w:color="auto"/>
            <w:left w:val="none" w:sz="0" w:space="0" w:color="auto"/>
            <w:bottom w:val="none" w:sz="0" w:space="0" w:color="auto"/>
            <w:right w:val="none" w:sz="0" w:space="0" w:color="auto"/>
          </w:divBdr>
        </w:div>
        <w:div w:id="140736917">
          <w:marLeft w:val="480"/>
          <w:marRight w:val="0"/>
          <w:marTop w:val="0"/>
          <w:marBottom w:val="0"/>
          <w:divBdr>
            <w:top w:val="none" w:sz="0" w:space="0" w:color="auto"/>
            <w:left w:val="none" w:sz="0" w:space="0" w:color="auto"/>
            <w:bottom w:val="none" w:sz="0" w:space="0" w:color="auto"/>
            <w:right w:val="none" w:sz="0" w:space="0" w:color="auto"/>
          </w:divBdr>
        </w:div>
      </w:divsChild>
    </w:div>
    <w:div w:id="421798591">
      <w:bodyDiv w:val="1"/>
      <w:marLeft w:val="0"/>
      <w:marRight w:val="0"/>
      <w:marTop w:val="0"/>
      <w:marBottom w:val="0"/>
      <w:divBdr>
        <w:top w:val="none" w:sz="0" w:space="0" w:color="auto"/>
        <w:left w:val="none" w:sz="0" w:space="0" w:color="auto"/>
        <w:bottom w:val="none" w:sz="0" w:space="0" w:color="auto"/>
        <w:right w:val="none" w:sz="0" w:space="0" w:color="auto"/>
      </w:divBdr>
      <w:divsChild>
        <w:div w:id="1413891865">
          <w:marLeft w:val="480"/>
          <w:marRight w:val="0"/>
          <w:marTop w:val="0"/>
          <w:marBottom w:val="0"/>
          <w:divBdr>
            <w:top w:val="none" w:sz="0" w:space="0" w:color="auto"/>
            <w:left w:val="none" w:sz="0" w:space="0" w:color="auto"/>
            <w:bottom w:val="none" w:sz="0" w:space="0" w:color="auto"/>
            <w:right w:val="none" w:sz="0" w:space="0" w:color="auto"/>
          </w:divBdr>
        </w:div>
        <w:div w:id="1225263434">
          <w:marLeft w:val="480"/>
          <w:marRight w:val="0"/>
          <w:marTop w:val="0"/>
          <w:marBottom w:val="0"/>
          <w:divBdr>
            <w:top w:val="none" w:sz="0" w:space="0" w:color="auto"/>
            <w:left w:val="none" w:sz="0" w:space="0" w:color="auto"/>
            <w:bottom w:val="none" w:sz="0" w:space="0" w:color="auto"/>
            <w:right w:val="none" w:sz="0" w:space="0" w:color="auto"/>
          </w:divBdr>
        </w:div>
        <w:div w:id="2035375185">
          <w:marLeft w:val="480"/>
          <w:marRight w:val="0"/>
          <w:marTop w:val="0"/>
          <w:marBottom w:val="0"/>
          <w:divBdr>
            <w:top w:val="none" w:sz="0" w:space="0" w:color="auto"/>
            <w:left w:val="none" w:sz="0" w:space="0" w:color="auto"/>
            <w:bottom w:val="none" w:sz="0" w:space="0" w:color="auto"/>
            <w:right w:val="none" w:sz="0" w:space="0" w:color="auto"/>
          </w:divBdr>
        </w:div>
        <w:div w:id="1549756877">
          <w:marLeft w:val="480"/>
          <w:marRight w:val="0"/>
          <w:marTop w:val="0"/>
          <w:marBottom w:val="0"/>
          <w:divBdr>
            <w:top w:val="none" w:sz="0" w:space="0" w:color="auto"/>
            <w:left w:val="none" w:sz="0" w:space="0" w:color="auto"/>
            <w:bottom w:val="none" w:sz="0" w:space="0" w:color="auto"/>
            <w:right w:val="none" w:sz="0" w:space="0" w:color="auto"/>
          </w:divBdr>
        </w:div>
        <w:div w:id="1578008343">
          <w:marLeft w:val="480"/>
          <w:marRight w:val="0"/>
          <w:marTop w:val="0"/>
          <w:marBottom w:val="0"/>
          <w:divBdr>
            <w:top w:val="none" w:sz="0" w:space="0" w:color="auto"/>
            <w:left w:val="none" w:sz="0" w:space="0" w:color="auto"/>
            <w:bottom w:val="none" w:sz="0" w:space="0" w:color="auto"/>
            <w:right w:val="none" w:sz="0" w:space="0" w:color="auto"/>
          </w:divBdr>
        </w:div>
        <w:div w:id="1626349762">
          <w:marLeft w:val="480"/>
          <w:marRight w:val="0"/>
          <w:marTop w:val="0"/>
          <w:marBottom w:val="0"/>
          <w:divBdr>
            <w:top w:val="none" w:sz="0" w:space="0" w:color="auto"/>
            <w:left w:val="none" w:sz="0" w:space="0" w:color="auto"/>
            <w:bottom w:val="none" w:sz="0" w:space="0" w:color="auto"/>
            <w:right w:val="none" w:sz="0" w:space="0" w:color="auto"/>
          </w:divBdr>
        </w:div>
        <w:div w:id="1104688824">
          <w:marLeft w:val="480"/>
          <w:marRight w:val="0"/>
          <w:marTop w:val="0"/>
          <w:marBottom w:val="0"/>
          <w:divBdr>
            <w:top w:val="none" w:sz="0" w:space="0" w:color="auto"/>
            <w:left w:val="none" w:sz="0" w:space="0" w:color="auto"/>
            <w:bottom w:val="none" w:sz="0" w:space="0" w:color="auto"/>
            <w:right w:val="none" w:sz="0" w:space="0" w:color="auto"/>
          </w:divBdr>
        </w:div>
        <w:div w:id="1708798822">
          <w:marLeft w:val="480"/>
          <w:marRight w:val="0"/>
          <w:marTop w:val="0"/>
          <w:marBottom w:val="0"/>
          <w:divBdr>
            <w:top w:val="none" w:sz="0" w:space="0" w:color="auto"/>
            <w:left w:val="none" w:sz="0" w:space="0" w:color="auto"/>
            <w:bottom w:val="none" w:sz="0" w:space="0" w:color="auto"/>
            <w:right w:val="none" w:sz="0" w:space="0" w:color="auto"/>
          </w:divBdr>
        </w:div>
        <w:div w:id="1264802673">
          <w:marLeft w:val="480"/>
          <w:marRight w:val="0"/>
          <w:marTop w:val="0"/>
          <w:marBottom w:val="0"/>
          <w:divBdr>
            <w:top w:val="none" w:sz="0" w:space="0" w:color="auto"/>
            <w:left w:val="none" w:sz="0" w:space="0" w:color="auto"/>
            <w:bottom w:val="none" w:sz="0" w:space="0" w:color="auto"/>
            <w:right w:val="none" w:sz="0" w:space="0" w:color="auto"/>
          </w:divBdr>
        </w:div>
        <w:div w:id="351538156">
          <w:marLeft w:val="480"/>
          <w:marRight w:val="0"/>
          <w:marTop w:val="0"/>
          <w:marBottom w:val="0"/>
          <w:divBdr>
            <w:top w:val="none" w:sz="0" w:space="0" w:color="auto"/>
            <w:left w:val="none" w:sz="0" w:space="0" w:color="auto"/>
            <w:bottom w:val="none" w:sz="0" w:space="0" w:color="auto"/>
            <w:right w:val="none" w:sz="0" w:space="0" w:color="auto"/>
          </w:divBdr>
        </w:div>
        <w:div w:id="801768581">
          <w:marLeft w:val="480"/>
          <w:marRight w:val="0"/>
          <w:marTop w:val="0"/>
          <w:marBottom w:val="0"/>
          <w:divBdr>
            <w:top w:val="none" w:sz="0" w:space="0" w:color="auto"/>
            <w:left w:val="none" w:sz="0" w:space="0" w:color="auto"/>
            <w:bottom w:val="none" w:sz="0" w:space="0" w:color="auto"/>
            <w:right w:val="none" w:sz="0" w:space="0" w:color="auto"/>
          </w:divBdr>
        </w:div>
        <w:div w:id="538854538">
          <w:marLeft w:val="480"/>
          <w:marRight w:val="0"/>
          <w:marTop w:val="0"/>
          <w:marBottom w:val="0"/>
          <w:divBdr>
            <w:top w:val="none" w:sz="0" w:space="0" w:color="auto"/>
            <w:left w:val="none" w:sz="0" w:space="0" w:color="auto"/>
            <w:bottom w:val="none" w:sz="0" w:space="0" w:color="auto"/>
            <w:right w:val="none" w:sz="0" w:space="0" w:color="auto"/>
          </w:divBdr>
        </w:div>
        <w:div w:id="1063017609">
          <w:marLeft w:val="480"/>
          <w:marRight w:val="0"/>
          <w:marTop w:val="0"/>
          <w:marBottom w:val="0"/>
          <w:divBdr>
            <w:top w:val="none" w:sz="0" w:space="0" w:color="auto"/>
            <w:left w:val="none" w:sz="0" w:space="0" w:color="auto"/>
            <w:bottom w:val="none" w:sz="0" w:space="0" w:color="auto"/>
            <w:right w:val="none" w:sz="0" w:space="0" w:color="auto"/>
          </w:divBdr>
        </w:div>
        <w:div w:id="1849828526">
          <w:marLeft w:val="480"/>
          <w:marRight w:val="0"/>
          <w:marTop w:val="0"/>
          <w:marBottom w:val="0"/>
          <w:divBdr>
            <w:top w:val="none" w:sz="0" w:space="0" w:color="auto"/>
            <w:left w:val="none" w:sz="0" w:space="0" w:color="auto"/>
            <w:bottom w:val="none" w:sz="0" w:space="0" w:color="auto"/>
            <w:right w:val="none" w:sz="0" w:space="0" w:color="auto"/>
          </w:divBdr>
        </w:div>
        <w:div w:id="1382752138">
          <w:marLeft w:val="480"/>
          <w:marRight w:val="0"/>
          <w:marTop w:val="0"/>
          <w:marBottom w:val="0"/>
          <w:divBdr>
            <w:top w:val="none" w:sz="0" w:space="0" w:color="auto"/>
            <w:left w:val="none" w:sz="0" w:space="0" w:color="auto"/>
            <w:bottom w:val="none" w:sz="0" w:space="0" w:color="auto"/>
            <w:right w:val="none" w:sz="0" w:space="0" w:color="auto"/>
          </w:divBdr>
        </w:div>
        <w:div w:id="1757170566">
          <w:marLeft w:val="480"/>
          <w:marRight w:val="0"/>
          <w:marTop w:val="0"/>
          <w:marBottom w:val="0"/>
          <w:divBdr>
            <w:top w:val="none" w:sz="0" w:space="0" w:color="auto"/>
            <w:left w:val="none" w:sz="0" w:space="0" w:color="auto"/>
            <w:bottom w:val="none" w:sz="0" w:space="0" w:color="auto"/>
            <w:right w:val="none" w:sz="0" w:space="0" w:color="auto"/>
          </w:divBdr>
        </w:div>
        <w:div w:id="2014993114">
          <w:marLeft w:val="480"/>
          <w:marRight w:val="0"/>
          <w:marTop w:val="0"/>
          <w:marBottom w:val="0"/>
          <w:divBdr>
            <w:top w:val="none" w:sz="0" w:space="0" w:color="auto"/>
            <w:left w:val="none" w:sz="0" w:space="0" w:color="auto"/>
            <w:bottom w:val="none" w:sz="0" w:space="0" w:color="auto"/>
            <w:right w:val="none" w:sz="0" w:space="0" w:color="auto"/>
          </w:divBdr>
        </w:div>
        <w:div w:id="285351859">
          <w:marLeft w:val="480"/>
          <w:marRight w:val="0"/>
          <w:marTop w:val="0"/>
          <w:marBottom w:val="0"/>
          <w:divBdr>
            <w:top w:val="none" w:sz="0" w:space="0" w:color="auto"/>
            <w:left w:val="none" w:sz="0" w:space="0" w:color="auto"/>
            <w:bottom w:val="none" w:sz="0" w:space="0" w:color="auto"/>
            <w:right w:val="none" w:sz="0" w:space="0" w:color="auto"/>
          </w:divBdr>
        </w:div>
        <w:div w:id="69154777">
          <w:marLeft w:val="480"/>
          <w:marRight w:val="0"/>
          <w:marTop w:val="0"/>
          <w:marBottom w:val="0"/>
          <w:divBdr>
            <w:top w:val="none" w:sz="0" w:space="0" w:color="auto"/>
            <w:left w:val="none" w:sz="0" w:space="0" w:color="auto"/>
            <w:bottom w:val="none" w:sz="0" w:space="0" w:color="auto"/>
            <w:right w:val="none" w:sz="0" w:space="0" w:color="auto"/>
          </w:divBdr>
        </w:div>
        <w:div w:id="836773701">
          <w:marLeft w:val="480"/>
          <w:marRight w:val="0"/>
          <w:marTop w:val="0"/>
          <w:marBottom w:val="0"/>
          <w:divBdr>
            <w:top w:val="none" w:sz="0" w:space="0" w:color="auto"/>
            <w:left w:val="none" w:sz="0" w:space="0" w:color="auto"/>
            <w:bottom w:val="none" w:sz="0" w:space="0" w:color="auto"/>
            <w:right w:val="none" w:sz="0" w:space="0" w:color="auto"/>
          </w:divBdr>
        </w:div>
        <w:div w:id="418455127">
          <w:marLeft w:val="480"/>
          <w:marRight w:val="0"/>
          <w:marTop w:val="0"/>
          <w:marBottom w:val="0"/>
          <w:divBdr>
            <w:top w:val="none" w:sz="0" w:space="0" w:color="auto"/>
            <w:left w:val="none" w:sz="0" w:space="0" w:color="auto"/>
            <w:bottom w:val="none" w:sz="0" w:space="0" w:color="auto"/>
            <w:right w:val="none" w:sz="0" w:space="0" w:color="auto"/>
          </w:divBdr>
        </w:div>
        <w:div w:id="625282989">
          <w:marLeft w:val="480"/>
          <w:marRight w:val="0"/>
          <w:marTop w:val="0"/>
          <w:marBottom w:val="0"/>
          <w:divBdr>
            <w:top w:val="none" w:sz="0" w:space="0" w:color="auto"/>
            <w:left w:val="none" w:sz="0" w:space="0" w:color="auto"/>
            <w:bottom w:val="none" w:sz="0" w:space="0" w:color="auto"/>
            <w:right w:val="none" w:sz="0" w:space="0" w:color="auto"/>
          </w:divBdr>
        </w:div>
        <w:div w:id="1907453787">
          <w:marLeft w:val="480"/>
          <w:marRight w:val="0"/>
          <w:marTop w:val="0"/>
          <w:marBottom w:val="0"/>
          <w:divBdr>
            <w:top w:val="none" w:sz="0" w:space="0" w:color="auto"/>
            <w:left w:val="none" w:sz="0" w:space="0" w:color="auto"/>
            <w:bottom w:val="none" w:sz="0" w:space="0" w:color="auto"/>
            <w:right w:val="none" w:sz="0" w:space="0" w:color="auto"/>
          </w:divBdr>
        </w:div>
      </w:divsChild>
    </w:div>
    <w:div w:id="545609868">
      <w:bodyDiv w:val="1"/>
      <w:marLeft w:val="0"/>
      <w:marRight w:val="0"/>
      <w:marTop w:val="0"/>
      <w:marBottom w:val="0"/>
      <w:divBdr>
        <w:top w:val="none" w:sz="0" w:space="0" w:color="auto"/>
        <w:left w:val="none" w:sz="0" w:space="0" w:color="auto"/>
        <w:bottom w:val="none" w:sz="0" w:space="0" w:color="auto"/>
        <w:right w:val="none" w:sz="0" w:space="0" w:color="auto"/>
      </w:divBdr>
    </w:div>
    <w:div w:id="1980528106">
      <w:bodyDiv w:val="1"/>
      <w:marLeft w:val="0"/>
      <w:marRight w:val="0"/>
      <w:marTop w:val="0"/>
      <w:marBottom w:val="0"/>
      <w:divBdr>
        <w:top w:val="none" w:sz="0" w:space="0" w:color="auto"/>
        <w:left w:val="none" w:sz="0" w:space="0" w:color="auto"/>
        <w:bottom w:val="none" w:sz="0" w:space="0" w:color="auto"/>
        <w:right w:val="none" w:sz="0" w:space="0" w:color="auto"/>
      </w:divBdr>
    </w:div>
    <w:div w:id="1998260004">
      <w:bodyDiv w:val="1"/>
      <w:marLeft w:val="0"/>
      <w:marRight w:val="0"/>
      <w:marTop w:val="0"/>
      <w:marBottom w:val="0"/>
      <w:divBdr>
        <w:top w:val="none" w:sz="0" w:space="0" w:color="auto"/>
        <w:left w:val="none" w:sz="0" w:space="0" w:color="auto"/>
        <w:bottom w:val="none" w:sz="0" w:space="0" w:color="auto"/>
        <w:right w:val="none" w:sz="0" w:space="0" w:color="auto"/>
      </w:divBdr>
      <w:divsChild>
        <w:div w:id="1267419716">
          <w:marLeft w:val="480"/>
          <w:marRight w:val="0"/>
          <w:marTop w:val="0"/>
          <w:marBottom w:val="0"/>
          <w:divBdr>
            <w:top w:val="none" w:sz="0" w:space="0" w:color="auto"/>
            <w:left w:val="none" w:sz="0" w:space="0" w:color="auto"/>
            <w:bottom w:val="none" w:sz="0" w:space="0" w:color="auto"/>
            <w:right w:val="none" w:sz="0" w:space="0" w:color="auto"/>
          </w:divBdr>
        </w:div>
        <w:div w:id="1912038068">
          <w:marLeft w:val="480"/>
          <w:marRight w:val="0"/>
          <w:marTop w:val="0"/>
          <w:marBottom w:val="0"/>
          <w:divBdr>
            <w:top w:val="none" w:sz="0" w:space="0" w:color="auto"/>
            <w:left w:val="none" w:sz="0" w:space="0" w:color="auto"/>
            <w:bottom w:val="none" w:sz="0" w:space="0" w:color="auto"/>
            <w:right w:val="none" w:sz="0" w:space="0" w:color="auto"/>
          </w:divBdr>
        </w:div>
        <w:div w:id="934941067">
          <w:marLeft w:val="480"/>
          <w:marRight w:val="0"/>
          <w:marTop w:val="0"/>
          <w:marBottom w:val="0"/>
          <w:divBdr>
            <w:top w:val="none" w:sz="0" w:space="0" w:color="auto"/>
            <w:left w:val="none" w:sz="0" w:space="0" w:color="auto"/>
            <w:bottom w:val="none" w:sz="0" w:space="0" w:color="auto"/>
            <w:right w:val="none" w:sz="0" w:space="0" w:color="auto"/>
          </w:divBdr>
        </w:div>
        <w:div w:id="1688826941">
          <w:marLeft w:val="480"/>
          <w:marRight w:val="0"/>
          <w:marTop w:val="0"/>
          <w:marBottom w:val="0"/>
          <w:divBdr>
            <w:top w:val="none" w:sz="0" w:space="0" w:color="auto"/>
            <w:left w:val="none" w:sz="0" w:space="0" w:color="auto"/>
            <w:bottom w:val="none" w:sz="0" w:space="0" w:color="auto"/>
            <w:right w:val="none" w:sz="0" w:space="0" w:color="auto"/>
          </w:divBdr>
        </w:div>
        <w:div w:id="939412871">
          <w:marLeft w:val="480"/>
          <w:marRight w:val="0"/>
          <w:marTop w:val="0"/>
          <w:marBottom w:val="0"/>
          <w:divBdr>
            <w:top w:val="none" w:sz="0" w:space="0" w:color="auto"/>
            <w:left w:val="none" w:sz="0" w:space="0" w:color="auto"/>
            <w:bottom w:val="none" w:sz="0" w:space="0" w:color="auto"/>
            <w:right w:val="none" w:sz="0" w:space="0" w:color="auto"/>
          </w:divBdr>
        </w:div>
        <w:div w:id="1593970743">
          <w:marLeft w:val="480"/>
          <w:marRight w:val="0"/>
          <w:marTop w:val="0"/>
          <w:marBottom w:val="0"/>
          <w:divBdr>
            <w:top w:val="none" w:sz="0" w:space="0" w:color="auto"/>
            <w:left w:val="none" w:sz="0" w:space="0" w:color="auto"/>
            <w:bottom w:val="none" w:sz="0" w:space="0" w:color="auto"/>
            <w:right w:val="none" w:sz="0" w:space="0" w:color="auto"/>
          </w:divBdr>
        </w:div>
        <w:div w:id="504200464">
          <w:marLeft w:val="480"/>
          <w:marRight w:val="0"/>
          <w:marTop w:val="0"/>
          <w:marBottom w:val="0"/>
          <w:divBdr>
            <w:top w:val="none" w:sz="0" w:space="0" w:color="auto"/>
            <w:left w:val="none" w:sz="0" w:space="0" w:color="auto"/>
            <w:bottom w:val="none" w:sz="0" w:space="0" w:color="auto"/>
            <w:right w:val="none" w:sz="0" w:space="0" w:color="auto"/>
          </w:divBdr>
        </w:div>
        <w:div w:id="1136801511">
          <w:marLeft w:val="480"/>
          <w:marRight w:val="0"/>
          <w:marTop w:val="0"/>
          <w:marBottom w:val="0"/>
          <w:divBdr>
            <w:top w:val="none" w:sz="0" w:space="0" w:color="auto"/>
            <w:left w:val="none" w:sz="0" w:space="0" w:color="auto"/>
            <w:bottom w:val="none" w:sz="0" w:space="0" w:color="auto"/>
            <w:right w:val="none" w:sz="0" w:space="0" w:color="auto"/>
          </w:divBdr>
        </w:div>
        <w:div w:id="2032219725">
          <w:marLeft w:val="480"/>
          <w:marRight w:val="0"/>
          <w:marTop w:val="0"/>
          <w:marBottom w:val="0"/>
          <w:divBdr>
            <w:top w:val="none" w:sz="0" w:space="0" w:color="auto"/>
            <w:left w:val="none" w:sz="0" w:space="0" w:color="auto"/>
            <w:bottom w:val="none" w:sz="0" w:space="0" w:color="auto"/>
            <w:right w:val="none" w:sz="0" w:space="0" w:color="auto"/>
          </w:divBdr>
        </w:div>
        <w:div w:id="1037507390">
          <w:marLeft w:val="480"/>
          <w:marRight w:val="0"/>
          <w:marTop w:val="0"/>
          <w:marBottom w:val="0"/>
          <w:divBdr>
            <w:top w:val="none" w:sz="0" w:space="0" w:color="auto"/>
            <w:left w:val="none" w:sz="0" w:space="0" w:color="auto"/>
            <w:bottom w:val="none" w:sz="0" w:space="0" w:color="auto"/>
            <w:right w:val="none" w:sz="0" w:space="0" w:color="auto"/>
          </w:divBdr>
        </w:div>
        <w:div w:id="1258127186">
          <w:marLeft w:val="480"/>
          <w:marRight w:val="0"/>
          <w:marTop w:val="0"/>
          <w:marBottom w:val="0"/>
          <w:divBdr>
            <w:top w:val="none" w:sz="0" w:space="0" w:color="auto"/>
            <w:left w:val="none" w:sz="0" w:space="0" w:color="auto"/>
            <w:bottom w:val="none" w:sz="0" w:space="0" w:color="auto"/>
            <w:right w:val="none" w:sz="0" w:space="0" w:color="auto"/>
          </w:divBdr>
        </w:div>
        <w:div w:id="261381234">
          <w:marLeft w:val="480"/>
          <w:marRight w:val="0"/>
          <w:marTop w:val="0"/>
          <w:marBottom w:val="0"/>
          <w:divBdr>
            <w:top w:val="none" w:sz="0" w:space="0" w:color="auto"/>
            <w:left w:val="none" w:sz="0" w:space="0" w:color="auto"/>
            <w:bottom w:val="none" w:sz="0" w:space="0" w:color="auto"/>
            <w:right w:val="none" w:sz="0" w:space="0" w:color="auto"/>
          </w:divBdr>
        </w:div>
        <w:div w:id="1256667882">
          <w:marLeft w:val="480"/>
          <w:marRight w:val="0"/>
          <w:marTop w:val="0"/>
          <w:marBottom w:val="0"/>
          <w:divBdr>
            <w:top w:val="none" w:sz="0" w:space="0" w:color="auto"/>
            <w:left w:val="none" w:sz="0" w:space="0" w:color="auto"/>
            <w:bottom w:val="none" w:sz="0" w:space="0" w:color="auto"/>
            <w:right w:val="none" w:sz="0" w:space="0" w:color="auto"/>
          </w:divBdr>
        </w:div>
        <w:div w:id="556818547">
          <w:marLeft w:val="480"/>
          <w:marRight w:val="0"/>
          <w:marTop w:val="0"/>
          <w:marBottom w:val="0"/>
          <w:divBdr>
            <w:top w:val="none" w:sz="0" w:space="0" w:color="auto"/>
            <w:left w:val="none" w:sz="0" w:space="0" w:color="auto"/>
            <w:bottom w:val="none" w:sz="0" w:space="0" w:color="auto"/>
            <w:right w:val="none" w:sz="0" w:space="0" w:color="auto"/>
          </w:divBdr>
        </w:div>
        <w:div w:id="228658291">
          <w:marLeft w:val="480"/>
          <w:marRight w:val="0"/>
          <w:marTop w:val="0"/>
          <w:marBottom w:val="0"/>
          <w:divBdr>
            <w:top w:val="none" w:sz="0" w:space="0" w:color="auto"/>
            <w:left w:val="none" w:sz="0" w:space="0" w:color="auto"/>
            <w:bottom w:val="none" w:sz="0" w:space="0" w:color="auto"/>
            <w:right w:val="none" w:sz="0" w:space="0" w:color="auto"/>
          </w:divBdr>
        </w:div>
        <w:div w:id="513347876">
          <w:marLeft w:val="480"/>
          <w:marRight w:val="0"/>
          <w:marTop w:val="0"/>
          <w:marBottom w:val="0"/>
          <w:divBdr>
            <w:top w:val="none" w:sz="0" w:space="0" w:color="auto"/>
            <w:left w:val="none" w:sz="0" w:space="0" w:color="auto"/>
            <w:bottom w:val="none" w:sz="0" w:space="0" w:color="auto"/>
            <w:right w:val="none" w:sz="0" w:space="0" w:color="auto"/>
          </w:divBdr>
        </w:div>
        <w:div w:id="1462531872">
          <w:marLeft w:val="480"/>
          <w:marRight w:val="0"/>
          <w:marTop w:val="0"/>
          <w:marBottom w:val="0"/>
          <w:divBdr>
            <w:top w:val="none" w:sz="0" w:space="0" w:color="auto"/>
            <w:left w:val="none" w:sz="0" w:space="0" w:color="auto"/>
            <w:bottom w:val="none" w:sz="0" w:space="0" w:color="auto"/>
            <w:right w:val="none" w:sz="0" w:space="0" w:color="auto"/>
          </w:divBdr>
        </w:div>
        <w:div w:id="1425684973">
          <w:marLeft w:val="480"/>
          <w:marRight w:val="0"/>
          <w:marTop w:val="0"/>
          <w:marBottom w:val="0"/>
          <w:divBdr>
            <w:top w:val="none" w:sz="0" w:space="0" w:color="auto"/>
            <w:left w:val="none" w:sz="0" w:space="0" w:color="auto"/>
            <w:bottom w:val="none" w:sz="0" w:space="0" w:color="auto"/>
            <w:right w:val="none" w:sz="0" w:space="0" w:color="auto"/>
          </w:divBdr>
        </w:div>
        <w:div w:id="1714116870">
          <w:marLeft w:val="480"/>
          <w:marRight w:val="0"/>
          <w:marTop w:val="0"/>
          <w:marBottom w:val="0"/>
          <w:divBdr>
            <w:top w:val="none" w:sz="0" w:space="0" w:color="auto"/>
            <w:left w:val="none" w:sz="0" w:space="0" w:color="auto"/>
            <w:bottom w:val="none" w:sz="0" w:space="0" w:color="auto"/>
            <w:right w:val="none" w:sz="0" w:space="0" w:color="auto"/>
          </w:divBdr>
        </w:div>
        <w:div w:id="983194328">
          <w:marLeft w:val="480"/>
          <w:marRight w:val="0"/>
          <w:marTop w:val="0"/>
          <w:marBottom w:val="0"/>
          <w:divBdr>
            <w:top w:val="none" w:sz="0" w:space="0" w:color="auto"/>
            <w:left w:val="none" w:sz="0" w:space="0" w:color="auto"/>
            <w:bottom w:val="none" w:sz="0" w:space="0" w:color="auto"/>
            <w:right w:val="none" w:sz="0" w:space="0" w:color="auto"/>
          </w:divBdr>
        </w:div>
        <w:div w:id="1281377196">
          <w:marLeft w:val="480"/>
          <w:marRight w:val="0"/>
          <w:marTop w:val="0"/>
          <w:marBottom w:val="0"/>
          <w:divBdr>
            <w:top w:val="none" w:sz="0" w:space="0" w:color="auto"/>
            <w:left w:val="none" w:sz="0" w:space="0" w:color="auto"/>
            <w:bottom w:val="none" w:sz="0" w:space="0" w:color="auto"/>
            <w:right w:val="none" w:sz="0" w:space="0" w:color="auto"/>
          </w:divBdr>
        </w:div>
        <w:div w:id="364986650">
          <w:marLeft w:val="480"/>
          <w:marRight w:val="0"/>
          <w:marTop w:val="0"/>
          <w:marBottom w:val="0"/>
          <w:divBdr>
            <w:top w:val="none" w:sz="0" w:space="0" w:color="auto"/>
            <w:left w:val="none" w:sz="0" w:space="0" w:color="auto"/>
            <w:bottom w:val="none" w:sz="0" w:space="0" w:color="auto"/>
            <w:right w:val="none" w:sz="0" w:space="0" w:color="auto"/>
          </w:divBdr>
        </w:div>
        <w:div w:id="422534962">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hyperlink" Target="mailto:m.yusuf@utm.my" TargetMode="Externa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7575C05C269F4E3FAD40E0F8A73CDF8B"/>
        <w:category>
          <w:name w:val="General"/>
          <w:gallery w:val="placeholder"/>
        </w:category>
        <w:types>
          <w:type w:val="bbPlcHdr"/>
        </w:types>
        <w:behaviors>
          <w:behavior w:val="content"/>
        </w:behaviors>
        <w:guid w:val="{DC89A7D4-3C11-4F5F-B654-F02321541949}"/>
      </w:docPartPr>
      <w:docPartBody>
        <w:p w:rsidR="00FE3CDF" w:rsidRDefault="00073DBF" w:rsidP="00073DBF">
          <w:pPr>
            <w:pStyle w:val="7575C05C269F4E3FAD40E0F8A73CDF8B"/>
          </w:pPr>
          <w:r w:rsidRPr="005C48DB">
            <w:rPr>
              <w:rStyle w:val="PlaceholderText"/>
            </w:rPr>
            <w:t>Click or tap here to enter text.</w:t>
          </w:r>
        </w:p>
      </w:docPartBody>
    </w:docPart>
    <w:docPart>
      <w:docPartPr>
        <w:name w:val="C4D9B3CC11F349DBB4C6E8EF62717F64"/>
        <w:category>
          <w:name w:val="General"/>
          <w:gallery w:val="placeholder"/>
        </w:category>
        <w:types>
          <w:type w:val="bbPlcHdr"/>
        </w:types>
        <w:behaviors>
          <w:behavior w:val="content"/>
        </w:behaviors>
        <w:guid w:val="{E2F0EC0F-27FE-4495-9D68-7E1B27BCC039}"/>
      </w:docPartPr>
      <w:docPartBody>
        <w:p w:rsidR="00FE3CDF" w:rsidRDefault="00073DBF" w:rsidP="00073DBF">
          <w:pPr>
            <w:pStyle w:val="C4D9B3CC11F349DBB4C6E8EF62717F64"/>
          </w:pPr>
          <w:r w:rsidRPr="005C48DB">
            <w:rPr>
              <w:rStyle w:val="PlaceholderText"/>
            </w:rPr>
            <w:t>Click or tap here to enter text.</w:t>
          </w:r>
        </w:p>
      </w:docPartBody>
    </w:docPart>
    <w:docPart>
      <w:docPartPr>
        <w:name w:val="0384C60BAF6A44DC820B569624384137"/>
        <w:category>
          <w:name w:val="General"/>
          <w:gallery w:val="placeholder"/>
        </w:category>
        <w:types>
          <w:type w:val="bbPlcHdr"/>
        </w:types>
        <w:behaviors>
          <w:behavior w:val="content"/>
        </w:behaviors>
        <w:guid w:val="{C645373A-8846-4135-B889-0743DE1910F5}"/>
      </w:docPartPr>
      <w:docPartBody>
        <w:p w:rsidR="00FE3CDF" w:rsidRDefault="00073DBF" w:rsidP="00073DBF">
          <w:pPr>
            <w:pStyle w:val="0384C60BAF6A44DC820B569624384137"/>
          </w:pPr>
          <w:r w:rsidRPr="005C48DB">
            <w:rPr>
              <w:rStyle w:val="PlaceholderText"/>
            </w:rPr>
            <w:t>Click or tap here to enter text.</w:t>
          </w:r>
        </w:p>
      </w:docPartBody>
    </w:docPart>
    <w:docPart>
      <w:docPartPr>
        <w:name w:val="9DAD9E05B84B44FE8D46A2C92607CEB1"/>
        <w:category>
          <w:name w:val="General"/>
          <w:gallery w:val="placeholder"/>
        </w:category>
        <w:types>
          <w:type w:val="bbPlcHdr"/>
        </w:types>
        <w:behaviors>
          <w:behavior w:val="content"/>
        </w:behaviors>
        <w:guid w:val="{1E9D696D-EECB-4654-9787-B7CDE7203BB6}"/>
      </w:docPartPr>
      <w:docPartBody>
        <w:p w:rsidR="00FE3CDF" w:rsidRDefault="00073DBF" w:rsidP="00073DBF">
          <w:pPr>
            <w:pStyle w:val="9DAD9E05B84B44FE8D46A2C92607CEB1"/>
          </w:pPr>
          <w:r w:rsidRPr="005C48DB">
            <w:rPr>
              <w:rStyle w:val="PlaceholderText"/>
            </w:rPr>
            <w:t>Click or tap here to enter text.</w:t>
          </w:r>
        </w:p>
      </w:docPartBody>
    </w:docPart>
    <w:docPart>
      <w:docPartPr>
        <w:name w:val="EA11E38A6BD3410A83F42E7231C1AC59"/>
        <w:category>
          <w:name w:val="General"/>
          <w:gallery w:val="placeholder"/>
        </w:category>
        <w:types>
          <w:type w:val="bbPlcHdr"/>
        </w:types>
        <w:behaviors>
          <w:behavior w:val="content"/>
        </w:behaviors>
        <w:guid w:val="{D8013445-AD68-48F2-A3C1-71423D35A4BC}"/>
      </w:docPartPr>
      <w:docPartBody>
        <w:p w:rsidR="00FE3CDF" w:rsidRDefault="00073DBF" w:rsidP="00073DBF">
          <w:pPr>
            <w:pStyle w:val="EA11E38A6BD3410A83F42E7231C1AC59"/>
          </w:pPr>
          <w:r w:rsidRPr="005C48DB">
            <w:rPr>
              <w:rStyle w:val="PlaceholderText"/>
            </w:rPr>
            <w:t>Click or tap here to enter text.</w:t>
          </w:r>
        </w:p>
      </w:docPartBody>
    </w:docPart>
    <w:docPart>
      <w:docPartPr>
        <w:name w:val="ECC70830ABC74C5E86FBB70629CCBBF8"/>
        <w:category>
          <w:name w:val="General"/>
          <w:gallery w:val="placeholder"/>
        </w:category>
        <w:types>
          <w:type w:val="bbPlcHdr"/>
        </w:types>
        <w:behaviors>
          <w:behavior w:val="content"/>
        </w:behaviors>
        <w:guid w:val="{8BEBEC71-857F-49D8-906D-38961FAA4468}"/>
      </w:docPartPr>
      <w:docPartBody>
        <w:p w:rsidR="00FE3CDF" w:rsidRDefault="00073DBF" w:rsidP="00073DBF">
          <w:pPr>
            <w:pStyle w:val="ECC70830ABC74C5E86FBB70629CCBBF8"/>
          </w:pPr>
          <w:r w:rsidRPr="005C48DB">
            <w:rPr>
              <w:rStyle w:val="PlaceholderText"/>
            </w:rPr>
            <w:t>Click or tap here to enter text.</w:t>
          </w:r>
        </w:p>
      </w:docPartBody>
    </w:docPart>
    <w:docPart>
      <w:docPartPr>
        <w:name w:val="544245EFB28F42ADBAD28FFE26FC1B42"/>
        <w:category>
          <w:name w:val="General"/>
          <w:gallery w:val="placeholder"/>
        </w:category>
        <w:types>
          <w:type w:val="bbPlcHdr"/>
        </w:types>
        <w:behaviors>
          <w:behavior w:val="content"/>
        </w:behaviors>
        <w:guid w:val="{DC525CA1-E0C0-431A-8D7F-9F18E86A5B97}"/>
      </w:docPartPr>
      <w:docPartBody>
        <w:p w:rsidR="00FE3CDF" w:rsidRDefault="00073DBF" w:rsidP="00073DBF">
          <w:pPr>
            <w:pStyle w:val="544245EFB28F42ADBAD28FFE26FC1B42"/>
          </w:pPr>
          <w:r w:rsidRPr="005C48DB">
            <w:rPr>
              <w:rStyle w:val="PlaceholderText"/>
            </w:rPr>
            <w:t>Click or tap here to enter text.</w:t>
          </w:r>
        </w:p>
      </w:docPartBody>
    </w:docPart>
    <w:docPart>
      <w:docPartPr>
        <w:name w:val="2A6F8B7B4BB7422F82A8065D0B3E1A84"/>
        <w:category>
          <w:name w:val="General"/>
          <w:gallery w:val="placeholder"/>
        </w:category>
        <w:types>
          <w:type w:val="bbPlcHdr"/>
        </w:types>
        <w:behaviors>
          <w:behavior w:val="content"/>
        </w:behaviors>
        <w:guid w:val="{34534E64-DB9B-419D-9205-B41AD7C71C53}"/>
      </w:docPartPr>
      <w:docPartBody>
        <w:p w:rsidR="00FE3CDF" w:rsidRDefault="00073DBF" w:rsidP="00073DBF">
          <w:pPr>
            <w:pStyle w:val="2A6F8B7B4BB7422F82A8065D0B3E1A84"/>
          </w:pPr>
          <w:r w:rsidRPr="005C48DB">
            <w:rPr>
              <w:rStyle w:val="PlaceholderText"/>
            </w:rPr>
            <w:t>Click or tap here to enter text.</w:t>
          </w:r>
        </w:p>
      </w:docPartBody>
    </w:docPart>
    <w:docPart>
      <w:docPartPr>
        <w:name w:val="CEE601E7AD354CC6880CE699E1AED7B6"/>
        <w:category>
          <w:name w:val="General"/>
          <w:gallery w:val="placeholder"/>
        </w:category>
        <w:types>
          <w:type w:val="bbPlcHdr"/>
        </w:types>
        <w:behaviors>
          <w:behavior w:val="content"/>
        </w:behaviors>
        <w:guid w:val="{242178EE-F1CE-4848-9F8D-932EA9ACB2DF}"/>
      </w:docPartPr>
      <w:docPartBody>
        <w:p w:rsidR="00FE3CDF" w:rsidRDefault="00073DBF" w:rsidP="00073DBF">
          <w:pPr>
            <w:pStyle w:val="CEE601E7AD354CC6880CE699E1AED7B6"/>
          </w:pPr>
          <w:r w:rsidRPr="005C48DB">
            <w:rPr>
              <w:rStyle w:val="PlaceholderText"/>
            </w:rPr>
            <w:t>Click or tap here to enter text.</w:t>
          </w:r>
        </w:p>
      </w:docPartBody>
    </w:docPart>
    <w:docPart>
      <w:docPartPr>
        <w:name w:val="C01B89FF98EC4257BD8FDF77174242F8"/>
        <w:category>
          <w:name w:val="General"/>
          <w:gallery w:val="placeholder"/>
        </w:category>
        <w:types>
          <w:type w:val="bbPlcHdr"/>
        </w:types>
        <w:behaviors>
          <w:behavior w:val="content"/>
        </w:behaviors>
        <w:guid w:val="{148567E9-82B8-4E6A-BFB6-5DF3294C6344}"/>
      </w:docPartPr>
      <w:docPartBody>
        <w:p w:rsidR="00FE3CDF" w:rsidRDefault="00073DBF" w:rsidP="00073DBF">
          <w:pPr>
            <w:pStyle w:val="C01B89FF98EC4257BD8FDF77174242F8"/>
          </w:pPr>
          <w:r w:rsidRPr="005C48DB">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A2ED3BC9-1639-4A4F-9D3B-AA3354EF0B9B}"/>
      </w:docPartPr>
      <w:docPartBody>
        <w:p w:rsidR="00FE3CDF" w:rsidRDefault="00073DBF">
          <w:r w:rsidRPr="00AB3350">
            <w:rPr>
              <w:rStyle w:val="PlaceholderText"/>
            </w:rPr>
            <w:t>Click or tap here to enter text.</w:t>
          </w:r>
        </w:p>
      </w:docPartBody>
    </w:docPart>
    <w:docPart>
      <w:docPartPr>
        <w:name w:val="598F1D8C215741E4828056F47782028D"/>
        <w:category>
          <w:name w:val="General"/>
          <w:gallery w:val="placeholder"/>
        </w:category>
        <w:types>
          <w:type w:val="bbPlcHdr"/>
        </w:types>
        <w:behaviors>
          <w:behavior w:val="content"/>
        </w:behaviors>
        <w:guid w:val="{D374FC9F-5B54-4596-95BC-27F63836991A}"/>
      </w:docPartPr>
      <w:docPartBody>
        <w:p w:rsidR="00FE3CDF" w:rsidRDefault="00073DBF" w:rsidP="00073DBF">
          <w:pPr>
            <w:pStyle w:val="598F1D8C215741E4828056F47782028D"/>
          </w:pPr>
          <w:r w:rsidRPr="005C48DB">
            <w:rPr>
              <w:rStyle w:val="PlaceholderText"/>
            </w:rPr>
            <w:t>Click or tap here to enter text.</w:t>
          </w:r>
        </w:p>
      </w:docPartBody>
    </w:docPart>
    <w:docPart>
      <w:docPartPr>
        <w:name w:val="976C1127BDBB4FD99FF0E36780FF5D19"/>
        <w:category>
          <w:name w:val="General"/>
          <w:gallery w:val="placeholder"/>
        </w:category>
        <w:types>
          <w:type w:val="bbPlcHdr"/>
        </w:types>
        <w:behaviors>
          <w:behavior w:val="content"/>
        </w:behaviors>
        <w:guid w:val="{791E39F0-B298-4D71-97F7-44932548ECFE}"/>
      </w:docPartPr>
      <w:docPartBody>
        <w:p w:rsidR="00FE3CDF" w:rsidRDefault="00073DBF" w:rsidP="00073DBF">
          <w:pPr>
            <w:pStyle w:val="976C1127BDBB4FD99FF0E36780FF5D19"/>
          </w:pPr>
          <w:r w:rsidRPr="005C48DB">
            <w:rPr>
              <w:rStyle w:val="PlaceholderText"/>
            </w:rPr>
            <w:t>Click or tap here to enter text.</w:t>
          </w:r>
        </w:p>
      </w:docPartBody>
    </w:docPart>
    <w:docPart>
      <w:docPartPr>
        <w:name w:val="E8115ABBCAD0438FB93A0146A67BEF7B"/>
        <w:category>
          <w:name w:val="General"/>
          <w:gallery w:val="placeholder"/>
        </w:category>
        <w:types>
          <w:type w:val="bbPlcHdr"/>
        </w:types>
        <w:behaviors>
          <w:behavior w:val="content"/>
        </w:behaviors>
        <w:guid w:val="{CE66B712-014D-47CE-AF09-86D87D7D560E}"/>
      </w:docPartPr>
      <w:docPartBody>
        <w:p w:rsidR="00FE3CDF" w:rsidRDefault="00073DBF" w:rsidP="00073DBF">
          <w:pPr>
            <w:pStyle w:val="E8115ABBCAD0438FB93A0146A67BEF7B"/>
          </w:pPr>
          <w:r w:rsidRPr="005C48D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DBF"/>
    <w:rsid w:val="00073DBF"/>
    <w:rsid w:val="00367219"/>
    <w:rsid w:val="003E5235"/>
    <w:rsid w:val="00487070"/>
    <w:rsid w:val="00A71A66"/>
    <w:rsid w:val="00AE0CC5"/>
    <w:rsid w:val="00C13DAC"/>
    <w:rsid w:val="00C202A9"/>
    <w:rsid w:val="00FE3C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73DBF"/>
    <w:rPr>
      <w:color w:val="666666"/>
    </w:rPr>
  </w:style>
  <w:style w:type="paragraph" w:customStyle="1" w:styleId="7575C05C269F4E3FAD40E0F8A73CDF8B">
    <w:name w:val="7575C05C269F4E3FAD40E0F8A73CDF8B"/>
    <w:rsid w:val="00073DBF"/>
  </w:style>
  <w:style w:type="paragraph" w:customStyle="1" w:styleId="C4D9B3CC11F349DBB4C6E8EF62717F64">
    <w:name w:val="C4D9B3CC11F349DBB4C6E8EF62717F64"/>
    <w:rsid w:val="00073DBF"/>
  </w:style>
  <w:style w:type="paragraph" w:customStyle="1" w:styleId="0384C60BAF6A44DC820B569624384137">
    <w:name w:val="0384C60BAF6A44DC820B569624384137"/>
    <w:rsid w:val="00073DBF"/>
  </w:style>
  <w:style w:type="paragraph" w:customStyle="1" w:styleId="9DAD9E05B84B44FE8D46A2C92607CEB1">
    <w:name w:val="9DAD9E05B84B44FE8D46A2C92607CEB1"/>
    <w:rsid w:val="00073DBF"/>
  </w:style>
  <w:style w:type="paragraph" w:customStyle="1" w:styleId="EA11E38A6BD3410A83F42E7231C1AC59">
    <w:name w:val="EA11E38A6BD3410A83F42E7231C1AC59"/>
    <w:rsid w:val="00073DBF"/>
  </w:style>
  <w:style w:type="paragraph" w:customStyle="1" w:styleId="ECC70830ABC74C5E86FBB70629CCBBF8">
    <w:name w:val="ECC70830ABC74C5E86FBB70629CCBBF8"/>
    <w:rsid w:val="00073DBF"/>
  </w:style>
  <w:style w:type="paragraph" w:customStyle="1" w:styleId="544245EFB28F42ADBAD28FFE26FC1B42">
    <w:name w:val="544245EFB28F42ADBAD28FFE26FC1B42"/>
    <w:rsid w:val="00073DBF"/>
  </w:style>
  <w:style w:type="paragraph" w:customStyle="1" w:styleId="2A6F8B7B4BB7422F82A8065D0B3E1A84">
    <w:name w:val="2A6F8B7B4BB7422F82A8065D0B3E1A84"/>
    <w:rsid w:val="00073DBF"/>
  </w:style>
  <w:style w:type="paragraph" w:customStyle="1" w:styleId="CEE601E7AD354CC6880CE699E1AED7B6">
    <w:name w:val="CEE601E7AD354CC6880CE699E1AED7B6"/>
    <w:rsid w:val="00073DBF"/>
  </w:style>
  <w:style w:type="paragraph" w:customStyle="1" w:styleId="C01B89FF98EC4257BD8FDF77174242F8">
    <w:name w:val="C01B89FF98EC4257BD8FDF77174242F8"/>
    <w:rsid w:val="00073DBF"/>
  </w:style>
  <w:style w:type="paragraph" w:customStyle="1" w:styleId="598F1D8C215741E4828056F47782028D">
    <w:name w:val="598F1D8C215741E4828056F47782028D"/>
    <w:rsid w:val="00073DBF"/>
  </w:style>
  <w:style w:type="paragraph" w:customStyle="1" w:styleId="976C1127BDBB4FD99FF0E36780FF5D19">
    <w:name w:val="976C1127BDBB4FD99FF0E36780FF5D19"/>
    <w:rsid w:val="00073DBF"/>
  </w:style>
  <w:style w:type="paragraph" w:customStyle="1" w:styleId="E8115ABBCAD0438FB93A0146A67BEF7B">
    <w:name w:val="E8115ABBCAD0438FB93A0146A67BEF7B"/>
    <w:rsid w:val="00073D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77E6C92-9D6E-4D87-9E14-35E5065D5BB7}">
  <we:reference id="f78a3046-9e99-4300-aa2b-5814002b01a2" version="1.55.1.0" store="EXCatalog" storeType="EXCatalog"/>
  <we:alternateReferences>
    <we:reference id="WA104382081" version="1.55.1.0" store="en-MY" storeType="OMEX"/>
  </we:alternateReferences>
  <we:properties>
    <we:property name="MENDELEY_CITATIONS" value="[{&quot;citationID&quot;:&quot;MENDELEY_CITATION_1831acf6-42c2-4753-9c59-32446fcbc5e5&quot;,&quot;properties&quot;:{&quot;noteIndex&quot;:0},&quot;isEdited&quot;:false,&quot;manualOverride&quot;:{&quot;isManuallyOverridden&quot;:false,&quot;citeprocText&quot;:&quot;(Firmansyah et al. 2016; Abdul Jalil et al. 2019; Siang et al. 2021)&quot;,&quot;manualOverrideText&quot;:&quot;&quot;},&quot;citationTag&quot;:&quot;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&quot;,&quot;citationItems&quot;:[{&quot;id&quot;:&quot;f713ee20-78c7-3fb4-a81a-67a4df1ea8b4&quot;,&quot;itemData&quot;:{&quot;type&quot;:&quot;article-journal&quot;,&quot;id&quot;:&quot;f713ee20-78c7-3fb4-a81a-67a4df1ea8b4&quot;,&quot;title&quot;:&quot;Synthesis and characterization of fibrous silica ZSM-5 for cumene hydrocracking&quot;,&quot;author&quot;:[{&quot;family&quot;:&quot;Firmansyah&quot;,&quot;given&quot;:&quot;M. L.&quot;,&quot;parse-names&quot;:false,&quot;dropping-particle&quot;:&quot;&quot;,&quot;non-dropping-particle&quot;:&quot;&quot;},{&quot;family&quot;:&quot;Jalil&quot;,&quot;given&quot;:&quot;A. A.&quot;,&quot;parse-names&quot;:false,&quot;dropping-particle&quot;:&quot;&quot;,&quot;non-dropping-particle&quot;:&quot;&quot;},{&quot;family&quot;:&quot;Triwahyono&quot;,&quot;given&quot;:&quot;S.&quot;,&quot;parse-names&quot;:false,&quot;dropping-particle&quot;:&quot;&quot;,&quot;non-dropping-particle&quot;:&quot;&quot;},{&quot;family&quot;:&quot;Hamdan&quot;,&quot;given&quot;:&quot;H.&quot;,&quot;parse-names&quot;:false,&quot;dropping-particle&quot;:&quot;&quot;,&quot;non-dropping-particle&quot;:&quot;&quot;},{&quot;family&quot;:&quot;Salleh&quot;,&quot;given&quot;:&quot;M. M.&quot;,&quot;parse-names&quot;:false,&quot;dropping-particle&quot;:&quot;&quot;,&quot;non-dropping-particle&quot;:&quot;&quot;},{&quot;family&quot;:&quot;Ahmad&quot;,&quot;given&quot;:&quot;W. F.W.&quot;,&quot;parse-names&quot;:false,&quot;dropping-particle&quot;:&quot;&quot;,&quot;non-dropping-particle&quot;:&quot;&quot;},{&quot;family&quot;:&quot;Kadja&quot;,&quot;given&quot;:&quot;G. T.M.&quot;,&quot;parse-names&quot;:false,&quot;dropping-particle&quot;:&quot;&quot;,&quot;non-dropping-particle&quot;:&quot;&quot;}],&quot;container-title&quot;:&quot;Catalysis Science and Technology&quot;,&quot;container-title-short&quot;:&quot;Catal Sci Technol&quot;,&quot;DOI&quot;:&quot;10.1039/c6cy00106h&quot;,&quot;ISSN&quot;:&quot;20444761&quot;,&quot;issued&quot;:{&quot;date-parts&quot;:[[2016]]},&quot;page&quot;:&quot;5178-5182&quot;,&quot;abstract&quot;:&quot;Inspired by the high accessibility and low diffusion limitations of fibrous silica nanoparticles (KCC-1), fibrous silica ZSM-5 (FZSM-5) was engineered using a microemulsion system. The spherical FZSM-5 with a dendrimeric silica fiber possessed a high surface area (554 m2), a wide pore diameter (2-20 nm), abundant strong acid sites and high catalytic activity towards cumene hydrocracking.&quot;,&quot;publisher&quot;:&quot;Royal Society of Chemistry&quot;,&quot;issue&quot;:&quot;13&quot;,&quot;volume&quot;:&quot;6&quot;},&quot;isTemporary&quot;:false},{&quot;id&quot;:&quot;902fbf84-8642-33b0-b6e5-875183e1e243&quot;,&quot;itemData&quot;:{&quot;type&quot;:&quot;article-journal&quot;,&quot;id&quot;:&quot;902fbf84-8642-33b0-b6e5-875183e1e243&quot;,&quot;title&quot;:&quot;Altering Dendrimer Structure of Fibrous-Silica-HZSM5 for Enhanced Product Selectivity of Benzene Methylation&quot;,&quot;author&quot;:[{&quot;family&quot;:&quot;Abdul Jalil&quot;,&quot;given&quot;:&quot;Aishah&quot;,&quot;parse-names&quot;:false,&quot;dropping-particle&quot;:&quot;&quot;,&quot;non-dropping-particle&quot;:&quot;&quot;},{&quot;family&quot;:&quot;Zolkifli&quot;,&quot;given&quot;:&quot;Afifah Syafiqah&quot;,&quot;parse-names&quot;:false,&quot;dropping-particle&quot;:&quot;&quot;,&quot;non-dropping-particle&quot;:&quot;&quot;},{&quot;family&quot;:&quot;Triwahyono&quot;,&quot;given&quot;:&quot;Sugeng&quot;,&quot;parse-names&quot;:false,&quot;dropping-particle&quot;:&quot;&quot;,&quot;non-dropping-particle&quot;:&quot;&quot;},{&quot;family&quot;:&quot;Abdul Rahman&quot;,&quot;given&quot;:&quot;Anis Farhana&quot;,&quot;parse-names&quot;:false,&quot;dropping-particle&quot;:&quot;&quot;,&quot;non-dropping-particle&quot;:&quot;&quot;},{&quot;family&quot;:&quot;Mohd Ghani&quot;,&quot;given&quot;:&quot;Nik Norhanani&quot;,&quot;parse-names&quot;:false,&quot;dropping-particle&quot;:&quot;&quot;,&quot;non-dropping-particle&quot;:&quot;&quot;},{&quot;family&quot;:&quot;Shahul Hamid&quot;,&quot;given&quot;:&quot;Muhamed Yusuf&quot;,&quot;parse-names&quot;:false,&quot;dropping-particle&quot;:&quot;&quot;,&quot;non-dropping-particle&quot;:&quot;&quot;},{&quot;family&quot;:&quot;Mustapha&quot;,&quot;given&quot;:&quot;Fatin Hazira&quot;,&quot;parse-names&quot;:false,&quot;dropping-particle&quot;:&quot;&quot;,&quot;non-dropping-particle&quot;:&quot;&quot;},{&quot;family&quot;:&quot;Izan&quot;,&quot;given&quot;:&quot;Siti Maryam&quot;,&quot;parse-names&quot;:false,&quot;dropping-particle&quot;:&quot;&quot;,&quot;non-dropping-particle&quot;:&quot;&quot;},{&quot;family&quot;:&quot;Nabgan&quot;,&quot;given&quot;:&quot;Bahador&quot;,&quot;parse-names&quot;:false,&quot;dropping-particle&quot;:&quot;&quot;,&quot;non-dropping-particle&quot;:&quot;&quot;},{&quot;family&quot;:&quot;Ripin&quot;,&quot;given&quot;:&quot;Adnan&quot;,&quot;parse-names&quot;:false,&quot;dropping-particle&quot;:&quot;&quot;,&quot;non-dropping-particle&quot;:&quot;&quot;}],&quot;container-title&quot;:&quot;Industrial and Engineering Chemistry Research&quot;,&quot;container-title-short&quot;:&quot;Ind Eng Chem Res&quot;,&quot;DOI&quot;:&quot;10.1021/acs.iecr.8b03147&quot;,&quot;ISSN&quot;:&quot;15205045&quot;,&quot;issued&quot;:{&quot;date-parts&quot;:[[2019,1,16]]},&quot;page&quot;:&quot;553-562&quot;,&quot;abstract&quot;:&quot;Dendrimeric fibrous silica HZSM-5 (HFSZ) catalysts were prepared using a microemulsion technique and ZSM-5-seeding crystallization with different oil phases, benzene, toluene, and xylene, and denoted as FB, FT, and FX, respectively. The HFSZ catalysts possessed a well ordered crystalline structure with chestnut-like spherical particles, rich with dendrimeric fiber morphology. It was found that the hydrophobicity of the oil phase significantly affected the physicochemical properties of the HFSZ catalysts that altered their activity toward benzene methylation. The density of dendrimeric fibers and ensuing acidities were found to play crucial roles in enhancing the selective production of toluene and p-xylene via transalkylation and dealkylation of bulkier aromatics. The production of ethylbenzene (EB) using commercial HZSM-5 could be suppressed to give major products of toluene (84%) and p-xylene (58%) when using FB and FX at 673 and 623 K, respectively.&quot;,&quot;publisher&quot;:&quot;American Chemical Society&quot;,&quot;issue&quot;:&quot;2&quot;,&quot;volume&quot;:&quot;58&quot;},&quot;isTemporary&quot;:false},{&quot;id&quot;:&quot;a9bd5cd5-6aca-3aba-8b25-5fdf38bc3f2b&quot;,&quot;itemData&quot;:{&quot;type&quot;:&quot;article-journal&quot;,&quot;id&quot;:&quot;a9bd5cd5-6aca-3aba-8b25-5fdf38bc3f2b&quot;,&quot;title&quot;:&quot;Enhanced carbon resistance and regenerability in methane partial oxidation to syngas using oxygen vacancy-rich fibrous Pd, Ru and Rh/KCC-1 catalysts&quot;,&quot;author&quot;:[{&quot;family&quot;:&quot;Siang&quot;,&quot;given&quot;:&quot;Tan Ji&quot;,&quot;parse-names&quot;:false,&quot;dropping-particle&quot;:&quot;&quot;,&quot;non-dropping-particle&quot;:&quot;&quot;},{&quot;family&quot;:&quot;Jalil&quot;,&quot;given&quot;:&quot;Aishah Abdul&quot;,&quot;parse-names&quot;:false,&quot;dropping-particle&quot;:&quot;&quot;,&quot;non-dropping-particle&quot;:&quot;&quot;},{&quot;family&quot;:&quot;Abdulrahman&quot;,&quot;given&quot;:&quot;Abdulrasheed&quot;,&quot;parse-names&quot;:false,&quot;dropping-particle&quot;:&quot;&quot;,&quot;non-dropping-particle&quot;:&quot;&quot;},{&quot;family&quot;:&quot;Hambali&quot;,&quot;given&quot;:&quot;Hambali Umar&quot;,&quot;parse-names&quot;:false,&quot;dropping-particle&quot;:&quot;&quot;,&quot;non-dropping-particle&quot;:&quot;&quot;}],&quot;container-title&quot;:&quot;Environmental Chemistry Letters&quot;,&quot;container-title-short&quot;:&quot;Environ Chem Lett&quot;,&quot;DOI&quot;:&quot;10.1007/s10311-021-01192-0&quot;,&quot;ISSN&quot;:&quot;16103661&quot;,&quot;issued&quot;:{&quot;date-parts&quot;:[[2021,6,1]]},&quot;page&quot;:&quot;2733-2742&quot;,&quot;abstract&quot;:&quot;Rising concerns about petroleum depletion and energy demand are calling for alternative processes such as methane partial oxidation to produce syngas for downstream synthetic fuel production. However, industrial application is limited by catalyst deactivation caused by carbon deposition and reoxidation of active metals. Here we synthesized dendritic fibrous Pd, Ru and Rh/KAUST Catalysis Centre 1 (KCC-1) catalysts by microemulsion followed by wetness impregnation. Catalysts were characterized by X-ray diffraction, field emission scanning electron microscopy, transmission electron microscopy, electronic spin resonance, Fourier transform infrared spectroscopy and UV–Vis diffuse reflectance spectroscopy. We measured catalytic performance, stability and regenerability at 900 °C over 16 h-on-stream. Results reveal that oxygen vacancies into the KCC-1 framework enhance the interaction with noble metal particles, creating a strong metal–support interaction decreasing in the order Rh/KCC-1, Pd/KCC-1, Ru/KCC-1. Interestingly, CH4 conversion followed the same order: 74−80% for Rh/KCC-1, 60−71% for Pd/KCC-1, 53−63% for Ru/KCC-1, without a significant carbon deposit. These findings mean that oxygen vacancies retained the metal in the active metallic phase and prevented carbon deposits. Overall, metal/KCC-1 is as bifunctional catalyst whereby oxygen vacancies generate labile electrons contributing to electrostatic metal–support interactions, stabilization of metal phases and providing labile oxygen ions for carbon gasification.&quot;,&quot;publisher&quot;:&quot;Springer Science and Business Media Deutschland GmbH&quot;,&quot;issue&quot;:&quot;3&quot;,&quot;volume&quot;:&quot;19&quot;},&quot;isTemporary&quot;:false}]},{&quot;citationID&quot;:&quot;MENDELEY_CITATION_dfcaa287-a53c-422b-9284-affc516a4dbf&quot;,&quot;properties&quot;:{&quot;noteIndex&quot;:0},&quot;isEdited&quot;:false,&quot;manualOverride&quot;:{&quot;isManuallyOverridden&quot;:false,&quot;citeprocText&quot;:&quot;(Mathew and Juang 2007; Febriyanti et al. 2016)&quot;,&quot;manualOverrideText&quot;:&quot;&quot;},&quot;citationTag&quot;:&quot;MENDELEY_CITATION_v3_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&quot;,&quot;citationItems&quot;:[{&quot;id&quot;:&quot;ac6cc357-9e82-32d3-8e80-d5ca3843ba9f&quot;,&quot;itemData&quot;:{&quot;type&quot;:&quot;article-journal&quot;,&quot;id&quot;:&quot;ac6cc357-9e82-32d3-8e80-d5ca3843ba9f&quot;,&quot;title&quot;:&quot;Further Insight into the Definite Morphology and Formation Mechanism of Mesoporous Silica KCC-1&quot;,&quot;author&quot;:[{&quot;family&quot;:&quot;Febriyanti&quot;,&quot;given&quot;:&quot;E.&quot;,&quot;parse-names&quot;:false,&quot;dropping-particle&quot;:&quot;&quot;,&quot;non-dropping-particle&quot;:&quot;&quot;},{&quot;family&quot;:&quot;Suendo&quot;,&quot;given&quot;:&quot;V.&quot;,&quot;parse-names&quot;:false,&quot;dropping-particle&quot;:&quot;&quot;,&quot;non-dropping-particle&quot;:&quot;&quot;},{&quot;family&quot;:&quot;Mukti&quot;,&quot;given&quot;:&quot;R. R.&quot;,&quot;parse-names&quot;:false,&quot;dropping-particle&quot;:&quot;&quot;,&quot;non-dropping-particle&quot;:&quot;&quot;},{&quot;family&quot;:&quot;Prasetyo&quot;,&quot;given&quot;:&quot;A.&quot;,&quot;parse-names&quot;:false,&quot;dropping-particle&quot;:&quot;&quot;,&quot;non-dropping-particle&quot;:&quot;&quot;},{&quot;family&quot;:&quot;Arifin&quot;,&quot;given&quot;:&quot;A. F.&quot;,&quot;parse-names&quot;:false,&quot;dropping-particle&quot;:&quot;&quot;,&quot;non-dropping-particle&quot;:&quot;&quot;},{&quot;family&quot;:&quot;Akbar&quot;,&quot;given&quot;:&quot;M. A.&quot;,&quot;parse-names&quot;:false,&quot;dropping-particle&quot;:&quot;&quot;,&quot;non-dropping-particle&quot;:&quot;&quot;},{&quot;family&quot;:&quot;Triwahyono&quot;,&quot;given&quot;:&quot;S.&quot;,&quot;parse-names&quot;:false,&quot;dropping-particle&quot;:&quot;&quot;,&quot;non-dropping-particle&quot;:&quot;&quot;},{&quot;family&quot;:&quot;Marsih&quot;,&quot;given&quot;:&quot;I. N.&quot;,&quot;parse-names&quot;:false,&quot;dropping-particle&quot;:&quot;&quot;,&quot;non-dropping-particle&quot;:&quot;&quot;},{&quot;family&quot;:&quot;Ismunandar&quot;,&quot;given&quot;:&quot;&quot;,&quot;parse-names&quot;:false,&quot;dropping-particle&quot;:&quot;&quot;,&quot;non-dropping-particle&quot;:&quot;&quot;}],&quot;container-title&quot;:&quot;Langmuir&quot;,&quot;DOI&quot;:&quot;10.1021/acs.langmuir.6b00675&quot;,&quot;ISSN&quot;:&quot;15205827&quot;,&quot;issued&quot;:{&quot;date-parts&quot;:[[2016,6,14]]},&quot;page&quot;:&quot;5802-5811&quot;,&quot;abstract&quot;:&quot;The unique three-dimensional pore structure of KCC-1 has attracted significant attention and has proven to be different compared to other conventional mesoporous silica such as the MCM-41 family, SBA-15, or even MSN nanoparticles. In this research, we carefully examine the morphology of KCC-1 to define more appropriate nomenclature. We also propose a formation mechanism of KCC-1 based on our experimental evidence. Herein, the KCC-1 morphology was interpreted mainly on the basis of compiling all observation and information taken from SEM and TEM images. Further analysis on TEM images was carried out. The gray value intensity profile was derived from TEM images in order to determine the specific pattern of this unique morphology that is found to be clearly different from that of other types of porous spherical-like morphologies. On the basis of these results, the KCC-1 morphology would be more appropriately reclassified as bicontinuous concentric lamellar morphology. Some physical characteristics such as the origin of emulsion, electrical conductivity, and the local structure of water molecules in the KCC-1 emulsion were disclosed to reveal the formation mechanism of KCC-1. The origin of the KCC-1 emulsion was characterized by the observation of the Tyndall effect, conductometry to determine the critical micelle concentration, and Raman spectroscopy. In addition, the morphological evolution study during KCC-1 synthesis completes the portrait of the formation of mesoporous silica KCC-1.&quot;,&quot;publisher&quot;:&quot;American Chemical Society&quot;,&quot;issue&quot;:&quot;23&quot;,&quot;volume&quot;:&quot;32&quot;,&quot;container-title-short&quot;:&quot;&quot;},&quot;isTemporary&quot;:false},{&quot;id&quot;:&quot;fcddc3b8-343c-38d8-9238-680ab3405234&quot;,&quot;itemData&quot;:{&quot;type&quot;:&quot;article&quot;,&quot;id&quot;:&quot;fcddc3b8-343c-38d8-9238-680ab3405234&quot;,&quot;title&quot;:&quot;Role of alcohols in the formation of inverse microemulsions and back extraction of proteins/enzymes in a reverse micellar system&quot;,&quot;author&quot;:[{&quot;family&quot;:&quot;Mathew&quot;,&quot;given&quot;:&quot;Daliya S.&quot;,&quot;parse-names&quot;:false,&quot;dropping-particle&quot;:&quot;&quot;,&quot;non-dropping-particle&quot;:&quot;&quot;},{&quot;family&quot;:&quot;Juang&quot;,&quot;given&quot;:&quot;Ruey Shin&quot;,&quot;parse-names&quot;:false,&quot;dropping-particle&quot;:&quot;&quot;,&quot;non-dropping-particle&quot;:&quot;&quot;}],&quot;container-title&quot;:&quot;Separation and Purification Technology&quot;,&quot;container-title-short&quot;:&quot;Sep Purif Technol&quot;,&quot;DOI&quot;:&quot;10.1016/j.seppur.2006.10.001&quot;,&quot;ISSN&quot;:&quot;13835866&quot;,&quot;issued&quot;:{&quot;date-parts&quot;:[[2007,3,1]]},&quot;page&quot;:&quot;199-215&quot;,&quot;abstract&quot;:&quot;In this review, we attempt to describe the structure and formation of inverse microemulsion with special emphasis on the role of alcohols in its formation. The review then focuses on the role of alcohols in the back extraction of various proteins/enzymes from the reverse micellar phase. It gives a deep insight into the most commonly used alcohols in back extraction and the factors governing its selection and the effect it has on the protein-micelle and the micelle-micelle interactions. © 2006 Elsevier B.V. All rights reserved.&quot;,&quot;issue&quot;:&quot;3&quot;,&quot;volume&quot;:&quot;53&quot;},&quot;isTemporary&quot;:false}]},{&quot;citationID&quot;:&quot;MENDELEY_CITATION_5db59c51-31c7-443d-b26a-de3ebe17efeb&quot;,&quot;properties&quot;:{&quot;noteIndex&quot;:0},&quot;isEdited&quot;:false,&quot;manualOverride&quot;:{&quot;isManuallyOverridden&quot;:false,&quot;citeprocText&quot;:&quot;(Abdul Jalil et al. 2019)&quot;,&quot;manualOverrideText&quot;:&quot;&quot;},&quot;citationTag&quot;:&quot;MENDELEY_CITATION_v3_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&quot;,&quot;citationItems&quot;:[{&quot;id&quot;:&quot;902fbf84-8642-33b0-b6e5-875183e1e243&quot;,&quot;itemData&quot;:{&quot;type&quot;:&quot;article-journal&quot;,&quot;id&quot;:&quot;902fbf84-8642-33b0-b6e5-875183e1e243&quot;,&quot;title&quot;:&quot;Altering Dendrimer Structure of Fibrous-Silica-HZSM5 for Enhanced Product Selectivity of Benzene Methylation&quot;,&quot;author&quot;:[{&quot;family&quot;:&quot;Abdul Jalil&quot;,&quot;given&quot;:&quot;Aishah&quot;,&quot;parse-names&quot;:false,&quot;dropping-particle&quot;:&quot;&quot;,&quot;non-dropping-particle&quot;:&quot;&quot;},{&quot;family&quot;:&quot;Zolkifli&quot;,&quot;given&quot;:&quot;Afifah Syafiqah&quot;,&quot;parse-names&quot;:false,&quot;dropping-particle&quot;:&quot;&quot;,&quot;non-dropping-particle&quot;:&quot;&quot;},{&quot;family&quot;:&quot;Triwahyono&quot;,&quot;given&quot;:&quot;Sugeng&quot;,&quot;parse-names&quot;:false,&quot;dropping-particle&quot;:&quot;&quot;,&quot;non-dropping-particle&quot;:&quot;&quot;},{&quot;family&quot;:&quot;Abdul Rahman&quot;,&quot;given&quot;:&quot;Anis Farhana&quot;,&quot;parse-names&quot;:false,&quot;dropping-particle&quot;:&quot;&quot;,&quot;non-dropping-particle&quot;:&quot;&quot;},{&quot;family&quot;:&quot;Mohd Ghani&quot;,&quot;given&quot;:&quot;Nik Norhanani&quot;,&quot;parse-names&quot;:false,&quot;dropping-particle&quot;:&quot;&quot;,&quot;non-dropping-particle&quot;:&quot;&quot;},{&quot;family&quot;:&quot;Shahul Hamid&quot;,&quot;given&quot;:&quot;Muhamed Yusuf&quot;,&quot;parse-names&quot;:false,&quot;dropping-particle&quot;:&quot;&quot;,&quot;non-dropping-particle&quot;:&quot;&quot;},{&quot;family&quot;:&quot;Mustapha&quot;,&quot;given&quot;:&quot;Fatin Hazira&quot;,&quot;parse-names&quot;:false,&quot;dropping-particle&quot;:&quot;&quot;,&quot;non-dropping-particle&quot;:&quot;&quot;},{&quot;family&quot;:&quot;Izan&quot;,&quot;given&quot;:&quot;Siti Maryam&quot;,&quot;parse-names&quot;:false,&quot;dropping-particle&quot;:&quot;&quot;,&quot;non-dropping-particle&quot;:&quot;&quot;},{&quot;family&quot;:&quot;Nabgan&quot;,&quot;given&quot;:&quot;Bahador&quot;,&quot;parse-names&quot;:false,&quot;dropping-particle&quot;:&quot;&quot;,&quot;non-dropping-particle&quot;:&quot;&quot;},{&quot;family&quot;:&quot;Ripin&quot;,&quot;given&quot;:&quot;Adnan&quot;,&quot;parse-names&quot;:false,&quot;dropping-particle&quot;:&quot;&quot;,&quot;non-dropping-particle&quot;:&quot;&quot;}],&quot;container-title&quot;:&quot;Industrial and Engineering Chemistry Research&quot;,&quot;container-title-short&quot;:&quot;Ind Eng Chem Res&quot;,&quot;DOI&quot;:&quot;10.1021/acs.iecr.8b03147&quot;,&quot;ISSN&quot;:&quot;15205045&quot;,&quot;issued&quot;:{&quot;date-parts&quot;:[[2019,1,16]]},&quot;page&quot;:&quot;553-562&quot;,&quot;abstract&quot;:&quot;Dendrimeric fibrous silica HZSM-5 (HFSZ) catalysts were prepared using a microemulsion technique and ZSM-5-seeding crystallization with different oil phases, benzene, toluene, and xylene, and denoted as FB, FT, and FX, respectively. The HFSZ catalysts possessed a well ordered crystalline structure with chestnut-like spherical particles, rich with dendrimeric fiber morphology. It was found that the hydrophobicity of the oil phase significantly affected the physicochemical properties of the HFSZ catalysts that altered their activity toward benzene methylation. The density of dendrimeric fibers and ensuing acidities were found to play crucial roles in enhancing the selective production of toluene and p-xylene via transalkylation and dealkylation of bulkier aromatics. The production of ethylbenzene (EB) using commercial HZSM-5 could be suppressed to give major products of toluene (84%) and p-xylene (58%) when using FB and FX at 673 and 623 K, respectively.&quot;,&quot;publisher&quot;:&quot;American Chemical Society&quot;,&quot;issue&quot;:&quot;2&quot;,&quot;volume&quot;:&quot;58&quot;},&quot;isTemporary&quot;:false}]},{&quot;citationID&quot;:&quot;MENDELEY_CITATION_9d5afa03-593b-47d2-be06-b353a19ce688&quot;,&quot;properties&quot;:{&quot;noteIndex&quot;:0},&quot;isEdited&quot;:false,&quot;manualOverride&quot;:{&quot;isManuallyOverridden&quot;:false,&quot;citeprocText&quot;:&quot;(Firmansyah et al. 2016; Teh et al. 2016)&quot;,&quot;manualOverrideText&quot;:&quot;&quot;},&quot;citationTag&quot;:&quot;MENDELEY_CITATION_v3_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&quot;,&quot;citationItems&quot;:[{&quot;id&quot;:&quot;8dfb770c-1969-346e-a4c6-070660176f38&quot;,&quot;itemData&quot;:{&quot;type&quot;:&quot;article-journal&quot;,&quot;id&quot;:&quot;8dfb770c-1969-346e-a4c6-070660176f38&quot;,&quot;title&quot;:&quot;Fibrous silica mesoporous ZSM-5 for carbon monoxide methanation&quot;,&quot;author&quot;:[{&quot;family&quot;:&quot;Teh&quot;,&quot;given&quot;:&quot;L. P.&quot;,&quot;parse-names&quot;:false,&quot;dropping-particle&quot;:&quot;&quot;,&quot;non-dropping-particle&quot;:&quot;&quot;},{&quot;family&quot;:&quot;Triwahyono&quot;,&quot;given&quot;:&quot;S.&quot;,&quot;parse-names&quot;:false,&quot;dropping-particle&quot;:&quot;&quot;,&quot;non-dropping-particle&quot;:&quot;&quot;},{&quot;family&quot;:&quot;Jalil&quot;,&quot;given&quot;:&quot;A. A.&quot;,&quot;parse-names&quot;:false,&quot;dropping-particle&quot;:&quot;&quot;,&quot;non-dropping-particle&quot;:&quot;&quot;},{&quot;family&quot;:&quot;Firmansyah&quot;,&quot;given&quot;:&quot;M. L.&quot;,&quot;parse-names&quot;:false,&quot;dropping-particle&quot;:&quot;&quot;,&quot;non-dropping-particle&quot;:&quot;&quot;},{&quot;family&quot;:&quot;Mamat&quot;,&quot;given&quot;:&quot;C. R.&quot;,&quot;parse-names&quot;:false,&quot;dropping-particle&quot;:&quot;&quot;,&quot;non-dropping-particle&quot;:&quot;&quot;},{&quot;family&quot;:&quot;Majid&quot;,&quot;given&quot;:&quot;Z. A.&quot;,&quot;parse-names&quot;:false,&quot;dropping-particle&quot;:&quot;&quot;,&quot;non-dropping-particle&quot;:&quot;&quot;}],&quot;container-title&quot;:&quot;Applied Catalysis A: General&quot;,&quot;container-title-short&quot;:&quot;Appl Catal A Gen&quot;,&quot;DOI&quot;:&quot;10.1016/j.apcata.2016.05.031&quot;,&quot;ISSN&quot;:&quot;0926860X&quot;,&quot;issued&quot;:{&quot;date-parts&quot;:[[2016,8,5]]},&quot;page&quot;:&quot;200-208&quot;,&quot;abstract&quot;:&quot;A core-shell fibrous silica mesoporous ZSM-5 (FmZSM-5) has been developed by employing microemulsion system coupled with zeolite crystal-seed crystallization method and unprecedented applied in CO methanation. The FmZSM-5 showed greatly enhanced catalytic activity with the rate of CO conversion (0.0708 μmol-CO/m2 s) and the rate of CH4 formation (0.0488 μmol-CH4/m2 s) at 723 K, which is two-fold higher than that of the conventional recrystallized mZSM-5 (RmZSM-5). Besides, it showed high stability with no sign of deactivation up to 50 h. The presence of oxygen vacancies led to the increase in interparticle porosity, basicity, and CO and H2 adsorption sites which are believed to be the keys for remarkably improved in CO methanation. Additionally, the influence of diffusion limitation was indicated to be negligible. Such a unique core-shell fibrous silica mesoporous ZSM-5 and their excellent catalytic properties suggest the significant application possibilities in base-catalyzed reaction especially in the production of methane.&quot;,&quot;publisher&quot;:&quot;Elsevier B.V.&quot;,&quot;volume&quot;:&quot;523&quot;},&quot;isTemporary&quot;:false},{&quot;id&quot;:&quot;f713ee20-78c7-3fb4-a81a-67a4df1ea8b4&quot;,&quot;itemData&quot;:{&quot;type&quot;:&quot;article-journal&quot;,&quot;id&quot;:&quot;f713ee20-78c7-3fb4-a81a-67a4df1ea8b4&quot;,&quot;title&quot;:&quot;Synthesis and characterization of fibrous silica ZSM-5 for cumene hydrocracking&quot;,&quot;author&quot;:[{&quot;family&quot;:&quot;Firmansyah&quot;,&quot;given&quot;:&quot;M. L.&quot;,&quot;parse-names&quot;:false,&quot;dropping-particle&quot;:&quot;&quot;,&quot;non-dropping-particle&quot;:&quot;&quot;},{&quot;family&quot;:&quot;Jalil&quot;,&quot;given&quot;:&quot;A. A.&quot;,&quot;parse-names&quot;:false,&quot;dropping-particle&quot;:&quot;&quot;,&quot;non-dropping-particle&quot;:&quot;&quot;},{&quot;family&quot;:&quot;Triwahyono&quot;,&quot;given&quot;:&quot;S.&quot;,&quot;parse-names&quot;:false,&quot;dropping-particle&quot;:&quot;&quot;,&quot;non-dropping-particle&quot;:&quot;&quot;},{&quot;family&quot;:&quot;Hamdan&quot;,&quot;given&quot;:&quot;H.&quot;,&quot;parse-names&quot;:false,&quot;dropping-particle&quot;:&quot;&quot;,&quot;non-dropping-particle&quot;:&quot;&quot;},{&quot;family&quot;:&quot;Salleh&quot;,&quot;given&quot;:&quot;M. M.&quot;,&quot;parse-names&quot;:false,&quot;dropping-particle&quot;:&quot;&quot;,&quot;non-dropping-particle&quot;:&quot;&quot;},{&quot;family&quot;:&quot;Ahmad&quot;,&quot;given&quot;:&quot;W. F.W.&quot;,&quot;parse-names&quot;:false,&quot;dropping-particle&quot;:&quot;&quot;,&quot;non-dropping-particle&quot;:&quot;&quot;},{&quot;family&quot;:&quot;Kadja&quot;,&quot;given&quot;:&quot;G. T.M.&quot;,&quot;parse-names&quot;:false,&quot;dropping-particle&quot;:&quot;&quot;,&quot;non-dropping-particle&quot;:&quot;&quot;}],&quot;container-title&quot;:&quot;Catalysis Science and Technology&quot;,&quot;container-title-short&quot;:&quot;Catal Sci Technol&quot;,&quot;DOI&quot;:&quot;10.1039/c6cy00106h&quot;,&quot;ISSN&quot;:&quot;20444761&quot;,&quot;issued&quot;:{&quot;date-parts&quot;:[[2016]]},&quot;page&quot;:&quot;5178-5182&quot;,&quot;abstract&quot;:&quot;Inspired by the high accessibility and low diffusion limitations of fibrous silica nanoparticles (KCC-1), fibrous silica ZSM-5 (FZSM-5) was engineered using a microemulsion system. The spherical FZSM-5 with a dendrimeric silica fiber possessed a high surface area (554 m2), a wide pore diameter (2-20 nm), abundant strong acid sites and high catalytic activity towards cumene hydrocracking.&quot;,&quot;publisher&quot;:&quot;Royal Society of Chemistry&quot;,&quot;issue&quot;:&quot;13&quot;,&quot;volume&quot;:&quot;6&quot;},&quot;isTemporary&quot;:false}]},{&quot;citationID&quot;:&quot;MENDELEY_CITATION_2db1dbbe-1441-4580-85b9-390e57101a85&quot;,&quot;properties&quot;:{&quot;noteIndex&quot;:0},&quot;isEdited&quot;:false,&quot;manualOverride&quot;:{&quot;isManuallyOverridden&quot;:false,&quot;citeprocText&quot;:&quot;(Febriyanti et al. 2016)&quot;,&quot;manualOverrideText&quot;:&quot;&quot;},&quot;citationTag&quot;:&quot;MENDELEY_CITATION_v3_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&quot;,&quot;citationItems&quot;:[{&quot;id&quot;:&quot;ac6cc357-9e82-32d3-8e80-d5ca3843ba9f&quot;,&quot;itemData&quot;:{&quot;type&quot;:&quot;article-journal&quot;,&quot;id&quot;:&quot;ac6cc357-9e82-32d3-8e80-d5ca3843ba9f&quot;,&quot;title&quot;:&quot;Further Insight into the Definite Morphology and Formation Mechanism of Mesoporous Silica KCC-1&quot;,&quot;author&quot;:[{&quot;family&quot;:&quot;Febriyanti&quot;,&quot;given&quot;:&quot;E.&quot;,&quot;parse-names&quot;:false,&quot;dropping-particle&quot;:&quot;&quot;,&quot;non-dropping-particle&quot;:&quot;&quot;},{&quot;family&quot;:&quot;Suendo&quot;,&quot;given&quot;:&quot;V.&quot;,&quot;parse-names&quot;:false,&quot;dropping-particle&quot;:&quot;&quot;,&quot;non-dropping-particle&quot;:&quot;&quot;},{&quot;family&quot;:&quot;Mukti&quot;,&quot;given&quot;:&quot;R. R.&quot;,&quot;parse-names&quot;:false,&quot;dropping-particle&quot;:&quot;&quot;,&quot;non-dropping-particle&quot;:&quot;&quot;},{&quot;family&quot;:&quot;Prasetyo&quot;,&quot;given&quot;:&quot;A.&quot;,&quot;parse-names&quot;:false,&quot;dropping-particle&quot;:&quot;&quot;,&quot;non-dropping-particle&quot;:&quot;&quot;},{&quot;family&quot;:&quot;Arifin&quot;,&quot;given&quot;:&quot;A. F.&quot;,&quot;parse-names&quot;:false,&quot;dropping-particle&quot;:&quot;&quot;,&quot;non-dropping-particle&quot;:&quot;&quot;},{&quot;family&quot;:&quot;Akbar&quot;,&quot;given&quot;:&quot;M. A.&quot;,&quot;parse-names&quot;:false,&quot;dropping-particle&quot;:&quot;&quot;,&quot;non-dropping-particle&quot;:&quot;&quot;},{&quot;family&quot;:&quot;Triwahyono&quot;,&quot;given&quot;:&quot;S.&quot;,&quot;parse-names&quot;:false,&quot;dropping-particle&quot;:&quot;&quot;,&quot;non-dropping-particle&quot;:&quot;&quot;},{&quot;family&quot;:&quot;Marsih&quot;,&quot;given&quot;:&quot;I. N.&quot;,&quot;parse-names&quot;:false,&quot;dropping-particle&quot;:&quot;&quot;,&quot;non-dropping-particle&quot;:&quot;&quot;},{&quot;family&quot;:&quot;Ismunandar&quot;,&quot;given&quot;:&quot;&quot;,&quot;parse-names&quot;:false,&quot;dropping-particle&quot;:&quot;&quot;,&quot;non-dropping-particle&quot;:&quot;&quot;}],&quot;container-title&quot;:&quot;Langmuir&quot;,&quot;DOI&quot;:&quot;10.1021/acs.langmuir.6b00675&quot;,&quot;ISSN&quot;:&quot;15205827&quot;,&quot;issued&quot;:{&quot;date-parts&quot;:[[2016,6,14]]},&quot;page&quot;:&quot;5802-5811&quot;,&quot;abstract&quot;:&quot;The unique three-dimensional pore structure of KCC-1 has attracted significant attention and has proven to be different compared to other conventional mesoporous silica such as the MCM-41 family, SBA-15, or even MSN nanoparticles. In this research, we carefully examine the morphology of KCC-1 to define more appropriate nomenclature. We also propose a formation mechanism of KCC-1 based on our experimental evidence. Herein, the KCC-1 morphology was interpreted mainly on the basis of compiling all observation and information taken from SEM and TEM images. Further analysis on TEM images was carried out. The gray value intensity profile was derived from TEM images in order to determine the specific pattern of this unique morphology that is found to be clearly different from that of other types of porous spherical-like morphologies. On the basis of these results, the KCC-1 morphology would be more appropriately reclassified as bicontinuous concentric lamellar morphology. Some physical characteristics such as the origin of emulsion, electrical conductivity, and the local structure of water molecules in the KCC-1 emulsion were disclosed to reveal the formation mechanism of KCC-1. The origin of the KCC-1 emulsion was characterized by the observation of the Tyndall effect, conductometry to determine the critical micelle concentration, and Raman spectroscopy. In addition, the morphological evolution study during KCC-1 synthesis completes the portrait of the formation of mesoporous silica KCC-1.&quot;,&quot;publisher&quot;:&quot;American Chemical Society&quot;,&quot;issue&quot;:&quot;23&quot;,&quot;volume&quot;:&quot;32&quot;,&quot;container-title-short&quot;:&quot;&quot;},&quot;isTemporary&quot;:false}]},{&quot;citationID&quot;:&quot;MENDELEY_CITATION_d1a28da7-943c-478a-8e66-dc66841f1a97&quot;,&quot;properties&quot;:{&quot;noteIndex&quot;:0},&quot;isEdited&quot;:false,&quot;manualOverride&quot;:{&quot;isManuallyOverridden&quot;:false,&quot;citeprocText&quot;:&quot;(Chen et al. 2017; Zheng et al. 2022)&quot;,&quot;manualOverrideText&quot;:&quot;&quot;},&quot;citationTag&quot;:&quot;MENDELEY_CITATION_v3_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&quot;,&quot;citationItems&quot;:[{&quot;id&quot;:&quot;c9bcc571-4344-3c0c-afd6-47cd8752eef7&quot;,&quot;itemData&quot;:{&quot;type&quot;:&quot;article-journal&quot;,&quot;id&quot;:&quot;c9bcc571-4344-3c0c-afd6-47cd8752eef7&quot;,&quot;title&quot;:&quot;Seed-assisted synthesis of SAPO-34 zeolites: Genetic effect of seeds&quot;,&quot;author&quot;:[{&quot;family&quot;:&quot;Zheng&quot;,&quot;given&quot;:&quot;Tao&quot;,&quot;parse-names&quot;:false,&quot;dropping-particle&quot;:&quot;&quot;,&quot;non-dropping-particle&quot;:&quot;&quot;},{&quot;family&quot;:&quot;He&quot;,&quot;given&quot;:&quot;Peng&quot;,&quot;parse-names&quot;:false,&quot;dropping-particle&quot;:&quot;&quot;,&quot;non-dropping-particle&quot;:&quot;&quot;},{&quot;family&quot;:&quot;Zhang&quot;,&quot;given&quot;:&quot;Rui&quot;,&quot;parse-names&quot;:false,&quot;dropping-particle&quot;:&quot;&quot;,&quot;non-dropping-particle&quot;:&quot;&quot;},{&quot;family&quot;:&quot;Meng&quot;,&quot;given&quot;:&quot;Xianghai&quot;,&quot;parse-names&quot;:false,&quot;dropping-particle&quot;:&quot;&quot;,&quot;non-dropping-particle&quot;:&quot;&quot;},{&quot;family&quot;:&quot;Yue&quot;,&quot;given&quot;:&quot;Yuanyuan&quot;,&quot;parse-names&quot;:false,&quot;dropping-particle&quot;:&quot;&quot;,&quot;non-dropping-particle&quot;:&quot;&quot;},{&quot;family&quot;:&quot;Liu&quot;,&quot;given&quot;:&quot;Hongtao&quot;,&quot;parse-names&quot;:false,&quot;dropping-particle&quot;:&quot;&quot;,&quot;non-dropping-particle&quot;:&quot;&quot;},{&quot;family&quot;:&quot;Liu&quot;,&quot;given&quot;:&quot;Zhichang&quot;,&quot;parse-names&quot;:false,&quot;dropping-particle&quot;:&quot;&quot;,&quot;non-dropping-particle&quot;:&quot;&quot;},{&quot;family&quot;:&quot;Xu&quot;,&quot;given&quot;:&quot;Chunming&quot;,&quot;parse-names&quot;:false,&quot;dropping-particle&quot;:&quot;&quot;,&quot;non-dropping-particle&quot;:&quot;&quot;},{&quot;family&quot;:&quot;Liu&quot;,&quot;given&quot;:&quot;Haiyan&quot;,&quot;parse-names&quot;:false,&quot;dropping-particle&quot;:&quot;&quot;,&quot;non-dropping-particle&quot;:&quot;&quot;}],&quot;container-title&quot;:&quot;Journal of the Taiwan Institute of Chemical Engineers&quot;,&quot;container-title-short&quot;:&quot;J Taiwan Inst Chem Eng&quot;,&quot;DOI&quot;:&quot;10.1016/j.jtice.2022.104211&quot;,&quot;ISSN&quot;:&quot;18761070&quot;,&quot;issued&quot;:{&quot;date-parts&quot;:[[2022,2,1]]},&quot;abstract&quot;:&quot;Background: In the past decades, seed-assisted synthesis of zeolites has become one of the research focuses. Understanding the effect of the seeds on their derived products, and thus tuning the physicochemical properties of those products by selecting suitable seeds is pivotal for synthesizing zeolites via seed-assisted method. Methods: In this work, four kinds of SAPO-34 with different physicochemical properties were synthesized and used as seeds to prepare their corresponding products via the seed-assisted method. The physicochemical properties of the seeds and the corresponding products were characterized by XRD, SEM, N2 adsorption-desorption, NH3-TPD, and 29Si MAS NMR techniques. Significant Findings: The results showed that the particle size, textural and acidity properties, and the silicon coordination of the seed-derived products are strongly correlated to their corresponding seeds, exhibiting genetic effects. By investigating the crystallization kinetics, we speculated that the genetic effects should be attributed to the incomplete dissolution of the seeds. During the crystallization process, the incompletely dissolved seed fragments are directly incorporated into the product and serve as models. These models then require the final zeolites to grow according to their patterns, retaining and inheriting their original characteristics.&quot;,&quot;publisher&quot;:&quot;Taiwan Institute of Chemical Engineers&quot;,&quot;volume&quot;:&quot;131&quot;},&quot;isTemporary&quot;:false},{&quot;id&quot;:&quot;c83425c9-9c75-3b5b-a249-bcf91a236f2b&quot;,&quot;itemData&quot;:{&quot;type&quot;:&quot;article-journal&quot;,&quot;id&quot;:&quot;c83425c9-9c75-3b5b-a249-bcf91a236f2b&quot;,&quot;title&quot;:&quot;Nanoseed-assisted synthesis of nano-sized SAPO-34 zeolites using morpholine as the sole template with superior MTO performance&quot;,&quot;author&quot;:[{&quot;family&quot;:&quot;Chen&quot;,&quot;given&quot;:&quot;Guangrui&quot;,&quot;parse-names&quot;:false,&quot;dropping-particle&quot;:&quot;&quot;,&quot;non-dropping-particle&quot;:&quot;&quot;},{&quot;family&quot;:&quot;Sun&quot;,&quot;given&quot;:&quot;Qiming&quot;,&quot;parse-names&quot;:false,&quot;dropping-particle&quot;:&quot;&quot;,&quot;non-dropping-particle&quot;:&quot;&quot;},{&quot;family&quot;:&quot;Yu&quot;,&quot;given&quot;:&quot;Jihong&quot;,&quot;parse-names&quot;:false,&quot;dropping-particle&quot;:&quot;&quot;,&quot;non-dropping-particle&quot;:&quot;&quot;}],&quot;container-title&quot;:&quot;Chemical Communications&quot;,&quot;DOI&quot;:&quot;10.1039/c7cc07508a&quot;,&quot;ISSN&quot;:&quot;1364548X&quot;,&quot;PMID&quot;:&quot;29188261&quot;,&quot;issued&quot;:{&quot;date-parts&quot;:[[2017]]},&quot;page&quot;:&quot;13328-13331&quot;,&quot;abstract&quot;:&quot;Nano-sized SAPO-34 catalysts have been for the first time prepared using morpholine as the sole template by using a one-pot nanoseed-assisted method. The obtained nano-sized SAPO-34 catalysts exhibit about 4-fold prolonged lifetime and nearly 5% increased selectivity for ethylene and propylene compared to conventional micron-sized counterparts in methanol-to-olefin reactions.&quot;,&quot;publisher&quot;:&quot;Royal Society of Chemistry&quot;,&quot;issue&quot;:&quot;100&quot;,&quot;volume&quot;:&quot;53&quot;,&quot;container-title-short&quot;:&quot;&quot;},&quot;isTemporary&quot;:false}]},{&quot;citationID&quot;:&quot;MENDELEY_CITATION_35a36eb5-9bc9-434b-afb9-858bbb17ebec&quot;,&quot;properties&quot;:{&quot;noteIndex&quot;:0},&quot;isEdited&quot;:false,&quot;manualOverride&quot;:{&quot;isManuallyOverridden&quot;:false,&quot;citeprocText&quot;:&quot;(Zheng et al. 2022)&quot;,&quot;manualOverrideText&quot;:&quot;&quot;},&quot;citationTag&quot;:&quot;MENDELEY_CITATION_v3_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&quot;,&quot;citationItems&quot;:[{&quot;id&quot;:&quot;c9bcc571-4344-3c0c-afd6-47cd8752eef7&quot;,&quot;itemData&quot;:{&quot;type&quot;:&quot;article-journal&quot;,&quot;id&quot;:&quot;c9bcc571-4344-3c0c-afd6-47cd8752eef7&quot;,&quot;title&quot;:&quot;Seed-assisted synthesis of SAPO-34 zeolites: Genetic effect of seeds&quot;,&quot;author&quot;:[{&quot;family&quot;:&quot;Zheng&quot;,&quot;given&quot;:&quot;Tao&quot;,&quot;parse-names&quot;:false,&quot;dropping-particle&quot;:&quot;&quot;,&quot;non-dropping-particle&quot;:&quot;&quot;},{&quot;family&quot;:&quot;He&quot;,&quot;given&quot;:&quot;Peng&quot;,&quot;parse-names&quot;:false,&quot;dropping-particle&quot;:&quot;&quot;,&quot;non-dropping-particle&quot;:&quot;&quot;},{&quot;family&quot;:&quot;Zhang&quot;,&quot;given&quot;:&quot;Rui&quot;,&quot;parse-names&quot;:false,&quot;dropping-particle&quot;:&quot;&quot;,&quot;non-dropping-particle&quot;:&quot;&quot;},{&quot;family&quot;:&quot;Meng&quot;,&quot;given&quot;:&quot;Xianghai&quot;,&quot;parse-names&quot;:false,&quot;dropping-particle&quot;:&quot;&quot;,&quot;non-dropping-particle&quot;:&quot;&quot;},{&quot;family&quot;:&quot;Yue&quot;,&quot;given&quot;:&quot;Yuanyuan&quot;,&quot;parse-names&quot;:false,&quot;dropping-particle&quot;:&quot;&quot;,&quot;non-dropping-particle&quot;:&quot;&quot;},{&quot;family&quot;:&quot;Liu&quot;,&quot;given&quot;:&quot;Hongtao&quot;,&quot;parse-names&quot;:false,&quot;dropping-particle&quot;:&quot;&quot;,&quot;non-dropping-particle&quot;:&quot;&quot;},{&quot;family&quot;:&quot;Liu&quot;,&quot;given&quot;:&quot;Zhichang&quot;,&quot;parse-names&quot;:false,&quot;dropping-particle&quot;:&quot;&quot;,&quot;non-dropping-particle&quot;:&quot;&quot;},{&quot;family&quot;:&quot;Xu&quot;,&quot;given&quot;:&quot;Chunming&quot;,&quot;parse-names&quot;:false,&quot;dropping-particle&quot;:&quot;&quot;,&quot;non-dropping-particle&quot;:&quot;&quot;},{&quot;family&quot;:&quot;Liu&quot;,&quot;given&quot;:&quot;Haiyan&quot;,&quot;parse-names&quot;:false,&quot;dropping-particle&quot;:&quot;&quot;,&quot;non-dropping-particle&quot;:&quot;&quot;}],&quot;container-title&quot;:&quot;Journal of the Taiwan Institute of Chemical Engineers&quot;,&quot;container-title-short&quot;:&quot;J Taiwan Inst Chem Eng&quot;,&quot;DOI&quot;:&quot;10.1016/j.jtice.2022.104211&quot;,&quot;ISSN&quot;:&quot;18761070&quot;,&quot;issued&quot;:{&quot;date-parts&quot;:[[2022,2,1]]},&quot;abstract&quot;:&quot;Background: In the past decades, seed-assisted synthesis of zeolites has become one of the research focuses. Understanding the effect of the seeds on their derived products, and thus tuning the physicochemical properties of those products by selecting suitable seeds is pivotal for synthesizing zeolites via seed-assisted method. Methods: In this work, four kinds of SAPO-34 with different physicochemical properties were synthesized and used as seeds to prepare their corresponding products via the seed-assisted method. The physicochemical properties of the seeds and the corresponding products were characterized by XRD, SEM, N2 adsorption-desorption, NH3-TPD, and 29Si MAS NMR techniques. Significant Findings: The results showed that the particle size, textural and acidity properties, and the silicon coordination of the seed-derived products are strongly correlated to their corresponding seeds, exhibiting genetic effects. By investigating the crystallization kinetics, we speculated that the genetic effects should be attributed to the incomplete dissolution of the seeds. During the crystallization process, the incompletely dissolved seed fragments are directly incorporated into the product and serve as models. These models then require the final zeolites to grow according to their patterns, retaining and inheriting their original characteristics.&quot;,&quot;publisher&quot;:&quot;Taiwan Institute of Chemical Engineers&quot;,&quot;volume&quot;:&quot;131&quot;},&quot;isTemporary&quot;:false}]},{&quot;citationID&quot;:&quot;MENDELEY_CITATION_196a90ce-1957-40a4-9b1f-4cbe2589f2e3&quot;,&quot;properties&quot;:{&quot;noteIndex&quot;:0},&quot;isEdited&quot;:false,&quot;manualOverride&quot;:{&quot;isManuallyOverridden&quot;:false,&quot;citeprocText&quot;:&quot;(Sun et al. 2018)&quot;,&quot;manualOverrideText&quot;:&quot;&quot;},&quot;citationTag&quot;:&quot;MENDELEY_CITATION_v3_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&quot;,&quot;citationItems&quot;:[{&quot;id&quot;:&quot;7fdcb32e-12f3-3f17-b9be-a52b5a631f7f&quot;,&quot;itemData&quot;:{&quot;type&quot;:&quot;article&quot;,&quot;id&quot;:&quot;7fdcb32e-12f3-3f17-b9be-a52b5a631f7f&quot;,&quot;title&quot;:&quot;The state-of-the-art synthetic strategies for SAPO-34 zeolite catalysts in methanol-to-olefin conversion&quot;,&quot;author&quot;:[{&quot;family&quot;:&quot;Sun&quot;,&quot;given&quot;:&quot;Qiming&quot;,&quot;parse-names&quot;:false,&quot;dropping-particle&quot;:&quot;&quot;,&quot;non-dropping-particle&quot;:&quot;&quot;},{&quot;family&quot;:&quot;Xie&quot;,&quot;given&quot;:&quot;Zaiku&quot;,&quot;parse-names&quot;:false,&quot;dropping-particle&quot;:&quot;&quot;,&quot;non-dropping-particle&quot;:&quot;&quot;},{&quot;family&quot;:&quot;Yu&quot;,&quot;given&quot;:&quot;Jihong&quot;,&quot;parse-names&quot;:false,&quot;dropping-particle&quot;:&quot;&quot;,&quot;non-dropping-particle&quot;:&quot;&quot;}],&quot;container-title&quot;:&quot;National Science Review&quot;,&quot;container-title-short&quot;:&quot;Natl Sci Rev&quot;,&quot;DOI&quot;:&quot;10.1093/nsr/nwx103&quot;,&quot;ISSN&quot;:&quot;2053714X&quot;,&quot;issued&quot;:{&quot;date-parts&quot;:[[2018,7,1]]},&quot;page&quot;:&quot;542-558&quot;,&quot;abstract&quot;:&quot;Methanol-to-olefin (MTO) conversion has proven to be one of the most successful non-petrochemical routes for producing light olefins. Silicoaluminophosphate (SAPO) zeolite SAPO-34 is one of the best industrial catalysts forMTO conversion, but suffers from rapid deactivation due to the inherent diffusion bottleneck limited by the narrow eight-ring pore openings. To improve the MTO performance, considerable synthetic efforts have been devoted to decrease the crystal size of zeolites or introduce secondary larger pores in zeolite crystals to form hierarchical structures. This review mainly focuses on presenting the state-of-the-art synthetic strategies for nanosized and hierarchical SAPO-34 catalysts with excellent MTO performance. Furthermore, the industrialization of SAPO-34 catalysts for the MTO reaction, and some current problems and future prospects for the synthesis of SAPO-34 catalysts, are also pointed out.We expect that this review can not only shed some light on the preparation of SAPO-34 catalysts, but also stimulate the future development of high-performance SAPO-34 catalysts to meet the increasing demands of the chemical industry.&quot;,&quot;publisher&quot;:&quot;Oxford University Press&quot;,&quot;issue&quot;:&quot;4&quot;,&quot;volume&quot;:&quot;5&quot;},&quot;isTemporary&quot;:false}]},{&quot;citationID&quot;:&quot;MENDELEY_CITATION_36e91897-5cb2-4049-898b-0ca4372c72ba&quot;,&quot;properties&quot;:{&quot;noteIndex&quot;:0},&quot;isEdited&quot;:false,&quot;manualOverride&quot;:{&quot;isManuallyOverridden&quot;:false,&quot;citeprocText&quot;:&quot;(Bayal et al. 2016)&quot;,&quot;manualOverrideText&quot;:&quot;&quot;},&quot;citationTag&quot;:&quot;MENDELEY_CITATION_v3_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&quot;,&quot;citationItems&quot;:[{&quot;id&quot;:&quot;4879eb86-151e-350b-8d25-a50256fa6cd2&quot;,&quot;itemData&quot;:{&quot;type&quot;:&quot;article-journal&quot;,&quot;id&quot;:&quot;4879eb86-151e-350b-8d25-a50256fa6cd2&quot;,&quot;title&quot;:&quot;Size and Fiber Density Controlled Synthesis of Fibrous Nanosilica Spheres (KCC-1)&quot;,&quot;author&quot;:[{&quot;family&quot;:&quot;Bayal&quot;,&quot;given&quot;:&quot;Nisha&quot;,&quot;parse-names&quot;:false,&quot;dropping-particle&quot;:&quot;&quot;,&quot;non-dropping-particle&quot;:&quot;&quot;},{&quot;family&quot;:&quot;Singh&quot;,&quot;given&quot;:&quot;Baljeet&quot;,&quot;parse-names&quot;:false,&quot;dropping-particle&quot;:&quot;&quot;,&quot;non-dropping-particle&quot;:&quot;&quot;},{&quot;family&quot;:&quot;Singh&quot;,&quot;given&quot;:&quot;Rustam&quot;,&quot;parse-names&quot;:false,&quot;dropping-particle&quot;:&quot;&quot;,&quot;non-dropping-particle&quot;:&quot;&quot;},{&quot;family&quot;:&quot;Polshettiwar&quot;,&quot;given&quot;:&quot;Vivek&quot;,&quot;parse-names&quot;:false,&quot;dropping-particle&quot;:&quot;&quot;,&quot;non-dropping-particle&quot;:&quot;&quot;}],&quot;container-title&quot;:&quot;Scientific Reports&quot;,&quot;container-title-short&quot;:&quot;Sci Rep&quot;,&quot;DOI&quot;:&quot;10.1038/srep24888&quot;,&quot;ISSN&quot;:&quot;20452322&quot;,&quot;issued&quot;:{&quot;date-parts&quot;:[[2016,4,27]]},&quot;abstract&quot;:&quot;We report a facile protocol for the synthesis of fibrous nano-silica (KCC-1) with controllable size and fiber density. In this work, we have shown that the particle size, fiber density, surface area and pore volume of KCC-1 can be effectively controlled and tuned by changing various reaction parameters, such as the concentrations of urea, CTAB, 1-pentanol, reaction time, temperature, solvent ratio, and even outside stirring time. For the first time, we were able to control the particle size ranging from as small as 170 nm to as large as 1120 nm. We were also able to control the fiber density from low to medium to very dense, which consequently allowed the tuning of the pore volume. We were able to achieve a pore volume of 2.18 cm3/g, which is the highest reported for such a fibrous material. Notably we were even able to increase the surface area up to 1244 m2/g, nearly double the previously reported surface area of KCC-1. Thus, one can now synthesize KCC-1 with various degrees of size, surface area, pore volume, and fiber density.&quot;,&quot;publisher&quot;:&quot;Nature Publishing Group&quot;,&quot;volume&quot;:&quot;6&quot;},&quot;isTemporary&quot;:false}]},{&quot;citationID&quot;:&quot;MENDELEY_CITATION_89661f29-5d07-4e59-a865-76514fc81f96&quot;,&quot;properties&quot;:{&quot;noteIndex&quot;:0},&quot;isEdited&quot;:false,&quot;manualOverride&quot;:{&quot;isManuallyOverridden&quot;:false,&quot;citeprocText&quot;:&quot;(Bouizi et al. 2005; Li et al. 2019)&quot;,&quot;manualOverrideText&quot;:&quot;&quot;},&quot;citationTag&quot;:&quot;MENDELEY_CITATION_v3_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&quot;,&quot;citationItems&quot;:[{&quot;id&quot;:&quot;1702f5b1-f773-3c01-9705-dcddc3c8700f&quot;,&quot;itemData&quot;:{&quot;type&quot;:&quot;article-journal&quot;,&quot;id&quot;:&quot;1702f5b1-f773-3c01-9705-dcddc3c8700f&quot;,&quot;title&quot;:&quot;Preparation and Characterization of Core–Shell Composite Zeolite BEA@MFI and Their Catalytic Properties in ESR&quot;,&quot;author&quot;:[{&quot;family&quot;:&quot;Li&quot;,&quot;given&quot;:&quot;Xing&quot;,&quot;parse-names&quot;:false,&quot;dropping-particle&quot;:&quot;&quot;,&quot;non-dropping-particle&quot;:&quot;&quot;},{&quot;family&quot;:&quot;Zheng&quot;,&quot;given&quot;:&quot;Ziliang&quot;,&quot;parse-names&quot;:false,&quot;dropping-particle&quot;:&quot;&quot;,&quot;non-dropping-particle&quot;:&quot;&quot;},{&quot;family&quot;:&quot;Wang&quot;,&quot;given&quot;:&quot;Shiyao&quot;,&quot;parse-names&quot;:false,&quot;dropping-particle&quot;:&quot;&quot;,&quot;non-dropping-particle&quot;:&quot;&quot;},{&quot;family&quot;:&quot;Sun&quot;,&quot;given&quot;:&quot;Chen&quot;,&quot;parse-names&quot;:false,&quot;dropping-particle&quot;:&quot;&quot;,&quot;non-dropping-particle&quot;:&quot;&quot;},{&quot;family&quot;:&quot;Dai&quot;,&quot;given&quot;:&quot;Rong&quot;,&quot;parse-names&quot;:false,&quot;dropping-particle&quot;:&quot;&quot;,&quot;non-dropping-particle&quot;:&quot;&quot;},{&quot;family&quot;:&quot;Wu&quot;,&quot;given&quot;:&quot;Xu&quot;,&quot;parse-names&quot;:false,&quot;dropping-particle&quot;:&quot;&quot;,&quot;non-dropping-particle&quot;:&quot;&quot;},{&quot;family&quot;:&quot;An&quot;,&quot;given&quot;:&quot;Xia&quot;,&quot;parse-names&quot;:false,&quot;dropping-particle&quot;:&quot;&quot;,&quot;non-dropping-particle&quot;:&quot;&quot;},{&quot;family&quot;:&quot;Xie&quot;,&quot;given&quot;:&quot;Xianmei&quot;,&quot;parse-names&quot;:false,&quot;dropping-particle&quot;:&quot;&quot;,&quot;non-dropping-particle&quot;:&quot;&quot;}],&quot;container-title&quot;:&quot;Catalysis Letters&quot;,&quot;container-title-short&quot;:&quot;Catal Letters&quot;,&quot;DOI&quot;:&quot;10.1007/s10562-018-2638-3&quot;,&quot;ISSN&quot;:&quot;1572879X&quot;,&quot;issued&quot;:{&quot;date-parts&quot;:[[2019,3,15]]},&quot;page&quot;:&quot;766-777&quot;,&quot;abstract&quot;:&quot;Abstract: A group of BEA@MFI core–shell zeolite catalysts were successfully constructed with Cu-, Ni-modified Beta core and Co-based Silicalite-1 shell by combining seed induction secondary growth technique and incipient wetness impregnation method. The resulting micro-composite possess a well-defined core–shell structure with high surface area and abundant mesopore in the outer shell, and a relative large truncated bi-pyramidal shape core of Beta. It was further used to correlate their performance in ethanol steam reforming. The obtained xNiyCu-Beta@Co-Silicalite-1 catalysts exhibited excellent catalytic performance compared with the conventional zeolite catalysts. Particularly, the 2.5Ni2.5Cu-Beta@CoSilicalite-1 catalyst exhibited the highest selectivity of hydrogen, the lowest selectivity of by-products, the long-term stability and coking-resistance capability. This is mainly attributed to the excellent textural properties. And the Ni, Cu nanoparticles which incorporated into the core–shell micro-composites protected the properties of active phases effectively. Moreover, the “purification effect” of the Co-base shell is conducive to obtaining high-purity hydrogen through a multiple reaction system.&quot;,&quot;publisher&quot;:&quot;Springer New York LLC&quot;,&quot;issue&quot;:&quot;3&quot;,&quot;volume&quot;:&quot;149&quot;},&quot;isTemporary&quot;:false},{&quot;id&quot;:&quot;4940aa2c-0bb5-38d7-805d-7929a5b3af41&quot;,&quot;itemData&quot;:{&quot;type&quot;:&quot;article-journal&quot;,&quot;id&quot;:&quot;4940aa2c-0bb5-38d7-805d-7929a5b3af41&quot;,&quot;title&quot;:&quot;Core-shell zeolite microcomposites&quot;,&quot;author&quot;:[{&quot;family&quot;:&quot;Bouizi&quot;,&quot;given&quot;:&quot;Younes&quot;,&quot;parse-names&quot;:false,&quot;dropping-particle&quot;:&quot;&quot;,&quot;non-dropping-particle&quot;:&quot;&quot;},{&quot;family&quot;:&quot;Diaz&quot;,&quot;given&quot;:&quot;Isabel&quot;,&quot;parse-names&quot;:false,&quot;dropping-particle&quot;:&quot;&quot;,&quot;non-dropping-particle&quot;:&quot;&quot;},{&quot;family&quot;:&quot;Rouleau&quot;,&quot;given&quot;:&quot;Loic&quot;,&quot;parse-names&quot;:false,&quot;dropping-particle&quot;:&quot;&quot;,&quot;non-dropping-particle&quot;:&quot;&quot;},{&quot;family&quot;:&quot;Valtchev&quot;,&quot;given&quot;:&quot;Valentin P.&quot;,&quot;parse-names&quot;:false,&quot;dropping-particle&quot;:&quot;&quot;,&quot;non-dropping-particle&quot;:&quot;&quot;}],&quot;container-title&quot;:&quot;Advanced Functional Materials&quot;,&quot;container-title-short&quot;:&quot;Adv Funct Mater&quot;,&quot;DOI&quot;:&quot;10.1002/adfm.200500231&quot;,&quot;ISSN&quot;:&quot;1616301X&quot;,&quot;issued&quot;:{&quot;date-parts&quot;:[[2005,12]]},&quot;page&quot;:&quot;1955-1960&quot;,&quot;abstract&quot;:&quot;Core-shell zeolite composites possessing a core and a shell of different zeolite structure types have been synthesized. A characteristic feature of the obtained composites is the relatively large single-crystal core and the very thin polycrystalline shell. The incompatibility between the core crystals and the zeolite precursor mixture yielding the shell layer has been circumvented by the adsorption of nanoseeds on the core surface, which induced the crystallization of the shell. The pretreated core crystals are subsequently subjected to a continuous growth in a zeolite precursor mixture. The feasibility of this synthetic approach has been exemplified by the preparation of core-shell β-zeolite-silicalite-1 composites. The synthesized composites have been characterized using X-ray diffraction, high-resolution transmission electron microscopy, and scanning electron microscopy. The integrity of the shell layer has been tested via N2-adsorption measurements on materials comprising a calcined core (β-zeolite) and a non-calcined tetrapropylammonium (TPA)-containing shell, the latter being non-permeable for the N2 molecules. These measurements have shown that 86 % of the β-zeolite crystals are covered with a defect-free TPA-silicalite-1 shell after a single hydrothermal treatment, while after three consecutive crystallization steps this value reaches 99%. The shell integrity of the calcined composite has been studied by the adsorption of butane, toluene, and 1,3,5-trimethylbenzene, which confirmed the superior performance of the triple-shell composites. © 2005 WILEY-VCH Verlag GmbH &amp; Co. KGaA.&quot;,&quot;issue&quot;:&quot;12&quot;,&quot;volume&quot;:&quot;15&quot;},&quot;isTemporary&quot;:false}]},{&quot;citationID&quot;:&quot;MENDELEY_CITATION_7f3adda6-b65c-4699-b41a-0f87f2243be3&quot;,&quot;properties&quot;:{&quot;noteIndex&quot;:0},&quot;isEdited&quot;:false,&quot;manualOverride&quot;:{&quot;isManuallyOverridden&quot;:false,&quot;citeprocText&quot;:&quot;(Izadbakhsh et al. 2009; Varzaneh et al. 2014; Soltanali and Darian 2019)&quot;,&quot;manualOverrideText&quot;:&quot;&quot;},&quot;citationItems&quot;:[{&quot;id&quot;:&quot;bec9af82-3d7c-321f-bffb-c785560c1dac&quot;,&quot;itemData&quot;:{&quot;type&quot;:&quot;article-journal&quot;,&quot;id&quot;:&quot;bec9af82-3d7c-321f-bffb-c785560c1dac&quot;,&quot;title&quot;:&quot;Effect of heating profile on desorption curve in temperature programmed desorption analysis: Case study of acid sites distribution of SAPO-34&quot;,&quot;author&quot;:[{&quot;family&quot;:&quot;Izadbakhsh&quot;,&quot;given&quot;:&quot;Ali&quot;,&quot;parse-names&quot;:false,&quot;dropping-particle&quot;:&quot;&quot;,&quot;non-dropping-particle&quot;:&quot;&quot;},{&quot;family&quot;:&quot;Farhadi&quot;,&quot;given&quot;:&quot;Fatholah&quot;,&quot;parse-names&quot;:false,&quot;dropping-particle&quot;:&quot;&quot;,&quot;non-dropping-particle&quot;:&quot;&quot;},{&quot;family&quot;:&quot;Khorasheh&quot;,&quot;given&quot;:&quot;Farhad&quot;,&quot;parse-names&quot;:false,&quot;dropping-particle&quot;:&quot;&quot;,&quot;non-dropping-particle&quot;:&quot;&quot;},{&quot;family&quot;:&quot;Yan&quot;,&quot;given&quot;:&quot;Zi Feng&quot;,&quot;parse-names&quot;:false,&quot;dropping-particle&quot;:&quot;&quot;,&quot;non-dropping-particle&quot;:&quot;&quot;}],&quot;container-title&quot;:&quot;Journal of Porous Materials&quot;,&quot;DOI&quot;:&quot;10.1007/s10934-008-9237-4&quot;,&quot;ISSN&quot;:&quot;13802224&quot;,&quot;issued&quot;:{&quot;date-parts&quot;:[[2009,10]]},&quot;page&quot;:&quot;599-603&quot;,&quot;abstract&quot;:&quot;Comparison of the traditional linear heating method of TPD with an original stepwise heating scheme was reported for the first time. Stepwise heating TPD was carried out by keeping the temperature constant as soon as ammonia desorption signal rises until the signal returns to the baseline. More ammonia desorption peaks on a SAPO-34 catalyst were identified using TPD with stepwise heating. The effect of temperature ramp on desorption peak broadening in TPD curve was also addressed. The more distinct ammonia desorption peaks in stepwise TPD indicates that ammonia adsorbs in about five or six different ways on SAPO-34, and attribution of different adsorptions may be explained considering some known features of SAPO's acidity; including adsorption on the bridge hydroxyl groups Brønsted acid sites with different acid strength resulting from different silicon environment of SAPO molecular sieves, adsorption on terminal hydroxyl groups Brønsted acid sites, and by multiple adsorption of ammonia on acid sites. © 2008 Springer Science+Business Media, LLC.&quot;,&quot;issue&quot;:&quot;5&quot;,&quot;volume&quot;:&quot;16&quot;,&quot;container-title-short&quot;:&quot;&quot;},&quot;isTemporary&quot;:false},{&quot;id&quot;:&quot;e8e27e67-7fb1-37c3-b835-967093a8a452&quot;,&quot;itemData&quot;:{&quot;type&quot;:&quot;article-journal&quot;,&quot;id&quot;:&quot;e8e27e67-7fb1-37c3-b835-967093a8a452&quot;,&quot;title&quot;:&quot;Synthesis of mesoporous SAPO-34 catalysts in the presence of MWCNT, CNF, and GO as hard templates in MTO process&quot;,&quot;author&quot;:[{&quot;family&quot;:&quot;Soltanali&quot;,&quot;given&quot;:&quot;Saeed&quot;,&quot;parse-names&quot;:false,&quot;dropping-particle&quot;:&quot;&quot;,&quot;non-dropping-particle&quot;:&quot;&quot;},{&quot;family&quot;:&quot;Darian&quot;,&quot;given&quot;:&quot;Jafar Towfighi&quot;,&quot;parse-names&quot;:false,&quot;dropping-particle&quot;:&quot;&quot;,&quot;non-dropping-particle&quot;:&quot;&quot;}],&quot;container-title&quot;:&quot;Powder Technology&quot;,&quot;container-title-short&quot;:&quot;Powder Technol&quot;,&quot;DOI&quot;:&quot;10.1016/j.powtec.2019.07.008&quot;,&quot;ISSN&quot;:&quot;1873328X&quot;,&quot;issued&quot;:{&quot;date-parts&quot;:[[2019,10,1]]},&quot;page&quot;:&quot;127-134&quot;,&quot;abstract&quot;:&quot;In order to study the effect of carbon nanostructures as hard templates, three silicoaluminophosphate samples using carbon nanotubes (SAPO-34/CNT), carbon nanofiber (SAPO-34/CNF) and graphene oxide (SAPO-34/GO) as well as one sample in the absence of nanocarbon structures were successfully synthesized. The effect of each of the hard templates on the physicochemical properties of the synthetic samples was studied using XRD, FESEM, BET, FTIR and NH3-TPD analyses. Furthermore, the catalytic activity of the synthetic catalysts was compared in the methanol to olefin conversion (MTO) at atmospheric pressure, temperature of 400 °C and WHSV of 4.0 h−1. The results of the investigation of physical characteristics of the catalysts indicate that varying the structure type changes such parameters as crystallinity and mesoporosity. This difference also results in different catalytic behavior in MTO reaction. Of the three carbon nanostructures used, graphene oxide had the greatest effect on the mesoporosity and pore size of SAPO-34 catalyst.&quot;,&quot;publisher&quot;:&quot;Elsevier B.V.&quot;,&quot;volume&quot;:&quot;355&quot;},&quot;isTemporary&quot;:false},{&quot;id&quot;:&quot;5389fc8b-3ff1-3317-935e-7549aad6d9bb&quot;,&quot;itemData&quot;:{&quot;type&quot;:&quot;article-journal&quot;,&quot;id&quot;:&quot;5389fc8b-3ff1-3317-935e-7549aad6d9bb&quot;,&quot;title&quot;:&quot;Comparative study of naphtha cracking over SAPO-34 and HZSM-5: Effects of cerium and zirconium on the catalytic performance&quot;,&quot;author&quot;:[{&quot;family&quot;:&quot;Varzaneh&quot;,&quot;given&quot;:&quot;Ali Zeinali&quot;,&quot;parse-names&quot;:false,&quot;dropping-particle&quot;:&quot;&quot;,&quot;non-dropping-particle&quot;:&quot;&quot;},{&quot;family&quot;:&quot;Towfighi&quot;,&quot;given&quot;:&quot;Jafar&quot;,&quot;parse-names&quot;:false,&quot;dropping-particle&quot;:&quot;&quot;,&quot;non-dropping-particle&quot;:&quot;&quot;},{&quot;family&quot;:&quot;Mohamadalizadeh&quot;,&quot;given&quot;:&quot;Ali&quot;,&quot;parse-names&quot;:false,&quot;dropping-particle&quot;:&quot;&quot;,&quot;non-dropping-particle&quot;:&quot;&quot;}],&quot;container-title&quot;:&quot;Journal of Analytical and Applied Pyrolysis&quot;,&quot;container-title-short&quot;:&quot;J Anal Appl Pyrolysis&quot;,&quot;DOI&quot;:&quot;10.1016/j.jaap.2014.02.017&quot;,&quot;ISSN&quot;:&quot;01652370&quot;,&quot;issued&quot;:{&quot;date-parts&quot;:[[2014]]},&quot;page&quot;:&quot;165-173&quot;,&quot;abstract&quot;:&quot;Thermal catalytic cracking of naphtha over 2 wt% cerium and/or zirconium modified SAPO-34 and HZSM-5 catalysts was investigated. XRD patterns of probed catalysts demonstrated that structure of SAPO-34 and HZSM-5 remained intact in the presence of cerium and/or zirconium. Measurement of the acidity with NH 3-TPD showed that the density of weak, middle and strong acid sites was higher in SAPO-34 compared to HZSM-5. The middle and strong acid sites of both catalysts increased after modification. The yield of propylene (26.23 wt%) was higher in HZSM-5 catalyst whereas SAPO-34 produced more ethylene (17.05 wt%). The yield of ethylene and propylene on SAPO-34 boosted in the following order: Ce-Zr/SAPO-34 &gt; Ce/SAPO-34 &gt; Zr/SAPO-34 &gt; SAPO-34, which was synchronized with middle and strong acid sites concentration. The yield of ethylene and propylene on HZSM-5 increased after modification with cerium and zirconium and attained to 14.96 wt% and 34.32 wt%, respectively. Deactivation tests were carried out during 8 h time-on-stream over SAPO-34, Ce-Zr/SAPO-34, HZSM-5 and Ce-Zr/HZSM-5 catalysts. HZSM-5 exhibited superior performance compared to SAPO-34 and results showed lifetime amelioration after modification of both catalysts with cerium and zirconium. © 2014 Elsevier B.V.&quot;,&quot;publisher&quot;:&quot;Elsevier B.V.&quot;,&quot;volume&quot;:&quot;107&quot;},&quot;isTemporary&quot;:false}],&quot;citationTag&quot;:&quot;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&quot;},{&quot;citationID&quot;:&quot;MENDELEY_CITATION_c4cf2583-b7a2-4104-bf82-831378fec8f7&quot;,&quot;properties&quot;:{&quot;noteIndex&quot;:0},&quot;isEdited&quot;:false,&quot;manualOverride&quot;:{&quot;isManuallyOverridden&quot;:false,&quot;citeprocText&quot;:&quot;(Palčić and Valtchev 2020)&quot;,&quot;manualOverrideText&quot;:&quot;&quot;},&quot;citationItems&quot;:[{&quot;id&quot;:&quot;2ae26ebe-3ea9-3904-ac1d-59c34d5ba9a1&quot;,&quot;itemData&quot;:{&quot;type&quot;:&quot;article-journal&quot;,&quot;id&quot;:&quot;2ae26ebe-3ea9-3904-ac1d-59c34d5ba9a1&quot;,&quot;title&quot;:&quot;Analysis and control of acid sites in zeolites&quot;,&quot;author&quot;:[{&quot;family&quot;:&quot;Palčić&quot;,&quot;given&quot;:&quot;Ana&quot;,&quot;parse-names&quot;:false,&quot;dropping-particle&quot;:&quot;&quot;,&quot;non-dropping-particle&quot;:&quot;&quot;},{&quot;family&quot;:&quot;Valtchev&quot;,&quot;given&quot;:&quot;Valentin&quot;,&quot;parse-names&quot;:false,&quot;dropping-particle&quot;:&quot;&quot;,&quot;non-dropping-particle&quot;:&quot;&quot;}],&quot;container-title&quot;:&quot;Applied Catalysis A : General&quot;,&quot;container-title-short&quot;:&quot;Appl Catal A Gen&quot;,&quot;DOI&quot;:&quot;10.1016/j.apcata.2020.117795ï&quot;,&quot;URL&quot;:&quot;https://hal-normandie-univ.archives-ouvertes.fr/hal-03035450&quot;,&quot;issued&quot;:{&quot;date-parts&quot;:[[2020]]},&quot;page&quot;:&quot;117795&quot;,&quot;volume&quot;:&quot;606&quot;},&quot;isTemporary&quot;:false}],&quot;citationTag&quot;:&quot;MENDELEY_CITATION_v3_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&quot;},{&quot;citationID&quot;:&quot;MENDELEY_CITATION_2ba7ecae-d3bd-4046-9502-c70a7631a7dc&quot;,&quot;properties&quot;:{&quot;noteIndex&quot;:0},&quot;isEdited&quot;:false,&quot;manualOverride&quot;:{&quot;isManuallyOverridden&quot;:false,&quot;citeprocText&quot;:&quot;(Wei et al. 2011; Khanmohammadi et al. 2016; Huang et al. 2019)&quot;,&quot;manualOverrideText&quot;:&quot;&quot;},&quot;citationItems&quot;:[{&quot;id&quot;:&quot;161662df-b876-36b2-a1a1-f545237ca765&quot;,&quot;itemData&quot;:{&quot;type&quot;:&quot;article&quot;,&quot;id&quot;:&quot;161662df-b876-36b2-a1a1-f545237ca765&quot;,&quot;title&quot;:&quot;Methanol-to-propylene process: Perspective of the most important catalysts and their behavior&quot;,&quot;author&quot;:[{&quot;family&quot;:&quot;Khanmohammadi&quot;,&quot;given&quot;:&quot;M.&quot;,&quot;parse-names&quot;:false,&quot;dropping-particle&quot;:&quot;&quot;,&quot;non-dropping-particle&quot;:&quot;&quot;},{&quot;family&quot;:&quot;Amani&quot;,&quot;given&quot;:&quot;Sh&quot;,&quot;parse-names&quot;:false,&quot;dropping-particle&quot;:&quot;&quot;,&quot;non-dropping-particle&quot;:&quot;&quot;},{&quot;family&quot;:&quot;Bagheri Garmarudi&quot;,&quot;given&quot;:&quot;A.&quot;,&quot;parse-names&quot;:false,&quot;dropping-particle&quot;:&quot;&quot;,&quot;non-dropping-particle&quot;:&quot;&quot;},{&quot;family&quot;:&quot;Niaei&quot;,&quot;given&quot;:&quot;A.&quot;,&quot;parse-names&quot;:false,&quot;dropping-particle&quot;:&quot;&quot;,&quot;non-dropping-particle&quot;:&quot;&quot;}],&quot;container-title&quot;:&quot;Cuihua Xuebao/Chinese Journal of Catalysis&quot;,&quot;DOI&quot;:&quot;10.1016/S1872-2067(15)61031-2&quot;,&quot;ISSN&quot;:&quot;02539837&quot;,&quot;issued&quot;:{&quot;date-parts&quot;:[[2016,3,20]]},&quot;page&quot;:&quot;325-339&quot;,&quot;abstract&quot;:&quot;The methanol-to-propylene (MTP) process is a route of methanol conversion to hydrocarbons, which is in high demand because of limited oil resources. The present paper discusses the effect of catalyst structure on the MTP process conditions, and the role of different zeolite factors, such as acidity, crystal size, mesoporosity, and topology, on the activity and selectivity of the MTP reaction.&quot;,&quot;publisher&quot;:&quot;Science Press&quot;,&quot;issue&quot;:&quot;3&quot;,&quot;volume&quot;:&quot;37&quot;,&quot;container-title-short&quot;:&quot;&quot;},&quot;isTemporary&quot;:false},{&quot;id&quot;:&quot;1f6b10aa-12a0-3ee8-bd8c-59c695eb69c3&quot;,&quot;itemData&quot;:{&quot;type&quot;:&quot;article-journal&quot;,&quot;id&quot;:&quot;1f6b10aa-12a0-3ee8-bd8c-59c695eb69c3&quot;,&quot;title&quot;:&quot;Effects of ammonium exchange and Si/Al ratio on the conversion of methanol to propylene over a novel and large partical size ZSM-5&quot;,&quot;author&quot;:[{&quot;family&quot;:&quot;Wei&quot;,&quot;given&quot;:&quot;Ruchao&quot;,&quot;parse-names&quot;:false,&quot;dropping-particle&quot;:&quot;&quot;,&quot;non-dropping-particle&quot;:&quot;&quot;},{&quot;family&quot;:&quot;Li&quot;,&quot;given&quot;:&quot;Chunyi&quot;,&quot;parse-names&quot;:false,&quot;dropping-particle&quot;:&quot;&quot;,&quot;non-dropping-particle&quot;:&quot;&quot;},{&quot;family&quot;:&quot;Yang&quot;,&quot;given&quot;:&quot;Chaohe&quot;,&quot;parse-names&quot;:false,&quot;dropping-particle&quot;:&quot;&quot;,&quot;non-dropping-particle&quot;:&quot;&quot;},{&quot;family&quot;:&quot;Shan&quot;,&quot;given&quot;:&quot;Honghong&quot;,&quot;parse-names&quot;:false,&quot;dropping-particle&quot;:&quot;&quot;,&quot;non-dropping-particle&quot;:&quot;&quot;}],&quot;container-title&quot;:&quot;Journal of Natural Gas Chemistry&quot;,&quot;DOI&quot;:&quot;10.1016/S1003-9953(10)60198-3&quot;,&quot;ISSN&quot;:&quot;10039953&quot;,&quot;issued&quot;:{&quot;date-parts&quot;:[[2011,5]]},&quot;page&quot;:&quot;261-265&quot;,&quot;abstract&quot;:&quot;One type of ZSM-5 zeolite with large partical size was prepared and characterized by XRD, SEM, N2 adsorption-desorption, XRF, Py-IR and NH3-TPD techniques. Effects of ammonium exchange and SiO 2/Al2O3 molar ratios on the reaction of methanol to propylene (MTP) over Na-ZSM-5 and H-ZSM-5 zeolites have been studied in a fixed-bed flow reactor under the operating conditions of T = 500 °C, P = 1 atm, and WHSV = 6 h-1. Ammonium exchange led to a rapid decrease in Na content for Na-ZSM-5 zeolite. The reaction results indicated that Na-ZSM-5 and H-ZSM-5 with different SiO2/Al2O3 molar ratios all exhibited high activity for methanol conversion. Ammonium exchange and the decreased SiO2/Al2O3 molar ratio of ZSM-5 zeolite led to an increase both in strong acid sites and weak acid sites. Na-ZSM-5 with high SiO2/Al2O3 molar ratio was favorable for the formation of propylene. The highest propylene selectivity (45.9) was obtained over Na-ZSM-5 zeolite catalyst with SiO 2/Al2O3 molar ratio of 220. © 2011 CAS/DICP.&quot;,&quot;issue&quot;:&quot;3&quot;,&quot;volume&quot;:&quot;20&quot;,&quot;container-title-short&quot;:&quot;&quot;},&quot;isTemporary&quot;:false},{&quot;id&quot;:&quot;85ce3f13-6058-3e17-ab17-45481ef84ec5&quot;,&quot;itemData&quot;:{&quot;type&quot;:&quot;report&quot;,&quot;id&quot;:&quot;85ce3f13-6058-3e17-ab17-45481ef84ec5&quot;,&quot;title&quot;:&quot;Effect of silicon to aluminum ratio on the selectivity to propene in methanol conversion over H-ZSM-5 zeolites&quot;,&quot;author&quot;:[{&quot;family&quot;:&quot;Huang&quot;,&quot;given&quot;:&quot;Hui-Wen&quot;,&quot;parse-names&quot;:false,&quot;dropping-particle&quot;:&quot;&quot;,&quot;non-dropping-particle&quot;:&quot;&quot;},{&quot;family&quot;:&quot;Hui&quot;,&quot;given&quot;:&quot;Zhu&quot;,&quot;parse-names&quot;:false,&quot;dropping-particle&quot;:&quot;&quot;,&quot;non-dropping-particle&quot;:&quot;&quot;},{&quot;family&quot;:&quot;Zhang&quot;,&quot;given&quot;:&quot;Shan-He&quot;,&quot;parse-names&quot;:false,&quot;dropping-particle&quot;:&quot;&quot;,&quot;non-dropping-particle&quot;:&quot;&quot;},{&quot;family&quot;:&quot;Qiang&quot;,&quot;given&quot;:&quot;Zhang&quot;,&quot;parse-names&quot;:false,&quot;dropping-particle&quot;:&quot;&quot;,&quot;non-dropping-particle&quot;:&quot;&quot;},{&quot;family&quot;:&quot;Li&quot;,&quot;given&quot;:&quot;Chun-Yi&quot;,&quot;parse-names&quot;:false,&quot;dropping-particle&quot;:&quot;&quot;,&quot;non-dropping-particle&quot;:&quot;&quot;}],&quot;container-title&quot;:&quot;JOURNAL OF FUEL CHEMISTRY AND TECHNOLOGY&quot;,&quot;issued&quot;:{&quot;date-parts&quot;:[[2019]]},&quot;number-of-pages&quot;:&quot;74-83&quot;,&quot;abstract&quot;:&quot;A series of H-ZSM-5 zeolites with a silicon to aluminum ratio of 50-4000 but similar crystal size were synthesized and characterized by XRD, N 2 sorption, NH 3-TPD and Py-FTIR; the intrinsic effect of silicon to aluminum ratio on the selectivity to propene in the conversion of methanol to propene (MTP) was investigated. The results show that a complete conversion of methanol can be initially achieved over H-ZSM-5 with a silicon to aluminum ratio from 50 to 1600 and then the initial conversion of methanol decreases progressively with further increasing the silicon to aluminum ratio. Meanwhile, the selectivity to propene increases monotonically with an increase in the silicon to aluminum ratio of H-ZSM-5 for MTP with a complete methanol conversion, suggesting that a high Si/Al ratio for H-ZSM-5 may enhance the propagation of the alkene-based methylation/cracking cycle relative to the arene-based methylation/dealkylation cycle in MTP. A critical value of acid density, viz., [AS] S , is required to achieve the maximum propene selectivity for MTP with a complete methanol conversion; this critical [AS] S value is 0.175 mol/m 2 for the H-ZSM-5 zeolite under current reaction conditions. Key words: methanol; propene; H-ZSM-5; silicon to aluminum ratio; catalytic acidity As a basic feedstock of petrochemical industry, propene is used in the production of various polymers and chemical intermediates, such as polypropene, acrylonitrile, acrolein, and propene oxide [1-3]. Nowadays, propene is mainly produced as a by-product of naphtha steam cracking and catalytic cracking processes, which are both dependent on the crude oil resources [4]. Due to the increasing demand for propene and the shortage of crude oil resources in recent years, finding an alternative process of non-oil route for propene production has become more and more important [5,6]. Since methanol can be expediently produced via synthesis gas from multifarious sources like coal, natural gas and biomass with lower prices and greater availability than crude oil, methanol to propene (MTP) process has attracted significant attention [7-12]. Over the past decades, several zeolite catalysts have been investigated in MTP, such as ZSM-5 [13,14] , ZSM-11 [15] , and EU-1 [16]. At present, ZSM-5 zeolite is regarded as the most promising archetype catalyst for this process because of its high surface area, adjustable acid properties and well-defined pore network. MTP is an acid-catalyzed reaction, in which methanol conversion and product distribution depend strongly on the amount and strength of acid sites on H-ZSM-5 zeolites under optimized reaction conditions [14,17-19]. Hence, most of the studies are focused on the effect of framework silicon to aluminum ratio of ZSM-5 zeolites on their catalytic performance in MTP, which is an intrinsic factor to determine the acidic properties of zeolites [20,21]. Although certain significant achievements have been made, there are still no accordant acknowledgements about the relationship between the acidic properties and performance of zeolite catalyst for MTP. For example, Wan et al [22] studied the effect of silicon to aluminum ratio (SiO 2 /Al 2 O 3 = 23, 47, 107, 217 and 411) on the performance of nanocrystal ZSM-5 zeolite catalysts in methanol to gasoline (MTG) and found that nanocrystal catalyst with a moderate silicon to aluminum ratio of 217 showed the highest gasoline yield with a complete methanol conversion. However, Michels et al [23] reported that a suitable range of silicon to aluminum ratio was 30-70 for the micron-sized zeolitic catalysts in MTG. Liu et al [2] discovered that the aromatization reaction was significantly suppressed by ZSM-5 zeolites (SiO 2 /Al 2 O 3 = 24, 200, 300, 440 and 720)&quot;,&quot;issue&quot;:&quot;1&quot;,&quot;volume&quot;:&quot;47&quot;,&quot;container-title-short&quot;:&quot;&quot;},&quot;isTemporary&quot;:false}],&quot;citationTag&quot;:&quot;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&quot;},{&quot;citationID&quot;:&quot;MENDELEY_CITATION_11abc998-ec95-4ce8-8468-c03e43aabf15&quot;,&quot;properties&quot;:{&quot;noteIndex&quot;:0},&quot;isEdited&quot;:false,&quot;manualOverride&quot;:{&quot;isManuallyOverridden&quot;:false,&quot;citeprocText&quot;:&quot;(Rostamizadeh et al. 2018; Monama et al. 2020; Díaz et al. 2021)&quot;,&quot;manualOverrideText&quot;:&quot;&quot;},&quot;citationTag&quot;:&quot;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&quot;,&quot;citationItems&quot;:[{&quot;id&quot;:&quot;0c9a5841-97a6-326e-b907-af85020bb552&quot;,&quot;itemData&quot;:{&quot;type&quot;:&quot;article-journal&quot;,&quot;id&quot;:&quot;0c9a5841-97a6-326e-b907-af85020bb552&quot;,&quot;title&quot;:&quot;Coke deactivation and regeneration of HZSM-5 zeolite catalysts in the oligomerization of 1-butene&quot;,&quot;author&quot;:[{&quot;family&quot;:&quot;Díaz&quot;,&quot;given&quot;:&quot;Marta&quot;,&quot;parse-names&quot;:false,&quot;dropping-particle&quot;:&quot;&quot;,&quot;non-dropping-particle&quot;:&quot;&quot;},{&quot;family&quot;:&quot;Epelde&quot;,&quot;given&quot;:&quot;Eva&quot;,&quot;parse-names&quot;:false,&quot;dropping-particle&quot;:&quot;&quot;,&quot;non-dropping-particle&quot;:&quot;&quot;},{&quot;family&quot;:&quot;Valecillos&quot;,&quot;given&quot;:&quot;José&quot;,&quot;parse-names&quot;:false,&quot;dropping-particle&quot;:&quot;&quot;,&quot;non-dropping-particle&quot;:&quot;&quot;},{&quot;family&quot;:&quot;Izaddoust&quot;,&quot;given&quot;:&quot;Sepideh&quot;,&quot;parse-names&quot;:false,&quot;dropping-particle&quot;:&quot;&quot;,&quot;non-dropping-particle&quot;:&quot;&quot;},{&quot;family&quot;:&quot;Aguayo&quot;,&quot;given&quot;:&quot;Andrés T.&quot;,&quot;parse-names&quot;:false,&quot;dropping-particle&quot;:&quot;&quot;,&quot;non-dropping-particle&quot;:&quot;&quot;},{&quot;family&quot;:&quot;Bilbao&quot;,&quot;given&quot;:&quot;Javier&quot;,&quot;parse-names&quot;:false,&quot;dropping-particle&quot;:&quot;&quot;,&quot;non-dropping-particle&quot;:&quot;&quot;}],&quot;container-title&quot;:&quot;Applied Catalysis B: Environmental&quot;,&quot;container-title-short&quot;:&quot;Appl Catal B&quot;,&quot;DOI&quot;:&quot;10.1016/j.apcatb.2021.120076&quot;,&quot;ISSN&quot;:&quot;09263373&quot;,&quot;issued&quot;:{&quot;date-parts&quot;:[[2021,8,15]]},&quot;abstract&quot;:&quot;The deactivation phenomenon of HZSM-5 catalysts (SiO2/Al2O3 ratio = 30–280) in the 1-butene oligomerization has been studied. Experiments were performed in a fixed-bed reactor at 175−325 °C; 1.5−40 bar; and, 2−6 g h molC−1. Used catalysts were analyzed by: temperature-programmed sweeping with N2 (TPS-N2), soluble coke analysis by gas chromatography/mass spectrometry (GC/MS); Fourier-transform infrared spectroscopy (FTIR); temperature-programmed oxidation (TPO), and; combined TPO/FTIR. The main deactivation cause is the oligomer (soft coke) confinement in the catalyst matrix, which depends on the reaction conditions (temperature and pressure). Soft coke is removed by TPS-N2 at 400 °C, whereas the remaining hard coke, by combustion. Two types of hard coke are distinguished, which are located in the catalyst matrix and in the zeolite micropores, being the second fraction more refractory to combustion. The low developed nature of soft coke facilitates catalyst regeneration, which is fully achieved by the combustion of hard coke at 500 °C.&quot;,&quot;publisher&quot;:&quot;Elsevier B.V.&quot;,&quot;volume&quot;:&quot;291&quot;},&quot;isTemporary&quot;:false},{&quot;id&quot;:&quot;803719a3-a6ed-3e8a-bb51-26c0c1495835&quot;,&quot;itemData&quot;:{&quot;type&quot;:&quot;article-journal&quot;,&quot;id&quot;:&quot;803719a3-a6ed-3e8a-bb51-26c0c1495835&quot;,&quot;title&quot;:&quot;Oligomerization of lower olefins to fuel range hydrocarbons over texturally enhanced ZSM-5 catalyst&quot;,&quot;author&quot;:[{&quot;family&quot;:&quot;Monama&quot;,&quot;given&quot;:&quot;Winnie&quot;,&quot;parse-names&quot;:false,&quot;dropping-particle&quot;:&quot;&quot;,&quot;non-dropping-particle&quot;:&quot;&quot;},{&quot;family&quot;:&quot;Mohiuddin&quot;,&quot;given&quot;:&quot;Ebrahim&quot;,&quot;parse-names&quot;:false,&quot;dropping-particle&quot;:&quot;&quot;,&quot;non-dropping-particle&quot;:&quot;&quot;},{&quot;family&quot;:&quot;Thangaraj&quot;,&quot;given&quot;:&quot;Baskaran&quot;,&quot;parse-names&quot;:false,&quot;dropping-particle&quot;:&quot;&quot;,&quot;non-dropping-particle&quot;:&quot;&quot;},{&quot;family&quot;:&quot;Mdleleni&quot;,&quot;given&quot;:&quot;Masikana Millan&quot;,&quot;parse-names&quot;:false,&quot;dropping-particle&quot;:&quot;&quot;,&quot;non-dropping-particle&quot;:&quot;&quot;},{&quot;family&quot;:&quot;Key&quot;,&quot;given&quot;:&quot;David&quot;,&quot;parse-names&quot;:false,&quot;dropping-particle&quot;:&quot;&quot;,&quot;non-dropping-particle&quot;:&quot;&quot;}],&quot;container-title&quot;:&quot;Catalysis Today&quot;,&quot;container-title-short&quot;:&quot;Catal Today&quot;,&quot;DOI&quot;:&quot;10.1016/j.cattod.2019.02.061&quot;,&quot;ISSN&quot;:&quot;09205861&quot;,&quot;issued&quot;:{&quot;date-parts&quot;:[[2020,2,15]]},&quot;page&quot;:&quot;167-177&quot;,&quot;abstract&quot;:&quot;Zeolites with various pore structures and sizes such as microporous ZSM-5, desilicated ZSM-5, Beta zeolite and ZSM-48 were investigated as catalysts in the oligomerization of propylene and 1-hexene to fuel-range hydrocarbons. Mesoporous ZSM-5 was prepared via a post-synthesis alkaline treatment. Physicochemical properties of the zeolite catalysts were characterized by XRD, XRF, SEM, TEM, MAS NMR, BET, and NH3-TPD techniques to analyze the crystallinity, element composition, morphology, textural properties as well as acidity distribution. The catalyst characterization confirmed that NaOH post-treatment by mild desilication is an effective method to tune the pore structure of medium pore ZSM-5 zeolite by introducing mesoporosity without damaging the microporous structure. Enhanced activity and selectivity to jet fuel/diesel range (C12) products of ˜90% and 55% respectively was achieved over a modified ZSM-5 catalyst at optimum reaction conditions of 220 °C and weight hourly space velocity (WHSV) of 4 h−1 in the oligomerization of 1-hexene. Good selectivity to gasoline-range hydrocarbons with high octane number was achieved over modified ZSM-5 in the oligomerization of propylene. The spent catalysts were characterized by thermogravimetric and NH3-TPD analyses which confirmed that carbonaceous deposits were prevalent inside the micropores of the catalysts but its effects were less severe on the modified ZSM-5.&quot;,&quot;publisher&quot;:&quot;Elsevier B.V.&quot;,&quot;volume&quot;:&quot;342&quot;},&quot;isTemporary&quot;:false},{&quot;id&quot;:&quot;41327f09-f85b-3b14-9194-57b7ae16bcbf&quot;,&quot;itemData&quot;:{&quot;type&quot;:&quot;article-journal&quot;,&quot;id&quot;:&quot;41327f09-f85b-3b14-9194-57b7ae16bcbf&quot;,&quot;title&quot;:&quot;Selective production of light olefins from methanol over desilicated highly siliceous ZSM-5 nanocatalysts&quot;,&quot;author&quot;:[{&quot;family&quot;:&quot;Rostamizadeh&quot;,&quot;given&quot;:&quot;Mohammad&quot;,&quot;parse-names&quot;:false,&quot;dropping-particle&quot;:&quot;&quot;,&quot;non-dropping-particle&quot;:&quot;&quot;},{&quot;family&quot;:&quot;Yaripour&quot;,&quot;given&quot;:&quot;Fereydoon&quot;,&quot;parse-names&quot;:false,&quot;dropping-particle&quot;:&quot;&quot;,&quot;non-dropping-particle&quot;:&quot;&quot;},{&quot;family&quot;:&quot;Hazrati&quot;,&quot;given&quot;:&quot;Hossein&quot;,&quot;parse-names&quot;:false,&quot;dropping-particle&quot;:&quot;&quot;,&quot;non-dropping-particle&quot;:&quot;&quot;}],&quot;container-title&quot;:&quot;Polyolefins Journal&quot;,&quot;DOI&quot;:&quot;10.22063/poj.2017.1501&quot;,&quot;issued&quot;:{&quot;date-parts&quot;:[[2018]]},&quot;abstract&quot;:&quot;H ighly siliceous ZSM-5 nanocatalysts can dehydrate methanol to a wide range of hydrocarbons. In this study, the development of hierarchical H-ZSM-5 nanocatalysts (Si/Al=200) were reported for the methanol-to-olefins (MTO) reaction. The nanocatalysts were prepared through a hydrothermal technique and treated by NaOH desilication. The parent and desilicated nanocatalysts were characterized using FE-SEM, XRD, FTIR, NH 3-TPD and N 2 adsorption-desorption techniques. The mesoporosity increased five times without significant collapse of the crystalline framework as a result of the appropriate desilication of H-ZSM-5 nanocatalyst. For the nanocatalyst, a high surface area of 189.5 m 2 g-1 , mesopore volume of 0.35 cm 3 g-1 and well-adjusted strong acidity of 0.16 mmol NH 3 g-1 resulted in a high methanol conversion of 100%, high propylene selectivity of 43% and low light paraffins selectivity of &lt;8% in the MTO reaction. A broad mesopore size of 2-10 nm suppressed coke deposition and provided a long catalytic life time of 75 h. The developed high silica nanocatalyst showed a high potential for industrial applications due to its stable performance. Polyolefins J (2017) 5: 59-70&quot;,&quot;issue&quot;:&quot;1&quot;,&quot;volume&quot;:&quot;5&quot;,&quot;container-title-short&quot;:&quot;&quot;},&quot;isTemporary&quot;:false}]},{&quot;citationID&quot;:&quot;MENDELEY_CITATION_1853a775-f571-48df-a493-68fe7b42c2fe&quot;,&quot;properties&quot;:{&quot;noteIndex&quot;:0},&quot;isEdited&quot;:false,&quot;manualOverride&quot;:{&quot;isManuallyOverridden&quot;:false,&quot;citeprocText&quot;:&quot;(Hussain et al. 2020)&quot;,&quot;manualOverrideText&quot;:&quot;&quot;},&quot;citationTag&quot;:&quot;MENDELEY_CITATION_v3_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&quot;,&quot;citationItems&quot;:[{&quot;id&quot;:&quot;a2265dba-3b75-3592-86f3-dbd1e611a202&quot;,&quot;itemData&quot;:{&quot;type&quot;:&quot;article-journal&quot;,&quot;id&quot;:&quot;a2265dba-3b75-3592-86f3-dbd1e611a202&quot;,&quot;title&quot;:&quot;Fabrication and characterization of highly active fibrous silica-mordenite (FS@SiO2-MOR) cockscomb shaped catalyst for enhanced CO2 methanation&quot;,&quot;author&quot;:[{&quot;family&quot;:&quot;Hussain&quot;,&quot;given&quot;:&quot;I.&quot;,&quot;parse-names&quot;:false,&quot;dropping-particle&quot;:&quot;&quot;,&quot;non-dropping-particle&quot;:&quot;&quot;},{&quot;family&quot;:&quot;Jalil&quot;,&quot;given&quot;:&quot;A. A.&quot;,&quot;parse-names&quot;:false,&quot;dropping-particle&quot;:&quot;&quot;,&quot;non-dropping-particle&quot;:&quot;&quot;},{&quot;family&quot;:&quot;Hassan&quot;,&quot;given&quot;:&quot;N. S.&quot;,&quot;parse-names&quot;:false,&quot;dropping-particle&quot;:&quot;&quot;,&quot;non-dropping-particle&quot;:&quot;&quot;},{&quot;family&quot;:&quot;Hambali&quot;,&quot;given&quot;:&quot;H. U.&quot;,&quot;parse-names&quot;:false,&quot;dropping-particle&quot;:&quot;&quot;,&quot;non-dropping-particle&quot;:&quot;&quot;},{&quot;family&quot;:&quot;Jusoh&quot;,&quot;given&quot;:&quot;N. W.C.&quot;,&quot;parse-names&quot;:false,&quot;dropping-particle&quot;:&quot;&quot;,&quot;non-dropping-particle&quot;:&quot;&quot;}],&quot;container-title&quot;:&quot;Chemical Engineering Science&quot;,&quot;container-title-short&quot;:&quot;Chem Eng Sci&quot;,&quot;DOI&quot;:&quot;10.1016/j.ces.2020.115978&quot;,&quot;ISSN&quot;:&quot;00092509&quot;,&quot;issued&quot;:{&quot;date-parts&quot;:[[2020,12,31]]},&quot;abstract&quot;:&quot;Carbon dioxide (CO2) emissions are of global concern because of climate change. CO2 methanation is one of the most prestigious technologies to convert CO2 into value-added products such as substitute natural gas. In this study, a highly active fibrous silica-mordenite (FS@SiO2-MOR) catalyst has been synthesized by a microemulsion process and characterized by XRD, TEM, FESEM, N2 adsorption analysis, FTIR-pyrrole, CO2-TPD, and ESR spectroscopy. The CO2 methanation reaction was performed, and it was found that the FS@SiO2-MOR catalyst exhibited higher CH4 selectivity (68%) and CO2 conversion (65%) due to the distinctive fibrous morphology, which provided higher surface area, basic sites, and oxygen vacancies. In addition, the synthesized FS@SiO2-MOR catalyst exhibited high thermal stability (50 h) and significantly suppressed coke deposition compared to commercial mordenite. According to in-situ FTIR observations, the carbonyls and linear CO2* were the essential intermediates species for the formation of methane during CO2 methanation via an associative mechanism.&quot;,&quot;publisher&quot;:&quot;Elsevier Ltd&quot;,&quot;volume&quot;:&quot;228&quot;},&quot;isTemporary&quot;:false}]}]"/>
    <we:property name="MENDELEY_CITATIONS_LOCALE_CODE" value="&quot;en-US&quot;"/>
    <we:property name="MENDELEY_CITATIONS_STYLE" value="{&quot;id&quot;:&quot;https://www.zotero.org/styles/environmental-chemistry-letters&quot;,&quot;title&quot;:&quot;Environmental Chemistry Letters&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ED076D-42ED-4CEE-AB38-C6ABE100A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12</Pages>
  <Words>2470</Words>
  <Characters>14083</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HAFIZUDDIN BIN MOHD SOFI</dc:creator>
  <cp:keywords/>
  <dc:description/>
  <cp:lastModifiedBy>MUHAMMAD HAFIZUDDIN BIN MOHD SOFI</cp:lastModifiedBy>
  <cp:revision>56</cp:revision>
  <dcterms:created xsi:type="dcterms:W3CDTF">2024-05-21T06:18:00Z</dcterms:created>
  <dcterms:modified xsi:type="dcterms:W3CDTF">2024-06-24T15:31:00Z</dcterms:modified>
</cp:coreProperties>
</file>