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A30A" w14:textId="314074F2" w:rsidR="00073165" w:rsidRDefault="00073165" w:rsidP="00073165">
      <w:pPr>
        <w:spacing w:line="480" w:lineRule="auto"/>
        <w:jc w:val="center"/>
      </w:pPr>
      <w:r>
        <w:t>Supplementary Material</w:t>
      </w:r>
    </w:p>
    <w:p w14:paraId="49F343FE" w14:textId="77777777" w:rsidR="00073165" w:rsidRDefault="00073165" w:rsidP="00073165">
      <w:pPr>
        <w:spacing w:line="480" w:lineRule="auto"/>
        <w:jc w:val="center"/>
      </w:pPr>
    </w:p>
    <w:p w14:paraId="39BD50D9" w14:textId="2FEFD597" w:rsidR="00073165" w:rsidRDefault="00A11E4E" w:rsidP="00A11E4E">
      <w:pPr>
        <w:spacing w:line="480" w:lineRule="auto"/>
        <w:jc w:val="center"/>
      </w:pPr>
      <w:r w:rsidRPr="009A014A">
        <w:t xml:space="preserve">The Orphan Nuclear Receptor Nr4a1 </w:t>
      </w:r>
      <w:r>
        <w:t>Contributes to</w:t>
      </w:r>
      <w:r w:rsidRPr="009A014A">
        <w:t xml:space="preserve"> </w:t>
      </w:r>
      <w:r w:rsidRPr="00E44A2B">
        <w:rPr>
          <w:color w:val="000000" w:themeColor="text1"/>
        </w:rPr>
        <w:t xml:space="preserve">Interstitial </w:t>
      </w:r>
      <w:r w:rsidRPr="009A014A">
        <w:t>Cardiac Fibrosis via Modulation of Cardiac Fibroblast and Macrophage Phenotype</w:t>
      </w:r>
    </w:p>
    <w:p w14:paraId="5686CEB7" w14:textId="77777777" w:rsidR="00A11E4E" w:rsidRDefault="00A11E4E" w:rsidP="00073165">
      <w:pPr>
        <w:spacing w:line="480" w:lineRule="auto"/>
        <w:jc w:val="both"/>
      </w:pPr>
    </w:p>
    <w:p w14:paraId="2ED3745E" w14:textId="77777777" w:rsidR="00073165" w:rsidRPr="009A014A" w:rsidRDefault="00073165" w:rsidP="00073165">
      <w:pPr>
        <w:spacing w:line="480" w:lineRule="auto"/>
        <w:jc w:val="both"/>
      </w:pPr>
      <w:r w:rsidRPr="009A014A">
        <w:rPr>
          <w:vertAlign w:val="superscript"/>
        </w:rPr>
        <w:t>1</w:t>
      </w:r>
      <w:r>
        <w:rPr>
          <w:vertAlign w:val="superscript"/>
        </w:rPr>
        <w:t>,2,3</w:t>
      </w:r>
      <w:r w:rsidRPr="009A014A">
        <w:t>Alexander Widiapradja, PhD,</w:t>
      </w:r>
      <w:r>
        <w:t xml:space="preserve"> </w:t>
      </w:r>
      <w:r w:rsidRPr="003F4D93">
        <w:rPr>
          <w:vertAlign w:val="superscript"/>
        </w:rPr>
        <w:t>1</w:t>
      </w:r>
      <w:r>
        <w:t>Heather Connery, BS,</w:t>
      </w:r>
      <w:r w:rsidRPr="009A014A">
        <w:t xml:space="preserve"> </w:t>
      </w:r>
      <w:r>
        <w:rPr>
          <w:vertAlign w:val="superscript"/>
        </w:rPr>
        <w:t>2</w:t>
      </w:r>
      <w:r w:rsidRPr="009A014A">
        <w:t>Ainsley O. Kasparian, BS,</w:t>
      </w:r>
      <w:r>
        <w:t xml:space="preserve"> </w:t>
      </w:r>
      <w:r w:rsidRPr="003F4D93">
        <w:rPr>
          <w:vertAlign w:val="superscript"/>
        </w:rPr>
        <w:t>2,3</w:t>
      </w:r>
      <w:r>
        <w:rPr>
          <w:vertAlign w:val="superscript"/>
        </w:rPr>
        <w:t>,4</w:t>
      </w:r>
      <w:r>
        <w:t xml:space="preserve">Martyn Bullock, PhD, </w:t>
      </w:r>
      <w:r w:rsidRPr="003F4D93">
        <w:rPr>
          <w:vertAlign w:val="superscript"/>
        </w:rPr>
        <w:t>2,3</w:t>
      </w:r>
      <w:r>
        <w:rPr>
          <w:vertAlign w:val="superscript"/>
        </w:rPr>
        <w:t>,4</w:t>
      </w:r>
      <w:r>
        <w:t>Roderick Clifton-Bligh, MBBS,</w:t>
      </w:r>
      <w:r w:rsidRPr="009A014A">
        <w:t xml:space="preserve"> </w:t>
      </w:r>
      <w:r w:rsidRPr="009A014A">
        <w:rPr>
          <w:vertAlign w:val="superscript"/>
        </w:rPr>
        <w:t>1</w:t>
      </w:r>
      <w:r>
        <w:rPr>
          <w:vertAlign w:val="superscript"/>
        </w:rPr>
        <w:t>,2,3</w:t>
      </w:r>
      <w:r w:rsidRPr="009A014A">
        <w:t>Scott P. Levick, PhD</w:t>
      </w:r>
    </w:p>
    <w:p w14:paraId="01240455" w14:textId="77777777" w:rsidR="00073165" w:rsidRDefault="00073165" w:rsidP="00073165">
      <w:pPr>
        <w:spacing w:line="480" w:lineRule="auto"/>
        <w:jc w:val="both"/>
      </w:pPr>
    </w:p>
    <w:p w14:paraId="3130945F" w14:textId="77777777" w:rsidR="00073165" w:rsidRPr="009A014A" w:rsidRDefault="00073165" w:rsidP="00073165">
      <w:pPr>
        <w:spacing w:line="480" w:lineRule="auto"/>
        <w:jc w:val="both"/>
      </w:pPr>
    </w:p>
    <w:p w14:paraId="2FB8D8A1" w14:textId="77777777" w:rsidR="00073165" w:rsidRPr="009A014A" w:rsidRDefault="00073165" w:rsidP="00073165">
      <w:pPr>
        <w:spacing w:line="480" w:lineRule="auto"/>
        <w:jc w:val="both"/>
        <w:outlineLvl w:val="0"/>
        <w:rPr>
          <w:color w:val="000000" w:themeColor="text1"/>
        </w:rPr>
      </w:pPr>
      <w:r w:rsidRPr="009A014A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Department of Physiology, Pharmacology, and Toxicology, West Virginia University Health Sciences Center, Morgantown, WV, USA</w:t>
      </w:r>
    </w:p>
    <w:p w14:paraId="615B6357" w14:textId="77777777" w:rsidR="00073165" w:rsidRDefault="00073165" w:rsidP="00073165">
      <w:pPr>
        <w:spacing w:line="480" w:lineRule="auto"/>
        <w:jc w:val="both"/>
        <w:rPr>
          <w:color w:val="000000" w:themeColor="text1"/>
        </w:rPr>
      </w:pPr>
      <w:r w:rsidRPr="003F4D93"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Kolling Institute</w:t>
      </w:r>
      <w:r w:rsidRPr="009A014A">
        <w:rPr>
          <w:color w:val="000000" w:themeColor="text1"/>
        </w:rPr>
        <w:t>,</w:t>
      </w:r>
      <w:r>
        <w:rPr>
          <w:color w:val="000000" w:themeColor="text1"/>
        </w:rPr>
        <w:t xml:space="preserve"> St </w:t>
      </w:r>
      <w:proofErr w:type="spellStart"/>
      <w:r>
        <w:rPr>
          <w:color w:val="000000" w:themeColor="text1"/>
        </w:rPr>
        <w:t>Leonards</w:t>
      </w:r>
      <w:proofErr w:type="spellEnd"/>
      <w:r>
        <w:rPr>
          <w:color w:val="000000" w:themeColor="text1"/>
        </w:rPr>
        <w:t>, NSW, Australia</w:t>
      </w:r>
    </w:p>
    <w:p w14:paraId="09FEEC0E" w14:textId="77777777" w:rsidR="00073165" w:rsidRPr="009A014A" w:rsidRDefault="00073165" w:rsidP="00073165">
      <w:pPr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 w:rsidRPr="009A014A">
        <w:rPr>
          <w:color w:val="000000" w:themeColor="text1"/>
        </w:rPr>
        <w:t>The University of Sydney</w:t>
      </w:r>
      <w:r>
        <w:rPr>
          <w:color w:val="000000" w:themeColor="text1"/>
        </w:rPr>
        <w:t>, Camperdown, NSW, Australia</w:t>
      </w:r>
    </w:p>
    <w:p w14:paraId="13B29AB3" w14:textId="77777777" w:rsidR="00073165" w:rsidRDefault="00073165" w:rsidP="00073165">
      <w:pPr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4</w:t>
      </w:r>
      <w:r>
        <w:rPr>
          <w:color w:val="000000" w:themeColor="text1"/>
        </w:rPr>
        <w:t xml:space="preserve">Royal North Shore Hospital, St </w:t>
      </w:r>
      <w:proofErr w:type="spellStart"/>
      <w:r>
        <w:rPr>
          <w:color w:val="000000" w:themeColor="text1"/>
        </w:rPr>
        <w:t>Leonards</w:t>
      </w:r>
      <w:proofErr w:type="spellEnd"/>
      <w:r>
        <w:rPr>
          <w:color w:val="000000" w:themeColor="text1"/>
        </w:rPr>
        <w:t>, NSW, Australia</w:t>
      </w:r>
    </w:p>
    <w:p w14:paraId="202E377C" w14:textId="77777777" w:rsidR="00073165" w:rsidRDefault="00073165" w:rsidP="00073165">
      <w:pPr>
        <w:spacing w:line="480" w:lineRule="auto"/>
        <w:jc w:val="both"/>
        <w:rPr>
          <w:b/>
        </w:rPr>
      </w:pPr>
    </w:p>
    <w:p w14:paraId="41D07003" w14:textId="77777777" w:rsidR="00073165" w:rsidRPr="009A014A" w:rsidRDefault="00073165" w:rsidP="00073165">
      <w:pPr>
        <w:spacing w:line="480" w:lineRule="auto"/>
        <w:jc w:val="both"/>
        <w:rPr>
          <w:b/>
        </w:rPr>
      </w:pPr>
    </w:p>
    <w:p w14:paraId="087961AE" w14:textId="77777777" w:rsidR="00073165" w:rsidRPr="009A014A" w:rsidRDefault="00073165" w:rsidP="00073165">
      <w:pPr>
        <w:spacing w:line="480" w:lineRule="auto"/>
        <w:jc w:val="both"/>
        <w:outlineLvl w:val="0"/>
        <w:rPr>
          <w:b/>
        </w:rPr>
      </w:pPr>
      <w:r w:rsidRPr="009A014A">
        <w:rPr>
          <w:b/>
        </w:rPr>
        <w:t>Corresponding Author:</w:t>
      </w:r>
    </w:p>
    <w:p w14:paraId="33A503B0" w14:textId="77777777" w:rsidR="00073165" w:rsidRPr="009A014A" w:rsidRDefault="00073165" w:rsidP="00073165">
      <w:pPr>
        <w:spacing w:line="480" w:lineRule="auto"/>
        <w:jc w:val="both"/>
        <w:outlineLvl w:val="0"/>
      </w:pPr>
      <w:r>
        <w:t>Alexander Widiapradja</w:t>
      </w:r>
      <w:r w:rsidRPr="009A014A">
        <w:t xml:space="preserve">, </w:t>
      </w:r>
      <w:proofErr w:type="spellStart"/>
      <w:proofErr w:type="gramStart"/>
      <w:r w:rsidRPr="009A014A">
        <w:t>Ph.D</w:t>
      </w:r>
      <w:proofErr w:type="spellEnd"/>
      <w:proofErr w:type="gramEnd"/>
    </w:p>
    <w:p w14:paraId="5C8B489C" w14:textId="77777777" w:rsidR="00073165" w:rsidRPr="009A014A" w:rsidRDefault="00073165" w:rsidP="00073165">
      <w:pPr>
        <w:spacing w:line="480" w:lineRule="auto"/>
        <w:jc w:val="both"/>
      </w:pPr>
      <w:r>
        <w:rPr>
          <w:color w:val="000000" w:themeColor="text1"/>
        </w:rPr>
        <w:t>Department of Physiology, Pharmacology, and Toxicology</w:t>
      </w:r>
      <w:r w:rsidRPr="009A014A">
        <w:t xml:space="preserve"> </w:t>
      </w:r>
    </w:p>
    <w:p w14:paraId="666D620F" w14:textId="77777777" w:rsidR="00073165" w:rsidRDefault="00073165" w:rsidP="00073165">
      <w:pPr>
        <w:spacing w:line="480" w:lineRule="auto"/>
        <w:jc w:val="both"/>
      </w:pPr>
      <w:r>
        <w:rPr>
          <w:color w:val="000000" w:themeColor="text1"/>
        </w:rPr>
        <w:t>West Virginia University Health Sciences Center</w:t>
      </w:r>
      <w:r>
        <w:t xml:space="preserve"> </w:t>
      </w:r>
    </w:p>
    <w:p w14:paraId="0D57CE0B" w14:textId="77777777" w:rsidR="00073165" w:rsidRPr="009A014A" w:rsidRDefault="00073165" w:rsidP="00073165">
      <w:pPr>
        <w:spacing w:line="480" w:lineRule="auto"/>
        <w:jc w:val="both"/>
      </w:pPr>
      <w:r>
        <w:t>Morgantown</w:t>
      </w:r>
      <w:r w:rsidRPr="009A014A">
        <w:t xml:space="preserve">, </w:t>
      </w:r>
      <w:r>
        <w:t>WV</w:t>
      </w:r>
      <w:r w:rsidRPr="009A014A">
        <w:t xml:space="preserve"> </w:t>
      </w:r>
      <w:r>
        <w:t>26506</w:t>
      </w:r>
    </w:p>
    <w:p w14:paraId="7C882162" w14:textId="77777777" w:rsidR="00073165" w:rsidRPr="009A014A" w:rsidRDefault="00073165" w:rsidP="00073165">
      <w:pPr>
        <w:spacing w:line="480" w:lineRule="auto"/>
        <w:jc w:val="both"/>
      </w:pPr>
      <w:r w:rsidRPr="009A014A">
        <w:t xml:space="preserve">Telephone: +1 </w:t>
      </w:r>
      <w:r>
        <w:t>304-293-0688</w:t>
      </w:r>
    </w:p>
    <w:p w14:paraId="036335F4" w14:textId="76ABCFC4" w:rsidR="00181CA6" w:rsidRPr="00181CA6" w:rsidRDefault="00073165" w:rsidP="00181CA6">
      <w:pPr>
        <w:spacing w:line="480" w:lineRule="auto"/>
        <w:jc w:val="both"/>
        <w:outlineLvl w:val="0"/>
      </w:pPr>
      <w:r w:rsidRPr="009A014A">
        <w:t xml:space="preserve">Email: </w:t>
      </w:r>
      <w:r>
        <w:t>alexander.widiapradja</w:t>
      </w:r>
      <w:r w:rsidRPr="00433461">
        <w:t>@hsc.wvu.edu</w:t>
      </w:r>
    </w:p>
    <w:p w14:paraId="5DACE33D" w14:textId="20C3A9C5" w:rsidR="00181CA6" w:rsidRDefault="00067F7F" w:rsidP="007F6B1C">
      <w:pPr>
        <w:spacing w:line="480" w:lineRule="auto"/>
        <w:jc w:val="both"/>
        <w:rPr>
          <w:b/>
          <w:bCs/>
          <w:color w:val="000000" w:themeColor="text1"/>
          <w:lang w:val="en-AU"/>
        </w:rPr>
      </w:pPr>
      <w:r w:rsidRPr="00067F7F">
        <w:rPr>
          <w:b/>
          <w:bCs/>
          <w:noProof/>
          <w:color w:val="000000" w:themeColor="text1"/>
          <w:lang w:val="en-AU"/>
        </w:rPr>
        <w:lastRenderedPageBreak/>
        <w:drawing>
          <wp:anchor distT="0" distB="0" distL="114300" distR="114300" simplePos="0" relativeHeight="251661312" behindDoc="1" locked="0" layoutInCell="1" allowOverlap="1" wp14:anchorId="01E7C76F" wp14:editId="6262AD8B">
            <wp:simplePos x="0" y="0"/>
            <wp:positionH relativeFrom="column">
              <wp:posOffset>-22225</wp:posOffset>
            </wp:positionH>
            <wp:positionV relativeFrom="page">
              <wp:posOffset>982320</wp:posOffset>
            </wp:positionV>
            <wp:extent cx="5696585" cy="5105400"/>
            <wp:effectExtent l="0" t="0" r="5715" b="0"/>
            <wp:wrapTight wrapText="bothSides">
              <wp:wrapPolygon edited="0">
                <wp:start x="0" y="0"/>
                <wp:lineTo x="0" y="21546"/>
                <wp:lineTo x="21574" y="21546"/>
                <wp:lineTo x="21574" y="0"/>
                <wp:lineTo x="0" y="0"/>
              </wp:wrapPolygon>
            </wp:wrapTight>
            <wp:docPr id="17760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6879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0" b="34038"/>
                    <a:stretch/>
                  </pic:blipFill>
                  <pic:spPr bwMode="auto">
                    <a:xfrm>
                      <a:off x="0" y="0"/>
                      <a:ext cx="5696585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4AB31" w14:textId="63E3D24D" w:rsidR="00181CA6" w:rsidRDefault="00D45BB0" w:rsidP="007F6B1C">
      <w:pPr>
        <w:spacing w:line="480" w:lineRule="auto"/>
        <w:jc w:val="both"/>
        <w:rPr>
          <w:lang w:val="en-AU"/>
        </w:rPr>
      </w:pPr>
      <w:r>
        <w:rPr>
          <w:b/>
          <w:bCs/>
          <w:color w:val="000000" w:themeColor="text1"/>
          <w:lang w:val="en-AU"/>
        </w:rPr>
        <w:t>Supplementary F</w:t>
      </w:r>
      <w:r w:rsidRPr="00E517EB">
        <w:rPr>
          <w:b/>
          <w:bCs/>
          <w:color w:val="000000" w:themeColor="text1"/>
          <w:lang w:val="en-AU"/>
        </w:rPr>
        <w:t xml:space="preserve">igure </w:t>
      </w:r>
      <w:r>
        <w:rPr>
          <w:b/>
          <w:bCs/>
          <w:color w:val="000000" w:themeColor="text1"/>
          <w:lang w:val="en-AU"/>
        </w:rPr>
        <w:t>1</w:t>
      </w:r>
      <w:r w:rsidRPr="00E517EB">
        <w:rPr>
          <w:b/>
          <w:bCs/>
          <w:color w:val="000000" w:themeColor="text1"/>
          <w:lang w:val="en-AU"/>
        </w:rPr>
        <w:t>.</w:t>
      </w:r>
      <w:r w:rsidRPr="00E517EB">
        <w:rPr>
          <w:color w:val="000000" w:themeColor="text1"/>
          <w:lang w:val="en-AU"/>
        </w:rPr>
        <w:t xml:space="preserve"> </w:t>
      </w:r>
      <w:r w:rsidRPr="00E517EB">
        <w:rPr>
          <w:b/>
          <w:color w:val="000000" w:themeColor="text1"/>
          <w:lang w:val="en-AU"/>
        </w:rPr>
        <w:t>Mouse echocardiography</w:t>
      </w:r>
      <w:r w:rsidR="000E34FD">
        <w:rPr>
          <w:b/>
          <w:color w:val="000000" w:themeColor="text1"/>
          <w:lang w:val="en-AU"/>
        </w:rPr>
        <w:t xml:space="preserve"> at baseline</w:t>
      </w:r>
      <w:r w:rsidRPr="00E517EB">
        <w:rPr>
          <w:b/>
          <w:color w:val="000000" w:themeColor="text1"/>
          <w:lang w:val="en-AU"/>
        </w:rPr>
        <w:t>. (</w:t>
      </w:r>
      <w:r>
        <w:rPr>
          <w:b/>
          <w:color w:val="000000" w:themeColor="text1"/>
          <w:lang w:val="en-AU"/>
        </w:rPr>
        <w:t>A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 xml:space="preserve">Heart rate,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B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>Left ventricular posterior wall thickness in diastole (</w:t>
      </w:r>
      <w:proofErr w:type="spellStart"/>
      <w:r w:rsidRPr="00E517EB">
        <w:rPr>
          <w:color w:val="000000" w:themeColor="text1"/>
          <w:lang w:val="en-AU"/>
        </w:rPr>
        <w:t>LVPWd</w:t>
      </w:r>
      <w:proofErr w:type="spellEnd"/>
      <w:r w:rsidRPr="00E517EB">
        <w:rPr>
          <w:color w:val="000000" w:themeColor="text1"/>
          <w:lang w:val="en-AU"/>
        </w:rPr>
        <w:t xml:space="preserve">),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C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>Left ventricular internal diameter in diastole (</w:t>
      </w:r>
      <w:proofErr w:type="spellStart"/>
      <w:r w:rsidRPr="00E517EB">
        <w:rPr>
          <w:color w:val="000000" w:themeColor="text1"/>
          <w:lang w:val="en-AU"/>
        </w:rPr>
        <w:t>LVIDd</w:t>
      </w:r>
      <w:proofErr w:type="spellEnd"/>
      <w:r w:rsidRPr="00E517EB">
        <w:rPr>
          <w:color w:val="000000" w:themeColor="text1"/>
          <w:lang w:val="en-AU"/>
        </w:rPr>
        <w:t xml:space="preserve">),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D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 xml:space="preserve">Relative wall thickness,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E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 xml:space="preserve">Fractional shortening,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F</w:t>
      </w:r>
      <w:r w:rsidRPr="00E517EB">
        <w:rPr>
          <w:b/>
          <w:color w:val="000000" w:themeColor="text1"/>
          <w:lang w:val="en-AU"/>
        </w:rPr>
        <w:t xml:space="preserve">) </w:t>
      </w:r>
      <w:r w:rsidRPr="00E517EB">
        <w:rPr>
          <w:color w:val="000000" w:themeColor="text1"/>
          <w:lang w:val="en-AU"/>
        </w:rPr>
        <w:t xml:space="preserve">Stroke volume, and </w:t>
      </w:r>
      <w:r w:rsidRPr="00E517EB">
        <w:rPr>
          <w:b/>
          <w:color w:val="000000" w:themeColor="text1"/>
          <w:lang w:val="en-AU"/>
        </w:rPr>
        <w:t>(</w:t>
      </w:r>
      <w:r>
        <w:rPr>
          <w:b/>
          <w:color w:val="000000" w:themeColor="text1"/>
          <w:lang w:val="en-AU"/>
        </w:rPr>
        <w:t>G</w:t>
      </w:r>
      <w:r w:rsidRPr="00E517EB">
        <w:rPr>
          <w:b/>
          <w:color w:val="000000" w:themeColor="text1"/>
          <w:lang w:val="en-AU"/>
        </w:rPr>
        <w:t>)</w:t>
      </w:r>
      <w:r w:rsidRPr="00E517EB">
        <w:rPr>
          <w:color w:val="000000" w:themeColor="text1"/>
          <w:lang w:val="en-AU"/>
        </w:rPr>
        <w:t xml:space="preserve"> Cardiac output for </w:t>
      </w:r>
      <w:proofErr w:type="spellStart"/>
      <w:r w:rsidRPr="00E517EB">
        <w:rPr>
          <w:lang w:val="en-AU"/>
        </w:rPr>
        <w:t>WT+Saline</w:t>
      </w:r>
      <w:proofErr w:type="spellEnd"/>
      <w:r w:rsidRPr="00E517EB">
        <w:rPr>
          <w:lang w:val="en-AU"/>
        </w:rPr>
        <w:t xml:space="preserve"> (n=14), </w:t>
      </w:r>
      <w:proofErr w:type="spellStart"/>
      <w:r w:rsidRPr="00E517EB">
        <w:rPr>
          <w:lang w:val="en-AU"/>
        </w:rPr>
        <w:t>WT+Ang</w:t>
      </w:r>
      <w:proofErr w:type="spellEnd"/>
      <w:r w:rsidRPr="00E517EB">
        <w:rPr>
          <w:lang w:val="en-AU"/>
        </w:rPr>
        <w:t xml:space="preserve"> II (n=15), Nr4a1</w:t>
      </w:r>
      <w:r w:rsidRPr="00E517EB">
        <w:rPr>
          <w:vertAlign w:val="superscript"/>
          <w:lang w:val="en-AU"/>
        </w:rPr>
        <w:t>-/-</w:t>
      </w:r>
      <w:r w:rsidRPr="00E517EB">
        <w:rPr>
          <w:lang w:val="en-AU"/>
        </w:rPr>
        <w:t>+Saline (n=13), and Nr4a1</w:t>
      </w:r>
      <w:r w:rsidRPr="00E517EB">
        <w:rPr>
          <w:vertAlign w:val="superscript"/>
          <w:lang w:val="en-AU"/>
        </w:rPr>
        <w:t>-/-</w:t>
      </w:r>
      <w:r w:rsidRPr="00E517EB">
        <w:rPr>
          <w:lang w:val="en-AU"/>
        </w:rPr>
        <w:t xml:space="preserve">+Ang II (n=13) at </w:t>
      </w:r>
      <w:r w:rsidR="00064138" w:rsidRPr="00EE3EB1">
        <w:rPr>
          <w:lang w:val="en-AU"/>
        </w:rPr>
        <w:t>baseline</w:t>
      </w:r>
      <w:r w:rsidRPr="00E517EB">
        <w:rPr>
          <w:color w:val="000000" w:themeColor="text1"/>
          <w:lang w:val="en-AU"/>
        </w:rPr>
        <w:t xml:space="preserve">. All data </w:t>
      </w:r>
      <w:r>
        <w:rPr>
          <w:color w:val="000000" w:themeColor="text1"/>
          <w:lang w:val="en-AU"/>
        </w:rPr>
        <w:t>are</w:t>
      </w:r>
      <w:r w:rsidRPr="00E517EB">
        <w:rPr>
          <w:color w:val="000000" w:themeColor="text1"/>
          <w:lang w:val="en-AU"/>
        </w:rPr>
        <w:t xml:space="preserve"> </w:t>
      </w:r>
      <w:r w:rsidRPr="00E517EB">
        <w:sym w:font="Symbol" w:char="F0B1"/>
      </w:r>
      <w:r w:rsidRPr="00E517EB">
        <w:t xml:space="preserve"> SEM, *=p&lt;0.05, **=p&lt;0.01</w:t>
      </w:r>
      <w:r w:rsidRPr="00E517EB">
        <w:rPr>
          <w:lang w:val="en-AU"/>
        </w:rPr>
        <w:t xml:space="preserve">. </w:t>
      </w:r>
    </w:p>
    <w:p w14:paraId="16539B9A" w14:textId="1AF1AB6C" w:rsidR="00181CA6" w:rsidRDefault="00181CA6" w:rsidP="007F6B1C">
      <w:pPr>
        <w:spacing w:line="480" w:lineRule="auto"/>
        <w:jc w:val="both"/>
        <w:rPr>
          <w:lang w:val="en-AU"/>
        </w:rPr>
      </w:pPr>
    </w:p>
    <w:p w14:paraId="6DEA3565" w14:textId="6D82E176" w:rsidR="00181CA6" w:rsidRDefault="00181CA6" w:rsidP="007F6B1C">
      <w:pPr>
        <w:spacing w:line="480" w:lineRule="auto"/>
        <w:jc w:val="both"/>
        <w:rPr>
          <w:lang w:val="en-AU"/>
        </w:rPr>
      </w:pPr>
    </w:p>
    <w:p w14:paraId="445B1F79" w14:textId="251DAD4F" w:rsidR="00181CA6" w:rsidRDefault="00181CA6" w:rsidP="007F6B1C">
      <w:pPr>
        <w:spacing w:line="480" w:lineRule="auto"/>
        <w:jc w:val="both"/>
        <w:rPr>
          <w:lang w:val="en-AU"/>
        </w:rPr>
      </w:pPr>
    </w:p>
    <w:p w14:paraId="79595342" w14:textId="343FCACB" w:rsidR="00181CA6" w:rsidRDefault="00181CA6" w:rsidP="007F6B1C">
      <w:pPr>
        <w:spacing w:line="480" w:lineRule="auto"/>
        <w:jc w:val="both"/>
        <w:rPr>
          <w:lang w:val="en-AU"/>
        </w:rPr>
      </w:pPr>
      <w:r w:rsidRPr="004D5E52">
        <w:rPr>
          <w:noProof/>
        </w:rPr>
        <w:drawing>
          <wp:anchor distT="0" distB="0" distL="114300" distR="114300" simplePos="0" relativeHeight="251660288" behindDoc="1" locked="0" layoutInCell="1" allowOverlap="1" wp14:anchorId="6FDC9CFB" wp14:editId="510EBFA9">
            <wp:simplePos x="0" y="0"/>
            <wp:positionH relativeFrom="column">
              <wp:posOffset>204902</wp:posOffset>
            </wp:positionH>
            <wp:positionV relativeFrom="page">
              <wp:posOffset>914400</wp:posOffset>
            </wp:positionV>
            <wp:extent cx="4840605" cy="6562725"/>
            <wp:effectExtent l="0" t="0" r="0" b="3175"/>
            <wp:wrapTight wrapText="bothSides">
              <wp:wrapPolygon edited="0">
                <wp:start x="0" y="0"/>
                <wp:lineTo x="0" y="21569"/>
                <wp:lineTo x="21535" y="21569"/>
                <wp:lineTo x="215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0" t="5113" r="9795" b="15131"/>
                    <a:stretch/>
                  </pic:blipFill>
                  <pic:spPr bwMode="auto">
                    <a:xfrm>
                      <a:off x="0" y="0"/>
                      <a:ext cx="4840605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A5786" w14:textId="3259A5F1" w:rsidR="00181CA6" w:rsidRDefault="00181CA6" w:rsidP="007F6B1C">
      <w:pPr>
        <w:spacing w:line="480" w:lineRule="auto"/>
        <w:jc w:val="both"/>
        <w:rPr>
          <w:lang w:val="en-AU"/>
        </w:rPr>
      </w:pPr>
    </w:p>
    <w:p w14:paraId="20245978" w14:textId="78AFC4F5" w:rsidR="00181CA6" w:rsidRDefault="00181CA6" w:rsidP="007F6B1C">
      <w:pPr>
        <w:spacing w:line="480" w:lineRule="auto"/>
        <w:jc w:val="both"/>
        <w:rPr>
          <w:lang w:val="en-AU"/>
        </w:rPr>
      </w:pPr>
    </w:p>
    <w:p w14:paraId="290536E8" w14:textId="7A73A5AE" w:rsidR="00D826BA" w:rsidRDefault="00181CA6" w:rsidP="00181CA6">
      <w:pPr>
        <w:spacing w:line="480" w:lineRule="auto"/>
        <w:jc w:val="both"/>
        <w:rPr>
          <w:color w:val="000000" w:themeColor="text1"/>
          <w:lang w:val="en-AU"/>
        </w:rPr>
      </w:pPr>
      <w:r>
        <w:rPr>
          <w:b/>
          <w:bCs/>
          <w:color w:val="000000" w:themeColor="text1"/>
          <w:lang w:val="en-AU"/>
        </w:rPr>
        <w:t>Supplementary F</w:t>
      </w:r>
      <w:r w:rsidRPr="00E517EB">
        <w:rPr>
          <w:b/>
          <w:bCs/>
          <w:color w:val="000000" w:themeColor="text1"/>
          <w:lang w:val="en-AU"/>
        </w:rPr>
        <w:t xml:space="preserve">igure </w:t>
      </w:r>
      <w:r>
        <w:rPr>
          <w:b/>
          <w:bCs/>
          <w:color w:val="000000" w:themeColor="text1"/>
          <w:lang w:val="en-AU"/>
        </w:rPr>
        <w:t>2</w:t>
      </w:r>
      <w:r w:rsidRPr="00E517EB">
        <w:rPr>
          <w:b/>
          <w:bCs/>
          <w:color w:val="000000" w:themeColor="text1"/>
          <w:lang w:val="en-AU"/>
        </w:rPr>
        <w:t>.</w:t>
      </w:r>
      <w:r w:rsidRPr="00E517EB">
        <w:rPr>
          <w:color w:val="000000" w:themeColor="text1"/>
          <w:lang w:val="en-AU"/>
        </w:rPr>
        <w:t xml:space="preserve"> </w:t>
      </w:r>
      <w:r>
        <w:rPr>
          <w:b/>
          <w:color w:val="000000" w:themeColor="text1"/>
          <w:lang w:val="en-AU"/>
        </w:rPr>
        <w:t>Macrophage</w:t>
      </w:r>
      <w:r w:rsidRPr="00E517EB">
        <w:rPr>
          <w:b/>
          <w:color w:val="000000" w:themeColor="text1"/>
          <w:lang w:val="en-AU"/>
        </w:rPr>
        <w:t xml:space="preserve"> </w:t>
      </w:r>
      <w:r>
        <w:rPr>
          <w:b/>
          <w:color w:val="000000" w:themeColor="text1"/>
          <w:lang w:val="en-AU"/>
        </w:rPr>
        <w:t xml:space="preserve">phenotypes </w:t>
      </w:r>
      <w:r w:rsidRPr="00520FFF">
        <w:rPr>
          <w:b/>
          <w:color w:val="000000" w:themeColor="text1"/>
        </w:rPr>
        <w:t xml:space="preserve">in WT and </w:t>
      </w:r>
      <w:r w:rsidRPr="00520FFF">
        <w:rPr>
          <w:b/>
          <w:color w:val="000000" w:themeColor="text1"/>
          <w:lang w:val="en-AU"/>
        </w:rPr>
        <w:t>Nr4a1</w:t>
      </w:r>
      <w:r w:rsidRPr="00520FFF">
        <w:rPr>
          <w:b/>
          <w:color w:val="000000" w:themeColor="text1"/>
          <w:vertAlign w:val="superscript"/>
          <w:lang w:val="en-AU"/>
        </w:rPr>
        <w:t>-/-</w:t>
      </w:r>
      <w:r w:rsidRPr="00520FFF">
        <w:rPr>
          <w:b/>
          <w:color w:val="000000" w:themeColor="text1"/>
          <w:lang w:val="en-AU"/>
        </w:rPr>
        <w:t xml:space="preserve"> mice treated with Ang II.</w:t>
      </w:r>
      <w:r w:rsidRPr="00E517EB">
        <w:rPr>
          <w:b/>
          <w:color w:val="000000" w:themeColor="text1"/>
          <w:lang w:val="en-AU"/>
        </w:rPr>
        <w:t xml:space="preserve"> </w:t>
      </w:r>
      <w:r w:rsidRPr="00520FFF">
        <w:rPr>
          <w:bCs/>
          <w:color w:val="000000" w:themeColor="text1"/>
          <w:lang w:val="en-AU"/>
        </w:rPr>
        <w:t>Representative images of</w:t>
      </w:r>
      <w:r w:rsidRPr="00520FFF">
        <w:rPr>
          <w:b/>
          <w:color w:val="000000" w:themeColor="text1"/>
          <w:lang w:val="en-AU"/>
        </w:rPr>
        <w:t xml:space="preserve"> </w:t>
      </w:r>
      <w:r w:rsidRPr="00520FFF">
        <w:rPr>
          <w:color w:val="000000" w:themeColor="text1"/>
          <w:lang w:val="en-AU"/>
        </w:rPr>
        <w:t xml:space="preserve">macrophage </w:t>
      </w:r>
      <w:r>
        <w:rPr>
          <w:color w:val="000000" w:themeColor="text1"/>
          <w:lang w:val="en-AU"/>
        </w:rPr>
        <w:t>phenotypes</w:t>
      </w:r>
      <w:r w:rsidRPr="00520FFF">
        <w:rPr>
          <w:color w:val="000000" w:themeColor="text1"/>
          <w:lang w:val="en-AU"/>
        </w:rPr>
        <w:t xml:space="preserve"> </w:t>
      </w:r>
      <w:r>
        <w:rPr>
          <w:color w:val="000000" w:themeColor="text1"/>
          <w:lang w:val="en-AU"/>
        </w:rPr>
        <w:t>following</w:t>
      </w:r>
      <w:r w:rsidRPr="00520FFF">
        <w:rPr>
          <w:color w:val="000000" w:themeColor="text1"/>
          <w:lang w:val="en-AU"/>
        </w:rPr>
        <w:t xml:space="preserve"> </w:t>
      </w:r>
      <w:r>
        <w:rPr>
          <w:color w:val="000000" w:themeColor="text1"/>
          <w:lang w:val="en-AU"/>
        </w:rPr>
        <w:t>7</w:t>
      </w:r>
      <w:r w:rsidRPr="00520FFF">
        <w:rPr>
          <w:color w:val="000000" w:themeColor="text1"/>
          <w:lang w:val="en-AU"/>
        </w:rPr>
        <w:t xml:space="preserve"> days of</w:t>
      </w:r>
      <w:r>
        <w:rPr>
          <w:color w:val="000000" w:themeColor="text1"/>
          <w:lang w:val="en-AU"/>
        </w:rPr>
        <w:t xml:space="preserve"> either Saline or</w:t>
      </w:r>
      <w:r w:rsidRPr="00520FFF">
        <w:rPr>
          <w:color w:val="000000" w:themeColor="text1"/>
          <w:lang w:val="en-AU"/>
        </w:rPr>
        <w:t xml:space="preserve"> Ang II infusion</w:t>
      </w:r>
      <w:r>
        <w:rPr>
          <w:color w:val="000000" w:themeColor="text1"/>
          <w:lang w:val="en-AU"/>
        </w:rPr>
        <w:t>.</w:t>
      </w:r>
      <w:r w:rsidR="0045237F">
        <w:rPr>
          <w:color w:val="000000" w:themeColor="text1"/>
          <w:lang w:val="en-AU"/>
        </w:rPr>
        <w:t xml:space="preserve"> </w:t>
      </w:r>
      <w:r w:rsidR="001E0735" w:rsidRPr="00E44A2B">
        <w:rPr>
          <w:color w:val="000000" w:themeColor="text1"/>
          <w:lang w:val="en-AU"/>
        </w:rPr>
        <w:t>Pro-inflammatory</w:t>
      </w:r>
      <w:r w:rsidR="0045237F" w:rsidRPr="00E44A2B">
        <w:rPr>
          <w:color w:val="000000" w:themeColor="text1"/>
          <w:lang w:val="en-AU"/>
        </w:rPr>
        <w:t xml:space="preserve"> macrophage</w:t>
      </w:r>
      <w:r w:rsidR="0045237F" w:rsidRPr="001E0735">
        <w:rPr>
          <w:color w:val="FF0000"/>
          <w:lang w:val="en-AU"/>
        </w:rPr>
        <w:t xml:space="preserve"> </w:t>
      </w:r>
      <w:r w:rsidR="0045237F">
        <w:rPr>
          <w:color w:val="000000" w:themeColor="text1"/>
          <w:lang w:val="en-AU"/>
        </w:rPr>
        <w:t xml:space="preserve">phenotype is represented </w:t>
      </w:r>
      <w:r w:rsidR="00064138">
        <w:rPr>
          <w:color w:val="000000" w:themeColor="text1"/>
          <w:lang w:val="en-AU"/>
        </w:rPr>
        <w:t>by</w:t>
      </w:r>
      <w:r w:rsidR="0045237F">
        <w:rPr>
          <w:color w:val="000000" w:themeColor="text1"/>
          <w:lang w:val="en-AU"/>
        </w:rPr>
        <w:t xml:space="preserve"> double labelling of CD86 (green) and Mac2 (red). </w:t>
      </w:r>
      <w:r w:rsidR="001E0735" w:rsidRPr="00E44A2B">
        <w:rPr>
          <w:color w:val="000000" w:themeColor="text1"/>
          <w:lang w:val="en-AU"/>
        </w:rPr>
        <w:t>Anti-inflammatory</w:t>
      </w:r>
      <w:r w:rsidR="0045237F" w:rsidRPr="00E44A2B">
        <w:rPr>
          <w:color w:val="000000" w:themeColor="text1"/>
          <w:lang w:val="en-AU"/>
        </w:rPr>
        <w:t xml:space="preserve"> macrophage </w:t>
      </w:r>
      <w:r w:rsidR="0045237F">
        <w:rPr>
          <w:color w:val="000000" w:themeColor="text1"/>
          <w:lang w:val="en-AU"/>
        </w:rPr>
        <w:t xml:space="preserve">phenotype is represented </w:t>
      </w:r>
      <w:r w:rsidR="00064138">
        <w:rPr>
          <w:color w:val="000000" w:themeColor="text1"/>
          <w:lang w:val="en-AU"/>
        </w:rPr>
        <w:t>by</w:t>
      </w:r>
      <w:r w:rsidR="0045237F">
        <w:rPr>
          <w:color w:val="000000" w:themeColor="text1"/>
          <w:lang w:val="en-AU"/>
        </w:rPr>
        <w:t xml:space="preserve"> CD206 </w:t>
      </w:r>
      <w:r w:rsidR="0045237F">
        <w:rPr>
          <w:color w:val="000000" w:themeColor="text1"/>
          <w:lang w:val="en-AU"/>
        </w:rPr>
        <w:lastRenderedPageBreak/>
        <w:t>(magenta). Nuclear staining is represented as DAPI (blue).</w:t>
      </w:r>
      <w:r w:rsidR="005065DC">
        <w:rPr>
          <w:color w:val="000000" w:themeColor="text1"/>
          <w:lang w:val="en-AU"/>
        </w:rPr>
        <w:t xml:space="preserve"> Images were taken at 20</w:t>
      </w:r>
      <w:r w:rsidR="001E0735">
        <w:rPr>
          <w:color w:val="000000" w:themeColor="text1"/>
          <w:lang w:val="en-AU"/>
        </w:rPr>
        <w:t>0</w:t>
      </w:r>
      <w:r w:rsidR="005065DC">
        <w:rPr>
          <w:color w:val="000000" w:themeColor="text1"/>
          <w:lang w:val="en-AU"/>
        </w:rPr>
        <w:t>x magnification.</w:t>
      </w:r>
    </w:p>
    <w:p w14:paraId="4CBE675A" w14:textId="40F6502F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  <w:r w:rsidRPr="00E44A2B">
        <w:rPr>
          <w:noProof/>
          <w:color w:val="000000" w:themeColor="text1"/>
          <w:lang w:val="en-AU"/>
        </w:rPr>
        <w:drawing>
          <wp:anchor distT="0" distB="0" distL="114300" distR="114300" simplePos="0" relativeHeight="251662336" behindDoc="1" locked="0" layoutInCell="1" allowOverlap="1" wp14:anchorId="3F4FE102" wp14:editId="66701556">
            <wp:simplePos x="0" y="0"/>
            <wp:positionH relativeFrom="column">
              <wp:posOffset>2090812</wp:posOffset>
            </wp:positionH>
            <wp:positionV relativeFrom="paragraph">
              <wp:posOffset>96520</wp:posOffset>
            </wp:positionV>
            <wp:extent cx="1789430" cy="2783205"/>
            <wp:effectExtent l="0" t="0" r="0" b="0"/>
            <wp:wrapTight wrapText="bothSides">
              <wp:wrapPolygon edited="0">
                <wp:start x="14564" y="394"/>
                <wp:lineTo x="10884" y="2070"/>
                <wp:lineTo x="613" y="2563"/>
                <wp:lineTo x="613" y="14784"/>
                <wp:lineTo x="767" y="14883"/>
                <wp:lineTo x="7665" y="16361"/>
                <wp:lineTo x="3679" y="18825"/>
                <wp:lineTo x="3833" y="19417"/>
                <wp:lineTo x="10271" y="19515"/>
                <wp:lineTo x="9045" y="19910"/>
                <wp:lineTo x="8125" y="20600"/>
                <wp:lineTo x="8432" y="21388"/>
                <wp:lineTo x="9505" y="21388"/>
                <wp:lineTo x="9811" y="21092"/>
                <wp:lineTo x="12417" y="19515"/>
                <wp:lineTo x="17016" y="16361"/>
                <wp:lineTo x="17170" y="14784"/>
                <wp:lineTo x="19163" y="14784"/>
                <wp:lineTo x="19469" y="14390"/>
                <wp:lineTo x="18243" y="13207"/>
                <wp:lineTo x="18396" y="5125"/>
                <wp:lineTo x="17630" y="4140"/>
                <wp:lineTo x="17476" y="2957"/>
                <wp:lineTo x="14257" y="2267"/>
                <wp:lineTo x="17170" y="2168"/>
                <wp:lineTo x="17476" y="1380"/>
                <wp:lineTo x="15483" y="394"/>
                <wp:lineTo x="14564" y="394"/>
              </wp:wrapPolygon>
            </wp:wrapTight>
            <wp:docPr id="207805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521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FB7F0" w14:textId="3786945C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03E76F85" w14:textId="2BBAD086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168A1561" w14:textId="17228C72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4F4888B5" w14:textId="77777777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45607D86" w14:textId="77777777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14C27AB2" w14:textId="77777777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05EB75C1" w14:textId="77777777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3CC1698E" w14:textId="77777777" w:rsidR="00E44A2B" w:rsidRDefault="00E44A2B" w:rsidP="00181CA6">
      <w:pPr>
        <w:spacing w:line="480" w:lineRule="auto"/>
        <w:jc w:val="both"/>
        <w:rPr>
          <w:color w:val="000000" w:themeColor="text1"/>
          <w:lang w:val="en-AU"/>
        </w:rPr>
      </w:pPr>
    </w:p>
    <w:p w14:paraId="2107A908" w14:textId="7C17DC12" w:rsidR="00E44A2B" w:rsidRPr="007640ED" w:rsidRDefault="00E44A2B">
      <w:pPr>
        <w:spacing w:line="480" w:lineRule="auto"/>
        <w:jc w:val="both"/>
      </w:pPr>
      <w:r w:rsidRPr="007640ED">
        <w:rPr>
          <w:b/>
          <w:bCs/>
          <w:lang w:val="en-AU"/>
        </w:rPr>
        <w:t>Supplementary Figure 3. Nr4a1 agonist induces a profibrotic response in mouse cardiac fibroblasts.</w:t>
      </w:r>
      <w:r w:rsidRPr="007640ED">
        <w:rPr>
          <w:lang w:val="en-AU"/>
        </w:rPr>
        <w:t xml:space="preserve"> Activation of Nr4a1 by </w:t>
      </w:r>
      <w:proofErr w:type="spellStart"/>
      <w:r w:rsidRPr="007640ED">
        <w:rPr>
          <w:lang w:val="en-AU"/>
        </w:rPr>
        <w:t>Cytosporone</w:t>
      </w:r>
      <w:proofErr w:type="spellEnd"/>
      <w:r w:rsidRPr="007640ED">
        <w:rPr>
          <w:lang w:val="en-AU"/>
        </w:rPr>
        <w:t xml:space="preserve"> B significantly increases collagen </w:t>
      </w:r>
      <w:r w:rsidR="00EE517B" w:rsidRPr="007640ED">
        <w:rPr>
          <w:lang w:val="en-AU"/>
        </w:rPr>
        <w:t>I</w:t>
      </w:r>
      <w:r w:rsidRPr="007640ED">
        <w:rPr>
          <w:lang w:val="en-AU"/>
        </w:rPr>
        <w:t xml:space="preserve"> release. All data are</w:t>
      </w:r>
      <w:r w:rsidR="00EE517B" w:rsidRPr="007640ED">
        <w:rPr>
          <w:lang w:val="en-AU"/>
        </w:rPr>
        <w:t xml:space="preserve"> mean</w:t>
      </w:r>
      <w:r w:rsidRPr="007640ED">
        <w:rPr>
          <w:lang w:val="en-AU"/>
        </w:rPr>
        <w:t xml:space="preserve"> </w:t>
      </w:r>
      <w:r w:rsidRPr="007640ED">
        <w:sym w:font="Symbol" w:char="F0B1"/>
      </w:r>
      <w:r w:rsidRPr="007640ED">
        <w:t xml:space="preserve"> SEM, n= 6, *=p&lt;0.05 vs Vehicle, **=p&lt;0.01 vs Untreated.</w:t>
      </w:r>
    </w:p>
    <w:sectPr w:rsidR="00E44A2B" w:rsidRPr="007640ED" w:rsidSect="005D2E0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65"/>
    <w:rsid w:val="000135A8"/>
    <w:rsid w:val="00045004"/>
    <w:rsid w:val="000579DF"/>
    <w:rsid w:val="00064138"/>
    <w:rsid w:val="00067F7F"/>
    <w:rsid w:val="00073165"/>
    <w:rsid w:val="000D7B8A"/>
    <w:rsid w:val="000E34FD"/>
    <w:rsid w:val="000E3BEC"/>
    <w:rsid w:val="00181CA6"/>
    <w:rsid w:val="001E0735"/>
    <w:rsid w:val="002611EC"/>
    <w:rsid w:val="00354413"/>
    <w:rsid w:val="00396313"/>
    <w:rsid w:val="0045237F"/>
    <w:rsid w:val="004D6E80"/>
    <w:rsid w:val="005065DC"/>
    <w:rsid w:val="00562A1A"/>
    <w:rsid w:val="005D2E0D"/>
    <w:rsid w:val="005E19C6"/>
    <w:rsid w:val="00606E44"/>
    <w:rsid w:val="0068159C"/>
    <w:rsid w:val="006C2AB6"/>
    <w:rsid w:val="007039A1"/>
    <w:rsid w:val="007158FA"/>
    <w:rsid w:val="007640ED"/>
    <w:rsid w:val="007F6B1C"/>
    <w:rsid w:val="008415D6"/>
    <w:rsid w:val="00876B3A"/>
    <w:rsid w:val="0094610E"/>
    <w:rsid w:val="0096105A"/>
    <w:rsid w:val="00A053F9"/>
    <w:rsid w:val="00A11E4E"/>
    <w:rsid w:val="00A532F4"/>
    <w:rsid w:val="00A92362"/>
    <w:rsid w:val="00AB58E8"/>
    <w:rsid w:val="00AC12D9"/>
    <w:rsid w:val="00BC1FD0"/>
    <w:rsid w:val="00BC4376"/>
    <w:rsid w:val="00CF79CE"/>
    <w:rsid w:val="00D45BB0"/>
    <w:rsid w:val="00D826BA"/>
    <w:rsid w:val="00E44A2B"/>
    <w:rsid w:val="00E70974"/>
    <w:rsid w:val="00EE3EB1"/>
    <w:rsid w:val="00EE517B"/>
    <w:rsid w:val="00F04882"/>
    <w:rsid w:val="00F927C4"/>
    <w:rsid w:val="00FB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A029"/>
  <w15:chartTrackingRefBased/>
  <w15:docId w15:val="{C5E07B3F-DFC7-064E-A7BF-09698964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16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7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4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Widiapradja, Alexander</dc:creator>
  <cp:keywords/>
  <dc:description/>
  <cp:lastModifiedBy>Widiapradja, Alexander</cp:lastModifiedBy>
  <cp:revision>3</cp:revision>
  <dcterms:created xsi:type="dcterms:W3CDTF">2024-08-06T00:19:00Z</dcterms:created>
  <dcterms:modified xsi:type="dcterms:W3CDTF">2024-08-06T00:19:00Z</dcterms:modified>
</cp:coreProperties>
</file>