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8F8CA" w14:textId="77777777" w:rsidR="005D29E6" w:rsidRPr="00D11598" w:rsidRDefault="005D29E6" w:rsidP="005D29E6">
      <w:pPr>
        <w:spacing w:after="0" w:line="360" w:lineRule="auto"/>
        <w:jc w:val="both"/>
        <w:rPr>
          <w:rFonts w:ascii="Arial" w:hAnsi="Arial" w:cs="Arial"/>
          <w:b/>
          <w:bCs/>
          <w:lang w:val="en-GB"/>
        </w:rPr>
      </w:pPr>
      <w:r w:rsidRPr="00D11598">
        <w:rPr>
          <w:rFonts w:ascii="Arial" w:hAnsi="Arial" w:cs="Arial"/>
          <w:b/>
          <w:bCs/>
          <w:lang w:val="en-GB"/>
        </w:rPr>
        <w:t xml:space="preserve">Appendix </w:t>
      </w:r>
      <w:r>
        <w:rPr>
          <w:rFonts w:ascii="Arial" w:hAnsi="Arial" w:cs="Arial"/>
          <w:b/>
          <w:bCs/>
          <w:lang w:val="en-GB"/>
        </w:rPr>
        <w:t>1</w:t>
      </w:r>
    </w:p>
    <w:p w14:paraId="0DFD645C" w14:textId="487D2330" w:rsidR="005D29E6" w:rsidRDefault="005D29E6">
      <w:pPr>
        <w:rPr>
          <w:rFonts w:ascii="Arial" w:hAnsi="Arial" w:cs="Arial"/>
        </w:rPr>
      </w:pPr>
      <w:r>
        <w:rPr>
          <w:rFonts w:ascii="Arial" w:hAnsi="Arial" w:cs="Arial"/>
        </w:rPr>
        <w:t>Table 1. Changes to the protocol</w:t>
      </w:r>
    </w:p>
    <w:tbl>
      <w:tblPr>
        <w:tblStyle w:val="TableGrid"/>
        <w:tblW w:w="5216" w:type="pct"/>
        <w:jc w:val="center"/>
        <w:tblLook w:val="04A0" w:firstRow="1" w:lastRow="0" w:firstColumn="1" w:lastColumn="0" w:noHBand="0" w:noVBand="1"/>
      </w:tblPr>
      <w:tblGrid>
        <w:gridCol w:w="4855"/>
        <w:gridCol w:w="4848"/>
        <w:gridCol w:w="4848"/>
      </w:tblGrid>
      <w:tr w:rsidR="005D29E6" w:rsidRPr="000269F0" w14:paraId="3F6D9807" w14:textId="77777777" w:rsidTr="00311452">
        <w:trPr>
          <w:jc w:val="center"/>
        </w:trPr>
        <w:tc>
          <w:tcPr>
            <w:tcW w:w="1668" w:type="pct"/>
            <w:vAlign w:val="center"/>
          </w:tcPr>
          <w:p w14:paraId="780F2B31" w14:textId="77777777" w:rsidR="005D29E6" w:rsidRPr="000269F0" w:rsidRDefault="005D29E6" w:rsidP="00311452">
            <w:pPr>
              <w:jc w:val="center"/>
              <w:rPr>
                <w:rFonts w:ascii="Arial" w:hAnsi="Arial" w:cs="Arial"/>
                <w:b/>
                <w:bCs/>
                <w:sz w:val="20"/>
                <w:szCs w:val="20"/>
              </w:rPr>
            </w:pPr>
            <w:r w:rsidRPr="000269F0">
              <w:rPr>
                <w:rFonts w:ascii="Arial" w:hAnsi="Arial" w:cs="Arial"/>
                <w:b/>
                <w:bCs/>
                <w:sz w:val="20"/>
                <w:szCs w:val="20"/>
              </w:rPr>
              <w:t>v2 01 April 2022</w:t>
            </w:r>
          </w:p>
        </w:tc>
        <w:tc>
          <w:tcPr>
            <w:tcW w:w="1666" w:type="pct"/>
            <w:vAlign w:val="center"/>
          </w:tcPr>
          <w:p w14:paraId="78F8EBD6" w14:textId="77777777" w:rsidR="005D29E6" w:rsidRPr="000269F0" w:rsidRDefault="005D29E6" w:rsidP="00311452">
            <w:pPr>
              <w:jc w:val="center"/>
              <w:rPr>
                <w:rFonts w:ascii="Arial" w:hAnsi="Arial" w:cs="Arial"/>
                <w:b/>
                <w:bCs/>
                <w:sz w:val="20"/>
                <w:szCs w:val="20"/>
              </w:rPr>
            </w:pPr>
            <w:r w:rsidRPr="000269F0">
              <w:rPr>
                <w:rFonts w:ascii="Arial" w:hAnsi="Arial" w:cs="Arial"/>
                <w:b/>
                <w:bCs/>
                <w:sz w:val="20"/>
                <w:szCs w:val="20"/>
              </w:rPr>
              <w:t>v3 24 November 2022</w:t>
            </w:r>
          </w:p>
        </w:tc>
        <w:tc>
          <w:tcPr>
            <w:tcW w:w="1666" w:type="pct"/>
            <w:vAlign w:val="center"/>
          </w:tcPr>
          <w:p w14:paraId="007C664F" w14:textId="77777777" w:rsidR="005D29E6" w:rsidRPr="000269F0" w:rsidRDefault="005D29E6" w:rsidP="00311452">
            <w:pPr>
              <w:jc w:val="center"/>
              <w:rPr>
                <w:rFonts w:ascii="Arial" w:hAnsi="Arial" w:cs="Arial"/>
                <w:b/>
                <w:bCs/>
                <w:sz w:val="20"/>
                <w:szCs w:val="20"/>
              </w:rPr>
            </w:pPr>
            <w:r w:rsidRPr="000269F0">
              <w:rPr>
                <w:rFonts w:ascii="Arial" w:hAnsi="Arial" w:cs="Arial"/>
                <w:b/>
                <w:bCs/>
                <w:sz w:val="20"/>
                <w:szCs w:val="20"/>
              </w:rPr>
              <w:t>v4 15 March 2024</w:t>
            </w:r>
          </w:p>
        </w:tc>
      </w:tr>
      <w:tr w:rsidR="005D29E6" w:rsidRPr="000269F0" w14:paraId="7E521AEE" w14:textId="77777777" w:rsidTr="005D29E6">
        <w:trPr>
          <w:trHeight w:val="1694"/>
          <w:jc w:val="center"/>
        </w:trPr>
        <w:tc>
          <w:tcPr>
            <w:tcW w:w="1668" w:type="pct"/>
            <w:vAlign w:val="center"/>
          </w:tcPr>
          <w:p w14:paraId="6A6E0847"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Exclusion criteria: added “mother not on ART”</w:t>
            </w:r>
          </w:p>
        </w:tc>
        <w:tc>
          <w:tcPr>
            <w:tcW w:w="1666" w:type="pct"/>
            <w:vAlign w:val="center"/>
          </w:tcPr>
          <w:p w14:paraId="1A4078E4" w14:textId="77777777" w:rsidR="005D29E6" w:rsidRPr="000269F0" w:rsidRDefault="005D29E6" w:rsidP="00311452">
            <w:pPr>
              <w:pStyle w:val="Default"/>
              <w:jc w:val="center"/>
              <w:rPr>
                <w:sz w:val="20"/>
                <w:szCs w:val="20"/>
              </w:rPr>
            </w:pPr>
          </w:p>
          <w:p w14:paraId="366A884A" w14:textId="77777777" w:rsidR="005D29E6" w:rsidRPr="000269F0" w:rsidRDefault="005D29E6" w:rsidP="00311452">
            <w:pPr>
              <w:pStyle w:val="Default"/>
              <w:jc w:val="center"/>
              <w:rPr>
                <w:sz w:val="20"/>
                <w:szCs w:val="20"/>
              </w:rPr>
            </w:pPr>
          </w:p>
          <w:p w14:paraId="2FFB40F9" w14:textId="77777777" w:rsidR="005D29E6" w:rsidRPr="000269F0" w:rsidRDefault="005D29E6" w:rsidP="00311452">
            <w:pPr>
              <w:pStyle w:val="Default"/>
              <w:jc w:val="center"/>
              <w:rPr>
                <w:sz w:val="20"/>
                <w:szCs w:val="20"/>
              </w:rPr>
            </w:pPr>
            <w:r w:rsidRPr="000269F0">
              <w:rPr>
                <w:sz w:val="20"/>
                <w:szCs w:val="20"/>
              </w:rPr>
              <w:t xml:space="preserve">The 72h window for </w:t>
            </w:r>
            <w:proofErr w:type="spellStart"/>
            <w:r w:rsidRPr="000269F0">
              <w:rPr>
                <w:sz w:val="20"/>
                <w:szCs w:val="20"/>
              </w:rPr>
              <w:t>enrollment</w:t>
            </w:r>
            <w:proofErr w:type="spellEnd"/>
            <w:r w:rsidRPr="000269F0">
              <w:rPr>
                <w:sz w:val="20"/>
                <w:szCs w:val="20"/>
              </w:rPr>
              <w:t xml:space="preserve"> has been widened to 96h</w:t>
            </w:r>
          </w:p>
          <w:p w14:paraId="5483ABC9" w14:textId="74ACA8C4" w:rsidR="005D29E6" w:rsidRPr="000269F0" w:rsidRDefault="005D29E6" w:rsidP="005D29E6">
            <w:pPr>
              <w:pStyle w:val="Default"/>
              <w:jc w:val="center"/>
              <w:rPr>
                <w:sz w:val="20"/>
                <w:szCs w:val="20"/>
              </w:rPr>
            </w:pPr>
            <w:r w:rsidRPr="000269F0">
              <w:rPr>
                <w:sz w:val="20"/>
                <w:szCs w:val="20"/>
              </w:rPr>
              <w:t>to accommodate logistic and organizational needs to improve the recruitment rate without affecting infection risk and safety of participants.</w:t>
            </w:r>
          </w:p>
          <w:p w14:paraId="5A622EEF" w14:textId="77777777" w:rsidR="005D29E6" w:rsidRPr="000269F0" w:rsidRDefault="005D29E6" w:rsidP="00311452">
            <w:pPr>
              <w:jc w:val="center"/>
              <w:rPr>
                <w:rFonts w:ascii="Arial" w:hAnsi="Arial" w:cs="Arial"/>
                <w:sz w:val="20"/>
                <w:szCs w:val="20"/>
              </w:rPr>
            </w:pPr>
          </w:p>
        </w:tc>
        <w:tc>
          <w:tcPr>
            <w:tcW w:w="1666" w:type="pct"/>
            <w:vAlign w:val="center"/>
          </w:tcPr>
          <w:p w14:paraId="03AF7CC4"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Target sample size changed from 72 to 48 neonates because arm 7, 8 and 9 has been removed from the sudy</w:t>
            </w:r>
          </w:p>
        </w:tc>
      </w:tr>
      <w:tr w:rsidR="005D29E6" w:rsidRPr="000269F0" w14:paraId="4F2AA454" w14:textId="77777777" w:rsidTr="00311452">
        <w:trPr>
          <w:jc w:val="center"/>
        </w:trPr>
        <w:tc>
          <w:tcPr>
            <w:tcW w:w="1668" w:type="pct"/>
            <w:vAlign w:val="center"/>
          </w:tcPr>
          <w:p w14:paraId="2EE0115A" w14:textId="77777777" w:rsidR="005D29E6" w:rsidRPr="000269F0" w:rsidRDefault="005D29E6" w:rsidP="00311452">
            <w:pPr>
              <w:autoSpaceDE w:val="0"/>
              <w:autoSpaceDN w:val="0"/>
              <w:adjustRightInd w:val="0"/>
              <w:jc w:val="center"/>
              <w:rPr>
                <w:rFonts w:ascii="Arial" w:hAnsi="Arial" w:cs="Arial"/>
                <w:kern w:val="0"/>
                <w:sz w:val="20"/>
                <w:szCs w:val="20"/>
                <w:lang w:val="en-GB"/>
              </w:rPr>
            </w:pPr>
            <w:r w:rsidRPr="000269F0">
              <w:rPr>
                <w:rFonts w:ascii="Arial" w:hAnsi="Arial" w:cs="Arial"/>
                <w:kern w:val="0"/>
                <w:sz w:val="20"/>
                <w:szCs w:val="20"/>
                <w:lang w:val="en-GB"/>
              </w:rPr>
              <w:t>Venous blood for CD4 cell</w:t>
            </w:r>
          </w:p>
          <w:p w14:paraId="65066AF5" w14:textId="77777777" w:rsidR="005D29E6" w:rsidRPr="000269F0" w:rsidRDefault="005D29E6" w:rsidP="00311452">
            <w:pPr>
              <w:autoSpaceDE w:val="0"/>
              <w:autoSpaceDN w:val="0"/>
              <w:adjustRightInd w:val="0"/>
              <w:jc w:val="center"/>
              <w:rPr>
                <w:rFonts w:ascii="Arial" w:hAnsi="Arial" w:cs="Arial"/>
                <w:kern w:val="0"/>
                <w:sz w:val="20"/>
                <w:szCs w:val="20"/>
                <w:lang w:val="en-GB"/>
              </w:rPr>
            </w:pPr>
            <w:r w:rsidRPr="000269F0">
              <w:rPr>
                <w:rFonts w:ascii="Arial" w:hAnsi="Arial" w:cs="Arial"/>
                <w:kern w:val="0"/>
                <w:sz w:val="20"/>
                <w:szCs w:val="20"/>
                <w:lang w:val="en-GB"/>
              </w:rPr>
              <w:t>count (if no routine result ≤6</w:t>
            </w:r>
          </w:p>
          <w:p w14:paraId="42421ADC" w14:textId="77777777" w:rsidR="005D29E6" w:rsidRPr="000269F0" w:rsidRDefault="005D29E6" w:rsidP="00311452">
            <w:pPr>
              <w:jc w:val="center"/>
              <w:rPr>
                <w:rFonts w:ascii="Arial" w:hAnsi="Arial" w:cs="Arial"/>
                <w:sz w:val="20"/>
                <w:szCs w:val="20"/>
              </w:rPr>
            </w:pPr>
            <w:r w:rsidRPr="000269F0">
              <w:rPr>
                <w:rFonts w:ascii="Arial" w:hAnsi="Arial" w:cs="Arial"/>
                <w:kern w:val="0"/>
                <w:sz w:val="20"/>
                <w:szCs w:val="20"/>
                <w:lang w:val="en-GB"/>
              </w:rPr>
              <w:t>months old available) was added in mother’s activity table at screening</w:t>
            </w:r>
          </w:p>
        </w:tc>
        <w:tc>
          <w:tcPr>
            <w:tcW w:w="1666" w:type="pct"/>
            <w:vAlign w:val="center"/>
          </w:tcPr>
          <w:p w14:paraId="7D0D4C4D" w14:textId="77777777" w:rsidR="005D29E6" w:rsidRPr="000269F0" w:rsidRDefault="005D29E6" w:rsidP="00311452">
            <w:pPr>
              <w:pStyle w:val="Default"/>
              <w:jc w:val="center"/>
              <w:rPr>
                <w:sz w:val="20"/>
                <w:szCs w:val="20"/>
              </w:rPr>
            </w:pPr>
          </w:p>
          <w:p w14:paraId="023512C6" w14:textId="77777777" w:rsidR="005D29E6" w:rsidRPr="000269F0" w:rsidRDefault="005D29E6" w:rsidP="00311452">
            <w:pPr>
              <w:pStyle w:val="Default"/>
              <w:jc w:val="center"/>
              <w:rPr>
                <w:sz w:val="20"/>
                <w:szCs w:val="20"/>
              </w:rPr>
            </w:pPr>
          </w:p>
          <w:p w14:paraId="491DDF84" w14:textId="77777777" w:rsidR="005D29E6" w:rsidRPr="000269F0" w:rsidRDefault="005D29E6" w:rsidP="00311452">
            <w:pPr>
              <w:pStyle w:val="Default"/>
              <w:jc w:val="center"/>
              <w:rPr>
                <w:sz w:val="20"/>
                <w:szCs w:val="20"/>
              </w:rPr>
            </w:pPr>
            <w:r w:rsidRPr="000269F0">
              <w:rPr>
                <w:sz w:val="20"/>
                <w:szCs w:val="20"/>
              </w:rPr>
              <w:t>The recruitment site has been widened to delivery facilities in the catchment area of the RK Khan hospital to improve the recruitment rate and to offer study participation to mothers living in the surrounding area who do not attend antenatal clinic at RK Khan hospital.</w:t>
            </w:r>
          </w:p>
          <w:p w14:paraId="1A149D87" w14:textId="77777777" w:rsidR="005D29E6" w:rsidRPr="000269F0" w:rsidRDefault="005D29E6" w:rsidP="00311452">
            <w:pPr>
              <w:jc w:val="center"/>
              <w:rPr>
                <w:rFonts w:ascii="Arial" w:hAnsi="Arial" w:cs="Arial"/>
                <w:sz w:val="20"/>
                <w:szCs w:val="20"/>
                <w:lang w:val="en-GB"/>
              </w:rPr>
            </w:pPr>
          </w:p>
        </w:tc>
        <w:tc>
          <w:tcPr>
            <w:tcW w:w="1666" w:type="pct"/>
            <w:vAlign w:val="center"/>
          </w:tcPr>
          <w:p w14:paraId="23EC14F8" w14:textId="77777777" w:rsidR="005D29E6" w:rsidRPr="000269F0" w:rsidRDefault="005D29E6" w:rsidP="00311452">
            <w:pPr>
              <w:pStyle w:val="Default"/>
              <w:jc w:val="center"/>
              <w:rPr>
                <w:sz w:val="20"/>
                <w:szCs w:val="20"/>
              </w:rPr>
            </w:pPr>
            <w:r w:rsidRPr="000269F0">
              <w:rPr>
                <w:sz w:val="20"/>
                <w:szCs w:val="20"/>
              </w:rPr>
              <w:t>Time for second administration has been set at 3 months instead of 2 months and</w:t>
            </w:r>
          </w:p>
          <w:p w14:paraId="32ED282A"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or at a time point between 3 and 6 months post-delivery</w:t>
            </w:r>
          </w:p>
        </w:tc>
      </w:tr>
      <w:tr w:rsidR="005D29E6" w:rsidRPr="000269F0" w14:paraId="5C8B1ACC" w14:textId="77777777" w:rsidTr="00311452">
        <w:trPr>
          <w:jc w:val="center"/>
        </w:trPr>
        <w:tc>
          <w:tcPr>
            <w:tcW w:w="1668" w:type="pct"/>
            <w:vAlign w:val="center"/>
          </w:tcPr>
          <w:p w14:paraId="31EF18E3"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Number of study visits for arm 7 and 8 change from 14 to 14-17 depending on the time of second dose injection</w:t>
            </w:r>
          </w:p>
        </w:tc>
        <w:tc>
          <w:tcPr>
            <w:tcW w:w="1666" w:type="pct"/>
            <w:vAlign w:val="center"/>
          </w:tcPr>
          <w:p w14:paraId="3C9A854C" w14:textId="77777777" w:rsidR="005D29E6" w:rsidRPr="000269F0" w:rsidRDefault="005D29E6" w:rsidP="00311452">
            <w:pPr>
              <w:pStyle w:val="Default"/>
              <w:jc w:val="center"/>
              <w:rPr>
                <w:sz w:val="20"/>
                <w:szCs w:val="20"/>
              </w:rPr>
            </w:pPr>
          </w:p>
          <w:p w14:paraId="0EF87D5E" w14:textId="77777777" w:rsidR="005D29E6" w:rsidRPr="000269F0" w:rsidRDefault="005D29E6" w:rsidP="00311452">
            <w:pPr>
              <w:pStyle w:val="Default"/>
              <w:jc w:val="center"/>
              <w:rPr>
                <w:sz w:val="20"/>
                <w:szCs w:val="20"/>
              </w:rPr>
            </w:pPr>
            <w:r w:rsidRPr="000269F0">
              <w:rPr>
                <w:sz w:val="20"/>
                <w:szCs w:val="20"/>
              </w:rPr>
              <w:t xml:space="preserve">The first </w:t>
            </w:r>
            <w:proofErr w:type="spellStart"/>
            <w:r w:rsidRPr="000269F0">
              <w:rPr>
                <w:sz w:val="20"/>
                <w:szCs w:val="20"/>
              </w:rPr>
              <w:t>bNAb</w:t>
            </w:r>
            <w:proofErr w:type="spellEnd"/>
            <w:r w:rsidRPr="000269F0">
              <w:rPr>
                <w:sz w:val="20"/>
                <w:szCs w:val="20"/>
              </w:rPr>
              <w:t xml:space="preserve"> dose for the 3rd to 8th infant in each arm might be administered at the Chatsworth Research Site (CRS), which is located on the premises of the RK Khan hospital.</w:t>
            </w:r>
          </w:p>
          <w:p w14:paraId="6DEE40EF" w14:textId="77777777" w:rsidR="005D29E6" w:rsidRPr="000269F0" w:rsidRDefault="005D29E6" w:rsidP="00311452">
            <w:pPr>
              <w:jc w:val="center"/>
              <w:rPr>
                <w:rFonts w:ascii="Arial" w:hAnsi="Arial" w:cs="Arial"/>
                <w:sz w:val="20"/>
                <w:szCs w:val="20"/>
                <w:lang w:val="en-GB"/>
              </w:rPr>
            </w:pPr>
          </w:p>
        </w:tc>
        <w:tc>
          <w:tcPr>
            <w:tcW w:w="1666" w:type="pct"/>
            <w:vAlign w:val="center"/>
          </w:tcPr>
          <w:p w14:paraId="683DFD18"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Doses for arm 6 and 6b changed from mg/kg to fixed dose, as follow:</w:t>
            </w:r>
          </w:p>
          <w:p w14:paraId="2D236DB1"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First administration:</w:t>
            </w:r>
          </w:p>
          <w:p w14:paraId="4333EF53"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CAP256 + VRC07</w:t>
            </w:r>
          </w:p>
          <w:p w14:paraId="3A711CB1"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10+30 mg/kg</w:t>
            </w:r>
          </w:p>
          <w:p w14:paraId="20668E77"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To</w:t>
            </w:r>
          </w:p>
          <w:p w14:paraId="19742EBE"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60 + 90 mg</w:t>
            </w:r>
          </w:p>
          <w:p w14:paraId="1931FBC1" w14:textId="77777777" w:rsidR="005D29E6" w:rsidRPr="000269F0" w:rsidRDefault="005D29E6" w:rsidP="00311452">
            <w:pPr>
              <w:jc w:val="center"/>
              <w:rPr>
                <w:rFonts w:ascii="Arial" w:hAnsi="Arial" w:cs="Arial"/>
                <w:sz w:val="20"/>
                <w:szCs w:val="20"/>
              </w:rPr>
            </w:pPr>
          </w:p>
          <w:p w14:paraId="2D93CE97"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Second administration:</w:t>
            </w:r>
          </w:p>
          <w:p w14:paraId="1A694888"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CAP256 + VRC07</w:t>
            </w:r>
          </w:p>
          <w:p w14:paraId="54103C6E"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10 + 20 mg/kg</w:t>
            </w:r>
          </w:p>
          <w:p w14:paraId="0DEB3C8E"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To</w:t>
            </w:r>
          </w:p>
          <w:p w14:paraId="147EB8FA"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120 + 120 mg</w:t>
            </w:r>
          </w:p>
        </w:tc>
      </w:tr>
      <w:tr w:rsidR="005D29E6" w:rsidRPr="000269F0" w14:paraId="2041742D" w14:textId="77777777" w:rsidTr="00311452">
        <w:trPr>
          <w:jc w:val="center"/>
        </w:trPr>
        <w:tc>
          <w:tcPr>
            <w:tcW w:w="1668" w:type="pct"/>
            <w:vAlign w:val="center"/>
          </w:tcPr>
          <w:p w14:paraId="5F8FE4FD"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PIS and IC changed according to the new version of the protocol</w:t>
            </w:r>
          </w:p>
        </w:tc>
        <w:tc>
          <w:tcPr>
            <w:tcW w:w="1666" w:type="pct"/>
            <w:vAlign w:val="center"/>
          </w:tcPr>
          <w:p w14:paraId="2E50B8CB" w14:textId="77777777" w:rsidR="005D29E6" w:rsidRPr="000269F0" w:rsidRDefault="005D29E6" w:rsidP="00311452">
            <w:pPr>
              <w:pStyle w:val="Default"/>
              <w:jc w:val="center"/>
              <w:rPr>
                <w:sz w:val="20"/>
                <w:szCs w:val="20"/>
              </w:rPr>
            </w:pPr>
          </w:p>
          <w:p w14:paraId="69CE1963" w14:textId="77777777" w:rsidR="005D29E6" w:rsidRPr="000269F0" w:rsidRDefault="005D29E6" w:rsidP="00311452">
            <w:pPr>
              <w:pStyle w:val="Default"/>
              <w:jc w:val="center"/>
              <w:rPr>
                <w:sz w:val="20"/>
                <w:szCs w:val="20"/>
              </w:rPr>
            </w:pPr>
            <w:r w:rsidRPr="000269F0">
              <w:rPr>
                <w:sz w:val="20"/>
                <w:szCs w:val="20"/>
              </w:rPr>
              <w:t xml:space="preserve">Standard-of-care ART for mothers and Infants might have changed as revisions of the national PMTCT protocol which </w:t>
            </w:r>
            <w:proofErr w:type="spellStart"/>
            <w:r w:rsidRPr="000269F0">
              <w:rPr>
                <w:sz w:val="20"/>
                <w:szCs w:val="20"/>
              </w:rPr>
              <w:t>wasunderway</w:t>
            </w:r>
            <w:proofErr w:type="spellEnd"/>
            <w:r w:rsidRPr="000269F0">
              <w:rPr>
                <w:sz w:val="20"/>
                <w:szCs w:val="20"/>
              </w:rPr>
              <w:t xml:space="preserve"> in 2022</w:t>
            </w:r>
          </w:p>
          <w:p w14:paraId="22B0DC69" w14:textId="77777777" w:rsidR="005D29E6" w:rsidRPr="000269F0" w:rsidRDefault="005D29E6" w:rsidP="00311452">
            <w:pPr>
              <w:jc w:val="center"/>
              <w:rPr>
                <w:rFonts w:ascii="Arial" w:hAnsi="Arial" w:cs="Arial"/>
                <w:sz w:val="20"/>
                <w:szCs w:val="20"/>
                <w:lang w:val="en-GB"/>
              </w:rPr>
            </w:pPr>
          </w:p>
        </w:tc>
        <w:tc>
          <w:tcPr>
            <w:tcW w:w="1666" w:type="pct"/>
            <w:vAlign w:val="center"/>
          </w:tcPr>
          <w:p w14:paraId="76045BC4"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lastRenderedPageBreak/>
              <w:t>Randomization has occurs sequentially for arm 2-4 and arm 3-5. Arm 6 will be enrolled after safety assessment of the previous arms.</w:t>
            </w:r>
          </w:p>
        </w:tc>
      </w:tr>
      <w:tr w:rsidR="005D29E6" w:rsidRPr="000269F0" w14:paraId="088C1105" w14:textId="77777777" w:rsidTr="00311452">
        <w:trPr>
          <w:jc w:val="center"/>
        </w:trPr>
        <w:tc>
          <w:tcPr>
            <w:tcW w:w="1668" w:type="pct"/>
            <w:vAlign w:val="center"/>
          </w:tcPr>
          <w:p w14:paraId="0A12B380" w14:textId="77777777" w:rsidR="005D29E6" w:rsidRPr="000269F0" w:rsidRDefault="005D29E6" w:rsidP="00311452">
            <w:pPr>
              <w:jc w:val="center"/>
              <w:rPr>
                <w:rFonts w:ascii="Arial" w:hAnsi="Arial" w:cs="Arial"/>
                <w:sz w:val="20"/>
                <w:szCs w:val="20"/>
              </w:rPr>
            </w:pPr>
          </w:p>
        </w:tc>
        <w:tc>
          <w:tcPr>
            <w:tcW w:w="1666" w:type="pct"/>
            <w:vAlign w:val="center"/>
          </w:tcPr>
          <w:p w14:paraId="0A7CDE1D"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The amount of blood withdrawn from the HEU infants has changed from range 0.6 to 3.6 mL, to range 0.5-3.3 ml the latter representing the maximum at one time point.</w:t>
            </w:r>
          </w:p>
        </w:tc>
        <w:tc>
          <w:tcPr>
            <w:tcW w:w="1666" w:type="pct"/>
            <w:vAlign w:val="center"/>
          </w:tcPr>
          <w:p w14:paraId="7361C33E"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Updated results of CAPRISA 012B and VRC 611 studies were reported</w:t>
            </w:r>
          </w:p>
        </w:tc>
      </w:tr>
      <w:tr w:rsidR="005D29E6" w:rsidRPr="000269F0" w14:paraId="4B8D5A3D" w14:textId="77777777" w:rsidTr="00311452">
        <w:trPr>
          <w:jc w:val="center"/>
        </w:trPr>
        <w:tc>
          <w:tcPr>
            <w:tcW w:w="1668" w:type="pct"/>
            <w:vAlign w:val="center"/>
          </w:tcPr>
          <w:p w14:paraId="0075AB16" w14:textId="77777777" w:rsidR="005D29E6" w:rsidRPr="000269F0" w:rsidRDefault="005D29E6" w:rsidP="00311452">
            <w:pPr>
              <w:jc w:val="center"/>
              <w:rPr>
                <w:rFonts w:ascii="Arial" w:hAnsi="Arial" w:cs="Arial"/>
                <w:sz w:val="20"/>
                <w:szCs w:val="20"/>
              </w:rPr>
            </w:pPr>
          </w:p>
        </w:tc>
        <w:tc>
          <w:tcPr>
            <w:tcW w:w="1666" w:type="pct"/>
            <w:vAlign w:val="center"/>
          </w:tcPr>
          <w:p w14:paraId="3D311C4C" w14:textId="77777777" w:rsidR="005D29E6" w:rsidRPr="000269F0" w:rsidRDefault="005D29E6" w:rsidP="00311452">
            <w:pPr>
              <w:pStyle w:val="Default"/>
              <w:jc w:val="center"/>
              <w:rPr>
                <w:sz w:val="20"/>
                <w:szCs w:val="20"/>
              </w:rPr>
            </w:pPr>
          </w:p>
          <w:p w14:paraId="20175705" w14:textId="77777777" w:rsidR="005D29E6" w:rsidRPr="000269F0" w:rsidRDefault="005D29E6" w:rsidP="00311452">
            <w:pPr>
              <w:pStyle w:val="Default"/>
              <w:jc w:val="center"/>
              <w:rPr>
                <w:sz w:val="20"/>
                <w:szCs w:val="20"/>
              </w:rPr>
            </w:pPr>
            <w:r w:rsidRPr="000269F0">
              <w:rPr>
                <w:sz w:val="20"/>
                <w:szCs w:val="20"/>
              </w:rPr>
              <w:t xml:space="preserve">Concerning </w:t>
            </w:r>
            <w:proofErr w:type="gramStart"/>
            <w:r w:rsidRPr="000269F0">
              <w:rPr>
                <w:sz w:val="20"/>
                <w:szCs w:val="20"/>
              </w:rPr>
              <w:t>Relatedness,  text</w:t>
            </w:r>
            <w:proofErr w:type="gramEnd"/>
            <w:r w:rsidRPr="000269F0">
              <w:rPr>
                <w:sz w:val="20"/>
                <w:szCs w:val="20"/>
              </w:rPr>
              <w:t xml:space="preserve"> has been added to provide background information on relatedness to study product and added definition on Events not related to study product</w:t>
            </w:r>
          </w:p>
          <w:p w14:paraId="3A721DBA" w14:textId="77777777" w:rsidR="005D29E6" w:rsidRPr="000269F0" w:rsidRDefault="005D29E6" w:rsidP="00311452">
            <w:pPr>
              <w:jc w:val="center"/>
              <w:rPr>
                <w:rFonts w:ascii="Arial" w:hAnsi="Arial" w:cs="Arial"/>
                <w:sz w:val="20"/>
                <w:szCs w:val="20"/>
                <w:lang w:val="en-GB"/>
              </w:rPr>
            </w:pPr>
          </w:p>
        </w:tc>
        <w:tc>
          <w:tcPr>
            <w:tcW w:w="1666" w:type="pct"/>
            <w:vAlign w:val="center"/>
          </w:tcPr>
          <w:p w14:paraId="46EB4A47"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Table 1 “Study scheme”, table 3 “overview of study scheme” and table 4 “description of study arms” have changed to comply with removal of arms 7, 8 and 9.</w:t>
            </w:r>
          </w:p>
        </w:tc>
      </w:tr>
      <w:tr w:rsidR="005D29E6" w:rsidRPr="000269F0" w14:paraId="13A8F3F3" w14:textId="77777777" w:rsidTr="00311452">
        <w:trPr>
          <w:jc w:val="center"/>
        </w:trPr>
        <w:tc>
          <w:tcPr>
            <w:tcW w:w="1668" w:type="pct"/>
            <w:vAlign w:val="center"/>
          </w:tcPr>
          <w:p w14:paraId="08CBA4D7" w14:textId="77777777" w:rsidR="005D29E6" w:rsidRPr="000269F0" w:rsidRDefault="005D29E6" w:rsidP="00311452">
            <w:pPr>
              <w:jc w:val="center"/>
              <w:rPr>
                <w:rFonts w:ascii="Arial" w:hAnsi="Arial" w:cs="Arial"/>
                <w:sz w:val="20"/>
                <w:szCs w:val="20"/>
              </w:rPr>
            </w:pPr>
          </w:p>
        </w:tc>
        <w:tc>
          <w:tcPr>
            <w:tcW w:w="1666" w:type="pct"/>
            <w:vAlign w:val="center"/>
          </w:tcPr>
          <w:p w14:paraId="077F74F2" w14:textId="77777777" w:rsidR="005D29E6" w:rsidRPr="000269F0" w:rsidRDefault="005D29E6" w:rsidP="00311452">
            <w:pPr>
              <w:pStyle w:val="Default"/>
              <w:jc w:val="center"/>
              <w:rPr>
                <w:sz w:val="20"/>
                <w:szCs w:val="20"/>
              </w:rPr>
            </w:pPr>
            <w:r w:rsidRPr="000269F0">
              <w:rPr>
                <w:sz w:val="20"/>
                <w:szCs w:val="20"/>
              </w:rPr>
              <w:t>An independent safety medical committee (ISMC) has been introduced to assess progress</w:t>
            </w:r>
          </w:p>
        </w:tc>
        <w:tc>
          <w:tcPr>
            <w:tcW w:w="1666" w:type="pct"/>
            <w:vAlign w:val="center"/>
          </w:tcPr>
          <w:p w14:paraId="3FB61B2A"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Table 8a “Schedule of activity for HEU infants: arms 6/6b”:</w:t>
            </w:r>
          </w:p>
          <w:p w14:paraId="483CFD63"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Day 1 post bNAbs administration has been introduced for sample collection;</w:t>
            </w:r>
          </w:p>
          <w:p w14:paraId="66D1A4B7"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Day 84 has become the day of the second administration instead of day 56</w:t>
            </w:r>
          </w:p>
        </w:tc>
      </w:tr>
      <w:tr w:rsidR="005D29E6" w:rsidRPr="000269F0" w14:paraId="7B05AF13" w14:textId="77777777" w:rsidTr="00311452">
        <w:trPr>
          <w:jc w:val="center"/>
        </w:trPr>
        <w:tc>
          <w:tcPr>
            <w:tcW w:w="1668" w:type="pct"/>
            <w:vAlign w:val="center"/>
          </w:tcPr>
          <w:p w14:paraId="53A3613B" w14:textId="77777777" w:rsidR="005D29E6" w:rsidRPr="000269F0" w:rsidRDefault="005D29E6" w:rsidP="00311452">
            <w:pPr>
              <w:jc w:val="center"/>
              <w:rPr>
                <w:rFonts w:ascii="Arial" w:hAnsi="Arial" w:cs="Arial"/>
                <w:sz w:val="20"/>
                <w:szCs w:val="20"/>
              </w:rPr>
            </w:pPr>
          </w:p>
        </w:tc>
        <w:tc>
          <w:tcPr>
            <w:tcW w:w="1666" w:type="pct"/>
            <w:vAlign w:val="center"/>
          </w:tcPr>
          <w:p w14:paraId="3DD5F7DD" w14:textId="77777777" w:rsidR="005D29E6" w:rsidRPr="000269F0" w:rsidRDefault="005D29E6" w:rsidP="00311452">
            <w:pPr>
              <w:pStyle w:val="Default"/>
              <w:jc w:val="center"/>
              <w:rPr>
                <w:sz w:val="20"/>
                <w:szCs w:val="20"/>
              </w:rPr>
            </w:pPr>
            <w:r w:rsidRPr="000269F0">
              <w:rPr>
                <w:sz w:val="20"/>
                <w:szCs w:val="20"/>
              </w:rPr>
              <w:t>Breastmilk volume has changed from</w:t>
            </w:r>
          </w:p>
          <w:p w14:paraId="5492B48C" w14:textId="77777777" w:rsidR="005D29E6" w:rsidRPr="000269F0" w:rsidRDefault="005D29E6" w:rsidP="00311452">
            <w:pPr>
              <w:pStyle w:val="Default"/>
              <w:jc w:val="center"/>
              <w:rPr>
                <w:sz w:val="20"/>
                <w:szCs w:val="20"/>
              </w:rPr>
            </w:pPr>
            <w:r w:rsidRPr="000269F0">
              <w:rPr>
                <w:sz w:val="20"/>
                <w:szCs w:val="20"/>
              </w:rPr>
              <w:t>20 to 30 ml to 5 up to 30 ml</w:t>
            </w:r>
          </w:p>
          <w:p w14:paraId="1B2541D8" w14:textId="77777777" w:rsidR="005D29E6" w:rsidRPr="000269F0" w:rsidRDefault="005D29E6" w:rsidP="00311452">
            <w:pPr>
              <w:pStyle w:val="Default"/>
              <w:jc w:val="center"/>
              <w:rPr>
                <w:sz w:val="20"/>
                <w:szCs w:val="20"/>
              </w:rPr>
            </w:pPr>
          </w:p>
        </w:tc>
        <w:tc>
          <w:tcPr>
            <w:tcW w:w="1666" w:type="pct"/>
            <w:vAlign w:val="center"/>
          </w:tcPr>
          <w:p w14:paraId="7F5BACEB"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In table 8b “</w:t>
            </w:r>
            <w:r w:rsidRPr="000269F0">
              <w:rPr>
                <w:rFonts w:ascii="Arial" w:hAnsi="Arial" w:cs="Arial"/>
                <w:sz w:val="20"/>
                <w:szCs w:val="20"/>
                <w:lang w:val="en-US"/>
              </w:rPr>
              <w:t>Schedule of sample collection for HEU Infants: ARMS 6/6b” sample collection has changed according to table 8a</w:t>
            </w:r>
          </w:p>
        </w:tc>
      </w:tr>
      <w:tr w:rsidR="005D29E6" w:rsidRPr="000269F0" w14:paraId="42FC4EAA" w14:textId="77777777" w:rsidTr="00311452">
        <w:trPr>
          <w:jc w:val="center"/>
        </w:trPr>
        <w:tc>
          <w:tcPr>
            <w:tcW w:w="1668" w:type="pct"/>
            <w:vAlign w:val="center"/>
          </w:tcPr>
          <w:p w14:paraId="241A67E9" w14:textId="77777777" w:rsidR="005D29E6" w:rsidRPr="000269F0" w:rsidRDefault="005D29E6" w:rsidP="00311452">
            <w:pPr>
              <w:jc w:val="center"/>
              <w:rPr>
                <w:rFonts w:ascii="Arial" w:hAnsi="Arial" w:cs="Arial"/>
                <w:sz w:val="20"/>
                <w:szCs w:val="20"/>
              </w:rPr>
            </w:pPr>
          </w:p>
        </w:tc>
        <w:tc>
          <w:tcPr>
            <w:tcW w:w="1666" w:type="pct"/>
            <w:vAlign w:val="center"/>
          </w:tcPr>
          <w:p w14:paraId="241120CD" w14:textId="77777777" w:rsidR="005D29E6" w:rsidRPr="000269F0" w:rsidRDefault="005D29E6" w:rsidP="00311452">
            <w:pPr>
              <w:pStyle w:val="Default"/>
              <w:jc w:val="center"/>
              <w:rPr>
                <w:sz w:val="20"/>
                <w:szCs w:val="20"/>
                <w:lang w:val="en-IT"/>
              </w:rPr>
            </w:pPr>
            <w:r w:rsidRPr="000269F0">
              <w:rPr>
                <w:sz w:val="20"/>
                <w:szCs w:val="20"/>
                <w:lang w:val="en-IT"/>
              </w:rPr>
              <w:t>Amount of blood to be spotted on DBS has changed from 80ul to 70ul</w:t>
            </w:r>
          </w:p>
        </w:tc>
        <w:tc>
          <w:tcPr>
            <w:tcW w:w="1666" w:type="pct"/>
            <w:vAlign w:val="center"/>
          </w:tcPr>
          <w:p w14:paraId="40241311"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The statistical software has changed from SAS version 9.4 to STATA or R.</w:t>
            </w:r>
          </w:p>
        </w:tc>
      </w:tr>
      <w:tr w:rsidR="005D29E6" w:rsidRPr="000269F0" w14:paraId="7BE65108" w14:textId="77777777" w:rsidTr="00311452">
        <w:trPr>
          <w:jc w:val="center"/>
        </w:trPr>
        <w:tc>
          <w:tcPr>
            <w:tcW w:w="1668" w:type="pct"/>
            <w:vAlign w:val="center"/>
          </w:tcPr>
          <w:p w14:paraId="6462A147" w14:textId="77777777" w:rsidR="005D29E6" w:rsidRPr="000269F0" w:rsidRDefault="005D29E6" w:rsidP="00311452">
            <w:pPr>
              <w:jc w:val="center"/>
              <w:rPr>
                <w:rFonts w:ascii="Arial" w:hAnsi="Arial" w:cs="Arial"/>
                <w:sz w:val="20"/>
                <w:szCs w:val="20"/>
              </w:rPr>
            </w:pPr>
          </w:p>
        </w:tc>
        <w:tc>
          <w:tcPr>
            <w:tcW w:w="1666" w:type="pct"/>
            <w:vAlign w:val="center"/>
          </w:tcPr>
          <w:p w14:paraId="36D2129C" w14:textId="77777777" w:rsidR="005D29E6" w:rsidRPr="000269F0" w:rsidRDefault="005D29E6" w:rsidP="00311452">
            <w:pPr>
              <w:pStyle w:val="Default"/>
              <w:jc w:val="center"/>
              <w:rPr>
                <w:sz w:val="20"/>
                <w:szCs w:val="20"/>
              </w:rPr>
            </w:pPr>
          </w:p>
          <w:p w14:paraId="3420C124" w14:textId="77777777" w:rsidR="005D29E6" w:rsidRPr="000269F0" w:rsidRDefault="005D29E6" w:rsidP="00311452">
            <w:pPr>
              <w:pStyle w:val="Default"/>
              <w:jc w:val="center"/>
              <w:rPr>
                <w:sz w:val="20"/>
                <w:szCs w:val="20"/>
              </w:rPr>
            </w:pPr>
            <w:r w:rsidRPr="000269F0">
              <w:rPr>
                <w:sz w:val="20"/>
                <w:szCs w:val="20"/>
              </w:rPr>
              <w:t>0.5mL EDTA blood would be used for HIV diagnosis POC test (0.1mL), and a repeat test if needed (total 0.2mL). The remaining blood would be used to spot the cards with 70μL for each spot</w:t>
            </w:r>
          </w:p>
          <w:p w14:paraId="679E4D14" w14:textId="77777777" w:rsidR="005D29E6" w:rsidRPr="000269F0" w:rsidRDefault="005D29E6" w:rsidP="00311452">
            <w:pPr>
              <w:pStyle w:val="Default"/>
              <w:jc w:val="center"/>
              <w:rPr>
                <w:sz w:val="20"/>
                <w:szCs w:val="20"/>
              </w:rPr>
            </w:pPr>
          </w:p>
        </w:tc>
        <w:tc>
          <w:tcPr>
            <w:tcW w:w="1666" w:type="pct"/>
            <w:vAlign w:val="center"/>
          </w:tcPr>
          <w:p w14:paraId="3EFFF1A6" w14:textId="77777777" w:rsidR="005D29E6" w:rsidRPr="000269F0" w:rsidRDefault="005D29E6" w:rsidP="00311452">
            <w:pPr>
              <w:jc w:val="center"/>
              <w:rPr>
                <w:rFonts w:ascii="Arial" w:hAnsi="Arial" w:cs="Arial"/>
                <w:sz w:val="20"/>
                <w:szCs w:val="20"/>
              </w:rPr>
            </w:pPr>
            <w:r>
              <w:rPr>
                <w:rFonts w:ascii="Arial" w:hAnsi="Arial" w:cs="Arial"/>
                <w:sz w:val="20"/>
                <w:szCs w:val="20"/>
              </w:rPr>
              <w:t>Ballard score has not been used to asses gestational age</w:t>
            </w:r>
          </w:p>
        </w:tc>
      </w:tr>
      <w:tr w:rsidR="005D29E6" w:rsidRPr="000269F0" w14:paraId="4803539D" w14:textId="77777777" w:rsidTr="00311452">
        <w:trPr>
          <w:jc w:val="center"/>
        </w:trPr>
        <w:tc>
          <w:tcPr>
            <w:tcW w:w="1668" w:type="pct"/>
            <w:vAlign w:val="center"/>
          </w:tcPr>
          <w:p w14:paraId="4DBF970B" w14:textId="77777777" w:rsidR="005D29E6" w:rsidRPr="000269F0" w:rsidRDefault="005D29E6" w:rsidP="00311452">
            <w:pPr>
              <w:jc w:val="center"/>
              <w:rPr>
                <w:rFonts w:ascii="Arial" w:hAnsi="Arial" w:cs="Arial"/>
                <w:sz w:val="20"/>
                <w:szCs w:val="20"/>
              </w:rPr>
            </w:pPr>
          </w:p>
        </w:tc>
        <w:tc>
          <w:tcPr>
            <w:tcW w:w="1666" w:type="pct"/>
            <w:vAlign w:val="center"/>
          </w:tcPr>
          <w:p w14:paraId="4A12537E" w14:textId="77777777" w:rsidR="005D29E6" w:rsidRPr="000269F0" w:rsidRDefault="005D29E6" w:rsidP="00311452">
            <w:pPr>
              <w:pStyle w:val="Default"/>
              <w:jc w:val="center"/>
              <w:rPr>
                <w:sz w:val="20"/>
                <w:szCs w:val="20"/>
              </w:rPr>
            </w:pPr>
            <w:r w:rsidRPr="000269F0">
              <w:rPr>
                <w:sz w:val="20"/>
                <w:szCs w:val="20"/>
              </w:rPr>
              <w:t>Neutralization activity had to be measured at 3 months and not at 2 months</w:t>
            </w:r>
          </w:p>
        </w:tc>
        <w:tc>
          <w:tcPr>
            <w:tcW w:w="1666" w:type="pct"/>
            <w:vAlign w:val="center"/>
          </w:tcPr>
          <w:p w14:paraId="3C19E217" w14:textId="77777777" w:rsidR="005D29E6" w:rsidRPr="000269F0" w:rsidRDefault="005D29E6" w:rsidP="00311452">
            <w:pPr>
              <w:jc w:val="center"/>
              <w:rPr>
                <w:rFonts w:ascii="Arial" w:hAnsi="Arial" w:cs="Arial"/>
                <w:sz w:val="20"/>
                <w:szCs w:val="20"/>
              </w:rPr>
            </w:pPr>
            <w:r w:rsidRPr="000269F0">
              <w:rPr>
                <w:rFonts w:ascii="Arial" w:hAnsi="Arial" w:cs="Arial"/>
                <w:sz w:val="20"/>
                <w:szCs w:val="20"/>
              </w:rPr>
              <w:t>PIS and IC changed according to the new version of the protocol</w:t>
            </w:r>
          </w:p>
        </w:tc>
      </w:tr>
      <w:tr w:rsidR="005D29E6" w:rsidRPr="000269F0" w14:paraId="6CA83801" w14:textId="77777777" w:rsidTr="00311452">
        <w:trPr>
          <w:jc w:val="center"/>
        </w:trPr>
        <w:tc>
          <w:tcPr>
            <w:tcW w:w="1668" w:type="pct"/>
            <w:vAlign w:val="center"/>
          </w:tcPr>
          <w:p w14:paraId="42AB7DE9" w14:textId="77777777" w:rsidR="005D29E6" w:rsidRPr="000269F0" w:rsidRDefault="005D29E6" w:rsidP="00311452">
            <w:pPr>
              <w:jc w:val="center"/>
              <w:rPr>
                <w:rFonts w:ascii="Arial" w:hAnsi="Arial" w:cs="Arial"/>
                <w:sz w:val="20"/>
                <w:szCs w:val="20"/>
              </w:rPr>
            </w:pPr>
          </w:p>
        </w:tc>
        <w:tc>
          <w:tcPr>
            <w:tcW w:w="1666" w:type="pct"/>
            <w:vAlign w:val="center"/>
          </w:tcPr>
          <w:p w14:paraId="480A1F3F" w14:textId="77777777" w:rsidR="005D29E6" w:rsidRPr="000269F0" w:rsidRDefault="005D29E6" w:rsidP="00311452">
            <w:pPr>
              <w:pStyle w:val="Default"/>
              <w:jc w:val="center"/>
              <w:rPr>
                <w:sz w:val="20"/>
                <w:szCs w:val="20"/>
              </w:rPr>
            </w:pPr>
            <w:r w:rsidRPr="000269F0">
              <w:rPr>
                <w:sz w:val="20"/>
                <w:szCs w:val="20"/>
              </w:rPr>
              <w:t>PIS and IC changed according to the new version of the protocol</w:t>
            </w:r>
          </w:p>
        </w:tc>
        <w:tc>
          <w:tcPr>
            <w:tcW w:w="1666" w:type="pct"/>
            <w:vAlign w:val="center"/>
          </w:tcPr>
          <w:p w14:paraId="475D984A" w14:textId="77777777" w:rsidR="005D29E6" w:rsidRPr="000269F0" w:rsidRDefault="005D29E6" w:rsidP="00311452">
            <w:pPr>
              <w:jc w:val="center"/>
              <w:rPr>
                <w:rFonts w:ascii="Arial" w:hAnsi="Arial" w:cs="Arial"/>
                <w:sz w:val="20"/>
                <w:szCs w:val="20"/>
              </w:rPr>
            </w:pPr>
          </w:p>
        </w:tc>
      </w:tr>
    </w:tbl>
    <w:p w14:paraId="06E0C5C1" w14:textId="77777777" w:rsidR="005D29E6" w:rsidRDefault="005D29E6"/>
    <w:p w14:paraId="2F12D16D" w14:textId="31959286" w:rsidR="005D29E6" w:rsidRPr="005D29E6" w:rsidRDefault="005D29E6" w:rsidP="005D29E6"/>
    <w:sectPr w:rsidR="005D29E6" w:rsidRPr="005D29E6" w:rsidSect="005D29E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9E6"/>
    <w:rsid w:val="003A022C"/>
    <w:rsid w:val="005D29E6"/>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3ABC2421"/>
  <w15:chartTrackingRefBased/>
  <w15:docId w15:val="{DB25222E-2482-3346-B09C-64EE2D106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paragraph" w:styleId="Heading1">
    <w:name w:val="heading 1"/>
    <w:basedOn w:val="Normal"/>
    <w:next w:val="Normal"/>
    <w:link w:val="Heading1Char"/>
    <w:uiPriority w:val="9"/>
    <w:qFormat/>
    <w:rsid w:val="005D29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29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29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D29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29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29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29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29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29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9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29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29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D29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29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29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29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29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29E6"/>
    <w:rPr>
      <w:rFonts w:eastAsiaTheme="majorEastAsia" w:cstheme="majorBidi"/>
      <w:color w:val="272727" w:themeColor="text1" w:themeTint="D8"/>
    </w:rPr>
  </w:style>
  <w:style w:type="paragraph" w:styleId="Title">
    <w:name w:val="Title"/>
    <w:basedOn w:val="Normal"/>
    <w:next w:val="Normal"/>
    <w:link w:val="TitleChar"/>
    <w:uiPriority w:val="10"/>
    <w:qFormat/>
    <w:rsid w:val="005D29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29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29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D29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D29E6"/>
    <w:pPr>
      <w:spacing w:before="160"/>
      <w:jc w:val="center"/>
    </w:pPr>
    <w:rPr>
      <w:i/>
      <w:iCs/>
      <w:color w:val="404040" w:themeColor="text1" w:themeTint="BF"/>
    </w:rPr>
  </w:style>
  <w:style w:type="character" w:customStyle="1" w:styleId="QuoteChar">
    <w:name w:val="Quote Char"/>
    <w:basedOn w:val="DefaultParagraphFont"/>
    <w:link w:val="Quote"/>
    <w:uiPriority w:val="29"/>
    <w:rsid w:val="005D29E6"/>
    <w:rPr>
      <w:i/>
      <w:iCs/>
      <w:color w:val="404040" w:themeColor="text1" w:themeTint="BF"/>
    </w:rPr>
  </w:style>
  <w:style w:type="paragraph" w:styleId="ListParagraph">
    <w:name w:val="List Paragraph"/>
    <w:basedOn w:val="Normal"/>
    <w:uiPriority w:val="34"/>
    <w:qFormat/>
    <w:rsid w:val="005D29E6"/>
    <w:pPr>
      <w:ind w:left="720"/>
      <w:contextualSpacing/>
    </w:pPr>
  </w:style>
  <w:style w:type="character" w:styleId="IntenseEmphasis">
    <w:name w:val="Intense Emphasis"/>
    <w:basedOn w:val="DefaultParagraphFont"/>
    <w:uiPriority w:val="21"/>
    <w:qFormat/>
    <w:rsid w:val="005D29E6"/>
    <w:rPr>
      <w:i/>
      <w:iCs/>
      <w:color w:val="0F4761" w:themeColor="accent1" w:themeShade="BF"/>
    </w:rPr>
  </w:style>
  <w:style w:type="paragraph" w:styleId="IntenseQuote">
    <w:name w:val="Intense Quote"/>
    <w:basedOn w:val="Normal"/>
    <w:next w:val="Normal"/>
    <w:link w:val="IntenseQuoteChar"/>
    <w:uiPriority w:val="30"/>
    <w:qFormat/>
    <w:rsid w:val="005D29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29E6"/>
    <w:rPr>
      <w:i/>
      <w:iCs/>
      <w:color w:val="0F4761" w:themeColor="accent1" w:themeShade="BF"/>
    </w:rPr>
  </w:style>
  <w:style w:type="character" w:styleId="IntenseReference">
    <w:name w:val="Intense Reference"/>
    <w:basedOn w:val="DefaultParagraphFont"/>
    <w:uiPriority w:val="32"/>
    <w:qFormat/>
    <w:rsid w:val="005D29E6"/>
    <w:rPr>
      <w:b/>
      <w:bCs/>
      <w:smallCaps/>
      <w:color w:val="0F4761" w:themeColor="accent1" w:themeShade="BF"/>
      <w:spacing w:val="5"/>
    </w:rPr>
  </w:style>
  <w:style w:type="character" w:styleId="CommentReference">
    <w:name w:val="annotation reference"/>
    <w:basedOn w:val="DefaultParagraphFont"/>
    <w:uiPriority w:val="99"/>
    <w:semiHidden/>
    <w:unhideWhenUsed/>
    <w:rsid w:val="005D29E6"/>
    <w:rPr>
      <w:sz w:val="16"/>
      <w:szCs w:val="16"/>
    </w:rPr>
  </w:style>
  <w:style w:type="table" w:styleId="TableGrid">
    <w:name w:val="Table Grid"/>
    <w:basedOn w:val="TableNormal"/>
    <w:uiPriority w:val="39"/>
    <w:rsid w:val="005D29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D29E6"/>
    <w:pPr>
      <w:autoSpaceDE w:val="0"/>
      <w:autoSpaceDN w:val="0"/>
      <w:adjustRightInd w:val="0"/>
      <w:spacing w:after="0" w:line="240" w:lineRule="auto"/>
    </w:pPr>
    <w:rPr>
      <w:rFonts w:ascii="Arial" w:hAnsi="Arial" w:cs="Arial"/>
      <w:color w:val="000000"/>
      <w:kern w:val="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516</Words>
  <Characters>2942</Characters>
  <Application>Microsoft Office Word</Application>
  <DocSecurity>0</DocSecurity>
  <Lines>24</Lines>
  <Paragraphs>6</Paragraphs>
  <ScaleCrop>false</ScaleCrop>
  <Company/>
  <LinksUpToDate>false</LinksUpToDate>
  <CharactersWithSpaces>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Dispinseri Stefania</dc:creator>
  <cp:keywords/>
  <dc:description/>
  <cp:lastModifiedBy>Dispinseri Stefania</cp:lastModifiedBy>
  <cp:revision>1</cp:revision>
  <dcterms:created xsi:type="dcterms:W3CDTF">2024-06-20T11:52:00Z</dcterms:created>
  <dcterms:modified xsi:type="dcterms:W3CDTF">2024-06-20T11:57:00Z</dcterms:modified>
</cp:coreProperties>
</file>