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356C02" w14:textId="77777777" w:rsidR="006C70FA" w:rsidRPr="000B09E5" w:rsidRDefault="006C70FA" w:rsidP="006C70FA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lang w:eastAsia="zh-CN"/>
        </w:rPr>
      </w:pPr>
      <w:r w:rsidRPr="0084505A">
        <w:rPr>
          <w:rFonts w:ascii="Times New Roman" w:hAnsi="Times New Roman" w:cs="Times New Roman"/>
          <w:b/>
          <w:bCs/>
          <w:color w:val="000000" w:themeColor="text1"/>
          <w:lang w:eastAsia="zh-CN"/>
        </w:rPr>
        <w:t xml:space="preserve">Scheme 1. </w:t>
      </w:r>
      <w:r w:rsidRPr="000B09E5">
        <w:rPr>
          <w:rFonts w:ascii="Times New Roman" w:hAnsi="Times New Roman" w:cs="Times New Roman"/>
          <w:b/>
          <w:bCs/>
          <w:color w:val="000000" w:themeColor="text1"/>
          <w:lang w:eastAsia="zh-CN"/>
        </w:rPr>
        <w:t xml:space="preserve">Intracavitary delivery of Combo Gel, an injectable hydrogel formulation, in a mouse model post-glioblastoma surgery and its mechanism to inhibit GBM relapse. </w:t>
      </w:r>
      <w:r w:rsidRPr="0084505A">
        <w:rPr>
          <w:rFonts w:ascii="Times New Roman" w:hAnsi="Times New Roman" w:cs="Times New Roman"/>
          <w:color w:val="000000" w:themeColor="text1"/>
          <w:lang w:eastAsia="zh-CN"/>
        </w:rPr>
        <w:t xml:space="preserve">(A) The preparation of Combo Gel and its direct in situ injection into the post-surgical cavity. (B) Illustrates the release of Cu-His NPs and CB-839 from the hydrogel into the GBM microenvironment, where Cu-His NPs initiate CDT, and CB-839 suppresses glutaminase activity, leading to a decrease in GSH and subsequent amplification of oxidative stress, ultimately inducing GBM cell </w:t>
      </w:r>
      <w:r>
        <w:rPr>
          <w:rFonts w:ascii="Times New Roman" w:hAnsi="Times New Roman" w:cs="Times New Roman" w:hint="eastAsia"/>
          <w:color w:val="000000" w:themeColor="text1"/>
          <w:lang w:eastAsia="zh-CN"/>
        </w:rPr>
        <w:t>death</w:t>
      </w:r>
      <w:r w:rsidRPr="0084505A">
        <w:rPr>
          <w:rFonts w:ascii="Times New Roman" w:hAnsi="Times New Roman" w:cs="Times New Roman"/>
          <w:color w:val="000000" w:themeColor="text1"/>
          <w:lang w:eastAsia="zh-CN"/>
        </w:rPr>
        <w:t>. (C) An abundance of ROS damages tumor cells, inducing ICD. This process releases damage-associated molecular patterns (DAMPs), which in turn trigger an anti-tumor immune response. This response promotes the maturation of dendritic cells (DCs) and the activation of T cells. Simultaneously, CB-839 facilitates the polarization of M2 macrophages towards M1 macrophages, thereby reprogramming the tumor microenvironment.</w:t>
      </w:r>
    </w:p>
    <w:p w14:paraId="035E5E3E" w14:textId="7E7D5500" w:rsidR="001C76BA" w:rsidRDefault="006C70FA" w:rsidP="006C70FA">
      <w:r>
        <w:rPr>
          <w:rFonts w:ascii="Times New Roman" w:hAnsi="Times New Roman" w:hint="eastAsia"/>
          <w:noProof/>
          <w:color w:val="000000" w:themeColor="text1"/>
          <w:spacing w:val="8"/>
          <w:lang w:eastAsia="zh-CN"/>
          <w14:ligatures w14:val="standardContextual"/>
        </w:rPr>
        <w:drawing>
          <wp:inline distT="0" distB="0" distL="0" distR="0" wp14:anchorId="2932DDC2" wp14:editId="4D217FB8">
            <wp:extent cx="5274310" cy="3259455"/>
            <wp:effectExtent l="0" t="0" r="2540" b="0"/>
            <wp:docPr id="7106985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69852" name="图片 7106985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5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C76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0FA"/>
    <w:rsid w:val="00154F74"/>
    <w:rsid w:val="001C76BA"/>
    <w:rsid w:val="004851C2"/>
    <w:rsid w:val="006C70FA"/>
    <w:rsid w:val="00773130"/>
    <w:rsid w:val="007C0944"/>
    <w:rsid w:val="008A5F7E"/>
    <w:rsid w:val="008F1202"/>
    <w:rsid w:val="00CD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E041E"/>
  <w15:chartTrackingRefBased/>
  <w15:docId w15:val="{0CA9591B-7680-44A2-9DC0-2E7613826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0FA"/>
    <w:pPr>
      <w:spacing w:after="200" w:line="240" w:lineRule="auto"/>
      <w:jc w:val="both"/>
    </w:pPr>
    <w:rPr>
      <w:rFonts w:ascii="Times" w:eastAsiaTheme="minorEastAsia" w:hAnsi="Times" w:cs="Times New Roman"/>
      <w:kern w:val="0"/>
      <w:sz w:val="24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70FA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70FA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70FA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70FA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70FA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70FA"/>
    <w:pPr>
      <w:keepNext/>
      <w:keepLines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70FA"/>
    <w:pPr>
      <w:keepNext/>
      <w:keepLines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70FA"/>
    <w:pPr>
      <w:keepNext/>
      <w:keepLines/>
      <w:spacing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70FA"/>
    <w:pPr>
      <w:keepNext/>
      <w:keepLines/>
      <w:spacing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70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70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70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70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70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70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70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70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70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70FA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C70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70FA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C70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70F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C70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70FA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C70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70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70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70F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link w:val="NormalWebChar"/>
    <w:uiPriority w:val="99"/>
    <w:unhideWhenUsed/>
    <w:rsid w:val="006C70FA"/>
    <w:pPr>
      <w:spacing w:before="100" w:beforeAutospacing="1" w:after="100" w:afterAutospacing="1"/>
      <w:jc w:val="left"/>
    </w:pPr>
    <w:rPr>
      <w:rFonts w:ascii="SimSun" w:eastAsia="SimSun" w:hAnsi="SimSun" w:cs="SimSun"/>
      <w:szCs w:val="24"/>
    </w:rPr>
  </w:style>
  <w:style w:type="character" w:customStyle="1" w:styleId="NormalWebChar">
    <w:name w:val="Normal (Web) Char"/>
    <w:basedOn w:val="DefaultParagraphFont"/>
    <w:link w:val="NormalWeb"/>
    <w:uiPriority w:val="99"/>
    <w:rsid w:val="006C70FA"/>
    <w:rPr>
      <w:rFonts w:ascii="SimSun" w:eastAsia="SimSun" w:hAnsi="SimSun" w:cs="SimSu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832</Characters>
  <Application>Microsoft Office Word</Application>
  <DocSecurity>0</DocSecurity>
  <Lines>6</Lines>
  <Paragraphs>1</Paragraphs>
  <ScaleCrop>false</ScaleCrop>
  <Company>SpringerNature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2024-07-03T09:39:00Z</dcterms:created>
  <dcterms:modified xsi:type="dcterms:W3CDTF">2024-07-03T09:39:00Z</dcterms:modified>
</cp:coreProperties>
</file>