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-142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bookmarkStart w:id="0" w:name="_Hlk166150475"/>
      <w:r>
        <w:rPr>
          <w:rFonts w:ascii="Times New Roman" w:hAnsi="Times New Roman" w:eastAsia="Times New Roman" w:cs="Times New Roman"/>
          <w:b/>
          <w:sz w:val="28"/>
          <w:szCs w:val="28"/>
        </w:rPr>
        <w:t>SUPPLEMENTARY INFORMATION</w:t>
      </w:r>
    </w:p>
    <w:p>
      <w:pPr>
        <w:spacing w:line="360" w:lineRule="auto"/>
        <w:ind w:right="-142"/>
        <w:jc w:val="center"/>
        <w:rPr>
          <w:rFonts w:ascii="Times New Roman" w:hAnsi="Times New Roman" w:eastAsia="Times New Roman" w:cs="Times New Roman"/>
          <w:b/>
          <w:sz w:val="28"/>
          <w:szCs w:val="28"/>
        </w:rPr>
      </w:pPr>
      <w:r>
        <w:rPr>
          <w:rFonts w:ascii="Times New Roman" w:hAnsi="Times New Roman" w:eastAsia="Times New Roman" w:cs="Times New Roman"/>
          <w:b/>
          <w:sz w:val="28"/>
          <w:szCs w:val="28"/>
        </w:rPr>
        <w:t>Dual Anti-Inflammatory Activities of COX-2/5-LOX Driven by Kratom Alkaloid Extracts in Lipopolysaccharide-induced RAW 264.7 Cells</w:t>
      </w:r>
    </w:p>
    <w:p>
      <w:pPr>
        <w:spacing w:after="0" w:line="240" w:lineRule="auto"/>
        <w:ind w:right="-142"/>
        <w:jc w:val="center"/>
        <w:rPr>
          <w:rFonts w:ascii="Times New Roman" w:hAnsi="Times New Roman" w:eastAsia="Times New Roman" w:cs="Times New Roman"/>
          <w:bCs/>
          <w:color w:val="FF0000"/>
          <w:sz w:val="24"/>
          <w:szCs w:val="24"/>
          <w:vertAlign w:val="superscript"/>
        </w:rPr>
      </w:pPr>
      <w:r>
        <w:rPr>
          <w:rFonts w:ascii="Times New Roman" w:hAnsi="Times New Roman" w:eastAsia="Times New Roman" w:cs="Times New Roman"/>
          <w:bCs/>
          <w:sz w:val="24"/>
          <w:szCs w:val="24"/>
        </w:rPr>
        <w:t>Siti Irma Rahmawati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>1,*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begin"/>
      </w:r>
      <w:r>
        <w:rPr>
          <w:rFonts w:ascii="Times New Roman" w:hAnsi="Times New Roman" w:cs="Times New Roman"/>
          <w:color w:val="000000"/>
          <w:sz w:val="27"/>
          <w:szCs w:val="27"/>
        </w:rPr>
        <w:instrText xml:space="preserve"> INCLUDEPICTURE "https://orcid.org/assets/vectors/orcid.logo.icon.svg" \* MERGEFORMATINET </w:instrTex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separate"/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0" b="0"/>
            <wp:docPr id="673069954" name="Graphic 673069954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3069954" name="Graphic 67306995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end"/>
      </w:r>
      <w:r>
        <w:rPr>
          <w:rFonts w:ascii="Times New Roman" w:hAnsi="Times New Roman" w:eastAsia="Times New Roman" w:cs="Times New Roman"/>
          <w:bCs/>
          <w:sz w:val="24"/>
          <w:szCs w:val="24"/>
        </w:rPr>
        <w:t>, Dwi Wahyu Indriani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 xml:space="preserve">1,** </w: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begin"/>
      </w:r>
      <w:r>
        <w:rPr>
          <w:rFonts w:ascii="Times New Roman" w:hAnsi="Times New Roman" w:cs="Times New Roman"/>
          <w:color w:val="000000"/>
          <w:sz w:val="27"/>
          <w:szCs w:val="27"/>
        </w:rPr>
        <w:instrText xml:space="preserve"> INCLUDEPICTURE "https://orcid.org/assets/vectors/orcid.logo.icon.svg" \* MERGEFORMATINET </w:instrTex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separate"/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0" b="0"/>
            <wp:docPr id="937430351" name="Graphic 937430351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7430351" name="Graphic 93743035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end"/>
      </w:r>
      <w:r>
        <w:rPr>
          <w:rFonts w:ascii="Times New Roman" w:hAnsi="Times New Roman" w:eastAsia="Times New Roman" w:cs="Times New Roman"/>
          <w:bCs/>
          <w:sz w:val="24"/>
          <w:szCs w:val="24"/>
        </w:rPr>
        <w:t>, Febby Nurdiya Ningsih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begin"/>
      </w:r>
      <w:r>
        <w:rPr>
          <w:rFonts w:ascii="Times New Roman" w:hAnsi="Times New Roman" w:cs="Times New Roman"/>
          <w:color w:val="000000"/>
          <w:sz w:val="27"/>
          <w:szCs w:val="27"/>
        </w:rPr>
        <w:instrText xml:space="preserve"> INCLUDEPICTURE "https://orcid.org/assets/vectors/orcid.logo.icon.svg" \* MERGEFORMATINET </w:instrTex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separate"/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0" b="0"/>
            <wp:docPr id="1457597458" name="Graphic 1457597458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597458" name="Graphic 1457597458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end"/>
      </w:r>
      <w:r>
        <w:rPr>
          <w:rFonts w:ascii="Times New Roman" w:hAnsi="Times New Roman" w:eastAsia="Times New Roman" w:cs="Times New Roman"/>
          <w:bCs/>
          <w:sz w:val="24"/>
          <w:szCs w:val="24"/>
        </w:rPr>
        <w:t>, Mutia Hardhiyuna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begin"/>
      </w:r>
      <w:r>
        <w:rPr>
          <w:rFonts w:ascii="Times New Roman" w:hAnsi="Times New Roman" w:cs="Times New Roman"/>
          <w:color w:val="000000"/>
          <w:sz w:val="27"/>
          <w:szCs w:val="27"/>
        </w:rPr>
        <w:instrText xml:space="preserve"> INCLUDEPICTURE "https://orcid.org/assets/vectors/orcid.logo.icon.svg" \* MERGEFORMATINET </w:instrTex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separate"/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0" b="0"/>
            <wp:docPr id="353694791" name="Graphic 353694791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694791" name="Graphic 35369479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end"/>
      </w:r>
      <w:r>
        <w:rPr>
          <w:rFonts w:ascii="Times New Roman" w:hAnsi="Times New Roman" w:eastAsia="Times New Roman" w:cs="Times New Roman"/>
          <w:bCs/>
          <w:sz w:val="24"/>
          <w:szCs w:val="24"/>
        </w:rPr>
        <w:t>, Firdayani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5715" b="5715"/>
            <wp:docPr id="1775097661" name="Graphic 1775097661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5097661" name="Graphic 177509766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eastAsia="Times New Roman" w:cs="Times New Roman"/>
          <w:bCs/>
          <w:sz w:val="24"/>
          <w:szCs w:val="24"/>
        </w:rPr>
        <w:t>,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>Peni Ahmadi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begin"/>
      </w:r>
      <w:r>
        <w:rPr>
          <w:rFonts w:ascii="Times New Roman" w:hAnsi="Times New Roman" w:cs="Times New Roman"/>
          <w:color w:val="000000"/>
          <w:sz w:val="27"/>
          <w:szCs w:val="27"/>
        </w:rPr>
        <w:instrText xml:space="preserve"> INCLUDEPICTURE "https://orcid.org/assets/vectors/orcid.logo.icon.svg" \* MERGEFORMATINET </w:instrTex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separate"/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0" b="0"/>
            <wp:docPr id="1751758454" name="Graphic 1751758454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758454" name="Graphic 175175845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end"/>
      </w:r>
      <w:r>
        <w:rPr>
          <w:rFonts w:ascii="Times New Roman" w:hAnsi="Times New Roman" w:eastAsia="Times New Roman" w:cs="Times New Roman"/>
          <w:bCs/>
          <w:sz w:val="24"/>
          <w:szCs w:val="24"/>
        </w:rPr>
        <w:t>, A’liyatur Rosyidah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begin"/>
      </w:r>
      <w:r>
        <w:rPr>
          <w:rFonts w:ascii="Times New Roman" w:hAnsi="Times New Roman" w:cs="Times New Roman"/>
          <w:color w:val="000000"/>
          <w:sz w:val="27"/>
          <w:szCs w:val="27"/>
        </w:rPr>
        <w:instrText xml:space="preserve"> INCLUDEPICTURE "https://orcid.org/assets/vectors/orcid.logo.icon.svg" \* MERGEFORMATINET </w:instrTex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separate"/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0" b="0"/>
            <wp:docPr id="1588764046" name="Graphic 1588764046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8764046" name="Graphic 1588764046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end"/>
      </w:r>
      <w:r>
        <w:rPr>
          <w:rFonts w:ascii="Times New Roman" w:hAnsi="Times New Roman" w:eastAsia="Times New Roman" w:cs="Times New Roman"/>
          <w:bCs/>
          <w:sz w:val="24"/>
          <w:szCs w:val="24"/>
        </w:rPr>
        <w:t>, Eris Septiana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begin"/>
      </w:r>
      <w:r>
        <w:rPr>
          <w:rFonts w:ascii="Times New Roman" w:hAnsi="Times New Roman" w:cs="Times New Roman"/>
          <w:color w:val="000000"/>
          <w:sz w:val="27"/>
          <w:szCs w:val="27"/>
        </w:rPr>
        <w:instrText xml:space="preserve"> INCLUDEPICTURE "https://orcid.org/assets/vectors/orcid.logo.icon.svg" \* MERGEFORMATINET </w:instrTex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separate"/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0" b="0"/>
            <wp:docPr id="1087008921" name="Graphic 1087008921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008921" name="Graphic 108700892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end"/>
      </w: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eastAsia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Ni Luh Putu Indi Dharmayanti</w:t>
      </w:r>
      <w:r>
        <w:rPr>
          <w:rFonts w:ascii="Times New Roman" w:hAnsi="Times New Roman" w:eastAsia="Times New Roman" w:cs="Times New Roman"/>
          <w:bCs/>
          <w:color w:val="000000" w:themeColor="text1"/>
          <w:sz w:val="24"/>
          <w:szCs w:val="24"/>
          <w:vertAlign w:val="superscript"/>
          <w14:textFill>
            <w14:solidFill>
              <w14:schemeClr w14:val="tx1"/>
            </w14:solidFill>
          </w14:textFill>
        </w:rPr>
        <w:t xml:space="preserve">2 </w: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begin"/>
      </w:r>
      <w:r>
        <w:rPr>
          <w:rFonts w:ascii="Times New Roman" w:hAnsi="Times New Roman" w:cs="Times New Roman"/>
          <w:color w:val="000000"/>
          <w:sz w:val="27"/>
          <w:szCs w:val="27"/>
        </w:rPr>
        <w:instrText xml:space="preserve"> INCLUDEPICTURE "https://orcid.org/assets/vectors/orcid.logo.icon.svg" \* MERGEFORMATINET </w:instrTex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separate"/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0" b="0"/>
            <wp:docPr id="350179910" name="Graphic 350179910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179910" name="Graphic 350179910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end"/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, </w:t>
      </w:r>
      <w:r>
        <w:rPr>
          <w:rFonts w:ascii="Times New Roman" w:hAnsi="Times New Roman" w:eastAsia="Times New Roman" w:cs="Times New Roman"/>
          <w:bCs/>
          <w:sz w:val="24"/>
          <w:szCs w:val="24"/>
        </w:rPr>
        <w:t>Asep Bayu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 xml:space="preserve">1 </w: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begin"/>
      </w:r>
      <w:r>
        <w:rPr>
          <w:rFonts w:ascii="Times New Roman" w:hAnsi="Times New Roman" w:cs="Times New Roman"/>
          <w:color w:val="000000"/>
          <w:sz w:val="27"/>
          <w:szCs w:val="27"/>
        </w:rPr>
        <w:instrText xml:space="preserve"> INCLUDEPICTURE "https://orcid.org/assets/vectors/orcid.logo.icon.svg" \* MERGEFORMATINET </w:instrTex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separate"/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0" b="0"/>
            <wp:docPr id="1722436189" name="Graphic 1722436189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436189" name="Graphic 1722436189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end"/>
      </w:r>
      <w:r>
        <w:rPr>
          <w:rFonts w:ascii="Times New Roman" w:hAnsi="Times New Roman" w:eastAsia="Times New Roman" w:cs="Times New Roman"/>
          <w:bCs/>
          <w:sz w:val="24"/>
          <w:szCs w:val="24"/>
        </w:rPr>
        <w:t xml:space="preserve"> and </w:t>
      </w:r>
      <w:bookmarkStart w:id="1" w:name="_Hlk149560144"/>
      <w:r>
        <w:rPr>
          <w:rFonts w:ascii="Times New Roman" w:hAnsi="Times New Roman" w:eastAsia="Times New Roman" w:cs="Times New Roman"/>
          <w:bCs/>
          <w:sz w:val="24"/>
          <w:szCs w:val="24"/>
        </w:rPr>
        <w:t>Masteria Yunovilsa Putra</w:t>
      </w:r>
      <w:r>
        <w:rPr>
          <w:rFonts w:ascii="Times New Roman" w:hAnsi="Times New Roman" w:eastAsia="Times New Roman" w:cs="Times New Roman"/>
          <w:bCs/>
          <w:sz w:val="24"/>
          <w:szCs w:val="24"/>
          <w:vertAlign w:val="superscript"/>
        </w:rPr>
        <w:t xml:space="preserve">1,*** </w: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begin"/>
      </w:r>
      <w:r>
        <w:rPr>
          <w:rFonts w:ascii="Times New Roman" w:hAnsi="Times New Roman" w:cs="Times New Roman"/>
          <w:color w:val="000000"/>
          <w:sz w:val="27"/>
          <w:szCs w:val="27"/>
        </w:rPr>
        <w:instrText xml:space="preserve"> INCLUDEPICTURE "https://orcid.org/assets/vectors/orcid.logo.icon.svg" \* MERGEFORMATINET </w:instrText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separate"/>
      </w:r>
      <w:r>
        <w:rPr>
          <w:rFonts w:ascii="Times New Roman" w:hAnsi="Times New Roman" w:cs="Times New Roman"/>
          <w:color w:val="000000"/>
          <w:sz w:val="27"/>
          <w:szCs w:val="27"/>
        </w:rPr>
        <w:drawing>
          <wp:inline distT="0" distB="0" distL="0" distR="0">
            <wp:extent cx="165735" cy="165735"/>
            <wp:effectExtent l="0" t="0" r="0" b="0"/>
            <wp:docPr id="1124194023" name="Graphic 1124194023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4194023" name="Graphic 1124194023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882" cy="173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000000"/>
          <w:sz w:val="27"/>
          <w:szCs w:val="27"/>
        </w:rPr>
        <w:fldChar w:fldCharType="end"/>
      </w:r>
      <w:r>
        <w:rPr>
          <w:rFonts w:ascii="Times New Roman" w:hAnsi="Times New Roman" w:eastAsia="Times New Roman" w:cs="Times New Roman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</w:p>
    <w:p>
      <w:pPr>
        <w:spacing w:after="0" w:line="360" w:lineRule="auto"/>
        <w:ind w:right="-142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Research Center for Vaccine and Drugs, </w:t>
      </w:r>
      <w:bookmarkStart w:id="2" w:name="_Hlk149560070"/>
      <w:r>
        <w:rPr>
          <w:rFonts w:ascii="Times New Roman" w:hAnsi="Times New Roman" w:cs="Times New Roman"/>
          <w:sz w:val="24"/>
          <w:szCs w:val="24"/>
        </w:rPr>
        <w:t>Research Organization for Health, National Research and Innovation Agency (BRIN), Jalan Raya Jakarta-Bogor Km. 46, 16911 West Java, Indonesia</w:t>
      </w:r>
      <w:bookmarkEnd w:id="2"/>
    </w:p>
    <w:p>
      <w:pPr>
        <w:spacing w:after="0" w:line="360" w:lineRule="auto"/>
        <w:ind w:right="-142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>Research Organization for Health, National Research and Innovation Agency (BRIN), Jalan Raya Jakarta-Bogor Km. 46, 16911 West Java, Indonesia</w:t>
      </w:r>
    </w:p>
    <w:bookmarkEnd w:id="1"/>
    <w:p>
      <w:pPr>
        <w:spacing w:after="0" w:line="240" w:lineRule="auto"/>
        <w:ind w:right="-142"/>
        <w:rPr>
          <w:rStyle w:val="8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Corresponding authors: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fldChar w:fldCharType="begin"/>
      </w:r>
      <w:r>
        <w:instrText xml:space="preserve"> HYPERLINK "mailto:*siti058@brin.go.id"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  <w:szCs w:val="24"/>
          <w:vertAlign w:val="superscript"/>
        </w:rPr>
        <w:t>*</w:t>
      </w:r>
      <w:r>
        <w:rPr>
          <w:rStyle w:val="8"/>
          <w:rFonts w:ascii="Times New Roman" w:hAnsi="Times New Roman" w:cs="Times New Roman"/>
          <w:sz w:val="24"/>
          <w:szCs w:val="24"/>
        </w:rPr>
        <w:t>siti058@brin.go.id</w:t>
      </w:r>
      <w:r>
        <w:rPr>
          <w:rStyle w:val="8"/>
          <w:rFonts w:ascii="Times New Roman" w:hAnsi="Times New Roman" w:cs="Times New Roman"/>
          <w:sz w:val="24"/>
          <w:szCs w:val="24"/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>;</w:t>
      </w:r>
      <w:bookmarkStart w:id="3" w:name="_heading=h.weskj3xspycu" w:colFirst="0" w:colLast="0"/>
      <w:bookmarkEnd w:id="3"/>
      <w:r>
        <w:t xml:space="preserve"> </w:t>
      </w:r>
      <w:r>
        <w:fldChar w:fldCharType="begin"/>
      </w:r>
      <w:r>
        <w:instrText xml:space="preserve"> HYPERLINK "mailto:**dwiw007@brin.go.id"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  <w:szCs w:val="24"/>
          <w:vertAlign w:val="superscript"/>
        </w:rPr>
        <w:t>**</w:t>
      </w:r>
      <w:r>
        <w:rPr>
          <w:rStyle w:val="8"/>
          <w:rFonts w:ascii="Times New Roman" w:hAnsi="Times New Roman" w:cs="Times New Roman"/>
          <w:sz w:val="24"/>
          <w:szCs w:val="24"/>
        </w:rPr>
        <w:t>dwiw007@brin.go.id</w:t>
      </w:r>
      <w:r>
        <w:rPr>
          <w:rStyle w:val="8"/>
          <w:rFonts w:ascii="Times New Roman" w:hAnsi="Times New Roman" w:cs="Times New Roman"/>
          <w:sz w:val="24"/>
          <w:szCs w:val="24"/>
        </w:rPr>
        <w:fldChar w:fldCharType="end"/>
      </w:r>
      <w:r>
        <w:rPr>
          <w:rStyle w:val="8"/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fldChar w:fldCharType="begin"/>
      </w:r>
      <w:r>
        <w:instrText xml:space="preserve"> HYPERLINK "mailto:***mast001@brin.go.id" </w:instrText>
      </w:r>
      <w:r>
        <w:fldChar w:fldCharType="separate"/>
      </w:r>
      <w:r>
        <w:rPr>
          <w:rStyle w:val="8"/>
          <w:rFonts w:ascii="Times New Roman" w:hAnsi="Times New Roman" w:cs="Times New Roman"/>
          <w:sz w:val="24"/>
          <w:szCs w:val="24"/>
          <w:vertAlign w:val="superscript"/>
        </w:rPr>
        <w:t>***</w:t>
      </w:r>
      <w:r>
        <w:rPr>
          <w:rStyle w:val="8"/>
          <w:rFonts w:ascii="Times New Roman" w:hAnsi="Times New Roman" w:cs="Times New Roman"/>
          <w:sz w:val="24"/>
          <w:szCs w:val="24"/>
        </w:rPr>
        <w:t>mast001@brin.go.id</w:t>
      </w:r>
      <w:r>
        <w:rPr>
          <w:rStyle w:val="8"/>
          <w:rFonts w:ascii="Times New Roman" w:hAnsi="Times New Roman" w:cs="Times New Roman"/>
          <w:sz w:val="24"/>
          <w:szCs w:val="24"/>
        </w:rPr>
        <w:fldChar w:fldCharType="end"/>
      </w:r>
      <w:bookmarkEnd w:id="0"/>
      <w:bookmarkStart w:id="4" w:name="_heading=h.d27hfpw4ddor" w:colFirst="0" w:colLast="0"/>
      <w:bookmarkEnd w:id="4"/>
    </w:p>
    <w:p>
      <w:pPr>
        <w:spacing w:after="0" w:line="240" w:lineRule="auto"/>
        <w:ind w:right="-142"/>
        <w:rPr>
          <w:rStyle w:val="8"/>
          <w:rFonts w:ascii="Times New Roman" w:hAnsi="Times New Roman" w:cs="Times New Roman"/>
          <w:sz w:val="24"/>
          <w:szCs w:val="24"/>
        </w:rPr>
      </w:pPr>
    </w:p>
    <w:p>
      <w:pPr>
        <w:spacing w:after="0" w:line="240" w:lineRule="auto"/>
        <w:ind w:right="-142"/>
        <w:rPr>
          <w:rFonts w:ascii="Times New Roman" w:hAnsi="Times New Roman" w:eastAsia="Times New Roman" w:cs="Times New Roman"/>
          <w:b/>
          <w:sz w:val="24"/>
          <w:szCs w:val="24"/>
        </w:rPr>
      </w:pPr>
    </w:p>
    <w:p>
      <w:pPr>
        <w:spacing w:after="0" w:line="240" w:lineRule="auto"/>
        <w:ind w:right="-142"/>
        <w:rPr>
          <w:rFonts w:ascii="Times New Roman" w:hAnsi="Times New Roman" w:eastAsia="Times New Roman" w:cs="Times New Roman"/>
          <w:b/>
          <w:sz w:val="24"/>
          <w:szCs w:val="24"/>
        </w:rPr>
      </w:pPr>
    </w:p>
    <w:p>
      <w:pPr>
        <w:spacing w:after="0" w:line="240" w:lineRule="auto"/>
        <w:ind w:right="-142"/>
        <w:rPr>
          <w:rFonts w:ascii="Times New Roman" w:hAnsi="Times New Roman" w:eastAsia="Times New Roman" w:cs="Times New Roman"/>
          <w:b/>
          <w:sz w:val="24"/>
          <w:szCs w:val="24"/>
        </w:rPr>
      </w:pPr>
      <w:r>
        <w:drawing>
          <wp:inline distT="0" distB="0" distL="0" distR="0">
            <wp:extent cx="5731510" cy="3223895"/>
            <wp:effectExtent l="0" t="0" r="2540" b="0"/>
            <wp:docPr id="105811763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8117639" name="Picture 3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</w:p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Figure S1. </w:t>
      </w:r>
      <w:r>
        <w:rPr>
          <w:rFonts w:ascii="Times New Roman" w:hAnsi="Times New Roman" w:cs="Times New Roman"/>
          <w:sz w:val="24"/>
          <w:szCs w:val="24"/>
        </w:rPr>
        <w:t xml:space="preserve">Mass spectra of mitragynine observed in the ESI-MS/MS of alkaloid extract from Kratom leaves. The mass fragmentation patterns align with published data </w:t>
      </w:r>
      <w:sdt>
        <w:sdtPr>
          <w:rPr>
            <w:rFonts w:ascii="Times New Roman" w:hAnsi="Times New Roman" w:cs="Times New Roman"/>
            <w:color w:val="000000"/>
            <w:sz w:val="24"/>
            <w:szCs w:val="24"/>
          </w:rPr>
          <w:tag w:val="MENDELEY_CITATION_v3_eyJjaXRhdGlvbklEIjoiTUVOREVMRVlfQ0lUQVRJT05fYTZlZTM2NDctMGIwNC00MTNjLTg0YmMtOGJiNzk1NDM2M2YyIiwicHJvcGVydGllcyI6eyJub3RlSW5kZXgiOjB9LCJpc0VkaXRlZCI6ZmFsc2UsIm1hbnVhbE92ZXJyaWRlIjp7ImlzTWFudWFsbHlPdmVycmlkZGVuIjpmYWxzZSwiY2l0ZXByb2NUZXh0IjoiKEF2dWxhIGV0IGFsLiwgMjAxNTsgSHVtYW4gbWV0YWJvbG9tZSBkYXRhYmFzZSwgbi5kLikiLCJtYW51YWxPdmVycmlkZVRleHQiOiIifSwiY2l0YXRpb25JdGVtcyI6W3siaWQiOiIyMDYzNTZjNi0zNjY0LTNlNWItODY0ZS00ZmJjNWY3NWExZjUiLCJpdGVtRGF0YSI6eyJ0eXBlIjoiYXJ0aWNsZS1qb3VybmFsIiwiaWQiOiIyMDYzNTZjNi0zNjY0LTNlNWItODY0ZS00ZmJjNWY3NWExZjUiLCJ0aXRsZSI6IklkZW50aWZpY2F0aW9uIGFuZCBDaGFyYWN0ZXJpemF0aW9uIG9mIEluZG9sZSBhbmQgT3hpbmRvbGUgQWxrYWxvaWRzIGZyb20gTGVhdmVzIG9mIE1pdHJhZ3luYSBzcGVjaW9zYSBLb3J0aCBVc2luZyBMaXF1aWQgQ2hyb21hdG9ncmFwaHnigJNBY2N1cmF0ZSBRVG9GIE1hc3MgU3BlY3Ryb21ldHJ5IiwiYXV0aG9yIjpbeyJmYW1pbHkiOiJBdnVsYSIsImdpdmVuIjoiQmFyYXRoaSIsInBhcnNlLW5hbWVzIjpmYWxzZSwiZHJvcHBpbmctcGFydGljbGUiOiIiLCJub24tZHJvcHBpbmctcGFydGljbGUiOiIifSx7ImZhbWlseSI6IlNhZ2kiLCJnaXZlbiI6IlMiLCJwYXJzZS1uYW1lcyI6ZmFsc2UsImRyb3BwaW5nLXBhcnRpY2xlIjoiIiwibm9uLWRyb3BwaW5nLXBhcnRpY2xlIjoiIn0seyJmYW1pbHkiOiJXYW5nIiwiZ2l2ZW4iOiJZIiwicGFyc2UtbmFtZXMiOmZhbHNlLCJkcm9wcGluZy1wYXJ0aWNsZSI6IiIsIm5vbi1kcm9wcGluZy1wYXJ0aWNsZSI6IiJ9LHsiZmFtaWx5IjoiQWxpIiwiZ2l2ZW4iOiJaIiwicGFyc2UtbmFtZXMiOmZhbHNlLCJkcm9wcGluZy1wYXJ0aWNsZSI6IiIsIm5vbi1kcm9wcGluZy1wYXJ0aWNsZSI6IiJ9LHsiZmFtaWx5IjoiU21pbGxpZSIsImdpdmVuIjoiVC4gSi4iLCJwYXJzZS1uYW1lcyI6ZmFsc2UsImRyb3BwaW5nLXBhcnRpY2xlIjoiIiwibm9uLWRyb3BwaW5nLXBhcnRpY2xlIjoiIn0seyJmYW1pbHkiOiJad2VpZ2VuYmF1bSIsImdpdmVuIjoiSiIsInBhcnNlLW5hbWVzIjpmYWxzZSwiZHJvcHBpbmctcGFydGljbGUiOiIiLCJub24tZHJvcHBpbmctcGFydGljbGUiOiIifSx7ImZhbWlseSI6IktoYW4iLCJnaXZlbiI6IkkuIEEuIiwicGFyc2UtbmFtZXMiOmZhbHNlLCJkcm9wcGluZy1wYXJ0aWNsZSI6IiIsIm5vbi1kcm9wcGluZy1wYXJ0aWNsZSI6IiJ9XSwiY29udGFpbmVyLXRpdGxlIjoiSm91cm5hbCBvZiBBT0FDIElOVEVSTkFUSU9OQUwiLCJjb250YWluZXItdGl0bGUtc2hvcnQiOiJKIEFPQUMgSW50IiwiaXNzdWVkIjp7ImRhdGUtcGFydHMiOltbMjAxNV1dfSwicGFnZSI6IjEzLTIxIiwiYWJzdHJhY3QiOiJBbGthbG9pZHMgaGF2ZSBiZWVuIHJlcG9ydGVkIHRvIGJlIHRoZSBtYWpvciBwaHlzaW9sb2dpY2FsbHkgYWN0aXZlIGNvbnN0aXR1ZW50cyBpbiBNaXRyYWd5bmEuIEFuIGFuYWx5dGljYWwgbWV0aG9kIHdhcyBkZXZlbG9wZWQgdG8gcHJvdmlkZSBhbiBhbHRlcm5hdGl2ZSwgZmFzdCBtZXRob2QgZm9yIGNoYXJhY3Rlcml6YXRpb24gb2YgYWxrYWxvaWRzIGZyb20gdmFyaW91cyBNLiBzcGVjaW9zYSBzYW1wbGVzLiBUaGUgc2VwYXJhdGlvbiB3YXMgYWNoaWV2ZWQgdXNpbmcgYW4gUlAgb2N0eWxzaWx5bCAoQzgpIGNvbHVtbiwgTVMgZGV0ZWN0aW9uLCBhbmQgYSB3YXRlcuKAk2FjZXRvbml0cmlsZSB3aXRoIGZvcm1pYyBhY2lkIGdyYWRpZW50IGFzIHRoZSBtb2JpbGUgcGhhc2UuIFVsdHJhLUhQTEMvcXVhZHJ1cG9sZSB0aW1lLW9mLWZsaWdodCBNUyBhbmFseXNpcyBhbmQgY2hhcmFjdGVyaXphdGlvbiB3ZXJlIHBlcmZvcm1lZCBvbiAxMiBjb3J5bmFudGhlLXR5cGUgaW5kb2xlL294aW5kb2xlIGFsa2Fsb2lkcyBvYnRhaW5lZGZyb20gdGhlIGxlYXZlcyBvZiBNLiBzcGVjaW9zYSBLb3J0aC4gVGhlIGluZG9sZXMgYW5kIG94aW5kb2xlcyBoYWQgYW4gb3BlbiBFIHJpbmcgd2l0aG9yIHdpdGhvdXQgc3Vic3RpdHV0aW9uIG9jY3VycmluZyBhdCB0aGUgQzkgcG9zaXRpb24uIFRoZSBmdWxsIHNpbmdsZSBtYXNzIHNwZWN0cnVtIG9mIGFsa2Fsb2lkcyBzaG93ZWQgYSBzdHJvbmcgc2lnbmFsIGZvciB0aGUgcHJvdG9uYXRlZCBtb2xlY3VsZSBbTStIXSsuIFRoZSBwcm9kdWN0IGlvbiBzcGVjdHJ1bSBvZiBtaXRyYWd5bmluZSB0eXBlIG9mIGFsa2Fsb2lkcyBzaG93ZWQgc3Ryb25nIHJlc3BvbnNlIGF0IG0veiA9IDE3NC4wOTAxIHN1Z2dlc3RpdmUgb2YgYW4gaW9uIGNvbnRhaW5pbmcgYW4gb2RkIG51bWJlciBvZiBuaXRyb2dlbiBhdG9tcyBjb3JyZXNwb25kaW5nIHRvIGZvcm11bGEgQzExSDEyTk8sIHdoaWNoIGlzIGNoYXJhY3RlcmlzdGljIG9mIGluZG9sZSBhbGthbG9pZHMuIEEgbXVsdGl2YXJpYXRlIHN0YXRpc3RpY2FsIGFuYWx5c2lzIHRlY2huaXF1ZSwgcHJpbmNpcGFsIGNvbXBvbmVudCBhbmFseXNpcywgd2FzIHVzZWQgdG8gc2hvdyBkaXNjcmltaW5hdGlvbiBiZXR3ZWVuIHRoZSBNLiBzcGVjaW9zYSBzYW1wbGVzLlRoZSByZXN1bHRzIGluZGljYXRlZCB0aGF0IHRoZSBhbmFseXRpY2FsIG1ldGhvZCBpcyBzdWl0YWJsZSBmb3IgUUMgdGVzdGluZyBvZiB2YXJpb3VzIE1pdHJhZ3luYSBjb21tZXJjaWFsIHNhbXBsZXMgYW5kIGNhbiBiZSB1c2VkIHRvIGV2YWx1YXRlIG1hcmtldCBwcm9kdWN0cyBwdXJwb3J0ZWQgdG8gY29udGFpbiBNLnNwZWNpb3NhLiIsImlzc3VlIjoiMSIsInZvbHVtZSI6Ijk4In0sImlzVGVtcG9yYXJ5IjpmYWxzZX0seyJpZCI6ImEwNThmZDM5LWEyZTYtMzFkZC1iOTYxLTBmYjU5NzQxNTJkMCIsIml0ZW1EYXRhIjp7InR5cGUiOiJ3ZWJwYWdlIiwiaWQiOiJhMDU4ZmQzOS1hMmU2LTMxZGQtYjk2MS0wZmI1OTc0MTUyZDAiLCJ0aXRsZSI6IkxDLU1TL01TIFNwZWN0cnVtIC0gMzBWLCBQb3NpdGl2ZSAoSE1EQjAwNDE5MzMpIiwiYXV0aG9yIjpbeyJmYW1pbHkiOiJIdW1hbiBtZXRhYm9sb21lIGRhdGFiYXNlIiwiZ2l2ZW4iOiIiLCJwYXJzZS1uYW1lcyI6ZmFsc2UsImRyb3BwaW5nLXBhcnRpY2xlIjoiIiwibm9uLWRyb3BwaW5nLXBhcnRpY2xlIjoiIn1dLCJjb250YWluZXItdGl0bGUiOiJNYXNzYmFuayBvZiBBbWVyaWNhIiwiYWNjZXNzZWQiOnsiZGF0ZS1wYXJ0cyI6W1syMDI0LDUsMjhdXX0sIlVSTCI6Imh0dHBzOi8vaG1kYi5jYS9zcGVjdHJhL21zX21zLzIyMzU3ODMjcmVmZXJlbmNlcyJ9LCJpc1RlbXBvcmFyeSI6ZmFsc2V9XX0="/>
          <w:id w:val="-1781642087"/>
          <w:placeholder>
            <w:docPart w:val="DefaultPlaceholder_-1854013440"/>
          </w:placeholder>
        </w:sdtPr>
        <w:sdtEndPr>
          <w:rPr>
            <w:rFonts w:ascii="Times New Roman" w:hAnsi="Times New Roman" w:cs="Times New Roman"/>
            <w:color w:val="000000"/>
            <w:sz w:val="24"/>
            <w:szCs w:val="24"/>
          </w:rPr>
        </w:sdtEndPr>
        <w:sdtContent>
          <w:r>
            <w:rPr>
              <w:rFonts w:ascii="Times New Roman" w:hAnsi="Times New Roman" w:cs="Times New Roman"/>
              <w:color w:val="000000"/>
              <w:sz w:val="24"/>
              <w:szCs w:val="24"/>
            </w:rPr>
            <w:t>(Avula et al., 2015; Human metabolome database, n.d.).</w:t>
          </w:r>
        </w:sdtContent>
      </w:sdt>
    </w:p>
    <w:p>
      <w:bookmarkStart w:id="5" w:name="_GoBack"/>
      <w:r>
        <w:drawing>
          <wp:inline distT="0" distB="0" distL="0" distR="0">
            <wp:extent cx="5731510" cy="3982085"/>
            <wp:effectExtent l="0" t="0" r="2540" b="0"/>
            <wp:docPr id="9462308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6230835" name="Picture 2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8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p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spectra of mitragynine (Methanol-</w:t>
      </w:r>
      <w:r>
        <w:rPr>
          <w:rFonts w:ascii="Times New Roman" w:hAnsi="Times New Roman" w:cs="Times New Roman"/>
          <w:i/>
          <w:i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4) in the alkaloid extract.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The observed signals correspond to published data </w:t>
      </w:r>
      <w:sdt>
        <w:sdtPr>
          <w:rPr>
            <w:rFonts w:ascii="Times New Roman" w:hAnsi="Times New Roman" w:eastAsia="Times New Roman" w:cs="Times New Roman"/>
            <w:color w:val="000000"/>
            <w:sz w:val="24"/>
            <w:szCs w:val="24"/>
          </w:rPr>
          <w:tag w:val="MENDELEY_CITATION_v3_eyJjaXRhdGlvbklEIjoiTUVOREVMRVlfQ0lUQVRJT05fOGVhOWM1OGUtNzRlMy00ZTNkLThiNjktYTc0Y2U3OGM5Njc1IiwicHJvcGVydGllcyI6eyJub3RlSW5kZXgiOjB9LCJpc0VkaXRlZCI6ZmFsc2UsIm1hbnVhbE92ZXJyaWRlIjp7ImlzTWFudWFsbHlPdmVycmlkZGVuIjpmYWxzZSwiY2l0ZXByb2NUZXh0IjoiKEhpcmFuaXRhIGV0IGFsLiwgMjAxOSkiLCJtYW51YWxPdmVycmlkZVRleHQiOiIifSwiY2l0YXRpb25JdGVtcyI6W3siaWQiOiJlYjAyMDgyMy1jNzY0LTM2ZDMtOTZiMC1jYjY4YzdmOThkOTkiLCJpdGVtRGF0YSI6eyJ0eXBlIjoiYXJ0aWNsZS1qb3VybmFsIiwiaWQiOiJlYjAyMDgyMy1jNzY0LTM2ZDMtOTZiMC1jYjY4YzdmOThkOTkiLCJ0aXRsZSI6IlRoZSBlZmZlY3RzIG9mIG1pdHJhZ3luaW5lIGFuZCBtb3JwaGluZSBvbiBzY2hlZHVsZS1jb250cm9sbGVkIHJlc3BvbmRpbmcgYW5kIGFudGlub2NpY2VwdGlvbiBpbiByYXRzIiwiYXV0aG9yIjpbeyJmYW1pbHkiOiJIaXJhbml0YSIsImdpdmVuIjoiVCIsInBhcnNlLW5hbWVzIjpmYWxzZSwiZHJvcHBpbmctcGFydGljbGUiOiIiLCJub24tZHJvcHBpbmctcGFydGljbGUiOiIifSx7ImZhbWlseSI6Ikxlb24iLCJnaXZlbiI6IkYiLCJwYXJzZS1uYW1lcyI6ZmFsc2UsImRyb3BwaW5nLXBhcnRpY2xlIjoiIiwibm9uLWRyb3BwaW5nLXBhcnRpY2xlIjoiIn0seyJmYW1pbHkiOiJGZWxpeCIsImdpdmVuIjoiSiIsInBhcnNlLW5hbWVzIjpmYWxzZSwiZHJvcHBpbmctcGFydGljbGUiOiIiLCJub24tZHJvcHBpbmctcGFydGljbGUiOiIifSx7ImZhbWlseSI6IlJlc3RyZXBvIiwiZ2l2ZW4iOiJMLiBGLiIsInBhcnNlLW5hbWVzIjpmYWxzZSwiZHJvcHBpbmctcGFydGljbGUiOiIiLCJub24tZHJvcHBpbmctcGFydGljbGUiOiIifSx7ImZhbWlseSI6IlJlZXZlcyIsImdpdmVuIjoiTS4gRS4iLCJwYXJzZS1uYW1lcyI6ZmFsc2UsImRyb3BwaW5nLXBhcnRpY2xlIjoiIiwibm9uLWRyb3BwaW5nLXBhcnRpY2xlIjoiIn0seyJmYW1pbHkiOiJQZW5uaW5ndG9uIiwiZ2l2ZW4iOiJBLiBFLiIsInBhcnNlLW5hbWVzIjpmYWxzZSwiZHJvcHBpbmctcGFydGljbGUiOiIiLCJub24tZHJvcHBpbmctcGFydGljbGUiOiIifSx7ImZhbWlseSI6Ik9iZW5nIiwiZ2l2ZW4iOiJTLiIsInBhcnNlLW5hbWVzIjpmYWxzZSwiZHJvcHBpbmctcGFydGljbGUiOiIiLCJub24tZHJvcHBpbmctcGFydGljbGUiOiIifSx7ImZhbWlseSI6IkF2ZXJ5IiwiZ2l2ZW4iOiJCLiBBLiIsInBhcnNlLW5hbWVzIjpmYWxzZSwiZHJvcHBpbmctcGFydGljbGUiOiIiLCJub24tZHJvcHBpbmctcGFydGljbGUiOiIifSx7ImZhbWlseSI6Ik1jQ3VyZHkiLCJnaXZlbiI6IkMuIFIuIiwicGFyc2UtbmFtZXMiOmZhbHNlLCJkcm9wcGluZy1wYXJ0aWNsZSI6IiIsIm5vbi1kcm9wcGluZy1wYXJ0aWNsZSI6IiJ9LHsiZmFtaWx5IjoiTWNNYWhvbiIsImdpdmVuIjoiTC4gUi4iLCJwYXJzZS1uYW1lcyI6ZmFsc2UsImRyb3BwaW5nLXBhcnRpY2xlIjoiIiwibm9uLWRyb3BwaW5nLXBhcnRpY2xlIjoiIn0seyJmYW1pbHkiOiJXaWxrZXJzb24iLCJnaXZlbiI6IkouIEwiLCJwYXJzZS1uYW1lcyI6ZmFsc2UsImRyb3BwaW5nLXBhcnRpY2xlIjoiIiwibm9uLWRyb3BwaW5nLXBhcnRpY2xlIjoiIn1dLCJjb250YWluZXItdGl0bGUiOiJQc3ljaG9waGFybWFjb2xvZ3kiLCJjb250YWluZXItdGl0bGUtc2hvcnQiOiJQc3ljaG9waGFybWFjb2xvZ3kgKEJlcmwpIiwiaXNzdWVkIjp7ImRhdGUtcGFydHMiOltbMjAxOV1dfSwicGFnZSI6IjI3MjUtMjczNCIsImFic3RyYWN0IjoiUmF0aW9uYWxlXG5NaXRyYWd5bmEgc3BlY2lvc2EgKGtyYXRvbSkgbWF5IGhvbGQgcHJvbWlzZSBhcyBib3RoIGFuIGFuYWxnZXNpYyBhbmQgdHJlYXRtZW50IGZvciBvcGlvaWQgdXNlIGRpc29yZGVyLiBNaXRyYWd5bmluZSwgaXRzIHByaW1hcnkgYWxrYWxvaWQgY29uc3RpdHVlbnQsIGlzIGFuIG9waW9pZCByZWNlcHRvciBsaWdhbmQuIEhvd2V2ZXIsIHRoZSBleHRlbnQgdG8gd2hpY2ggdGhlIGluIHZpdm8gZWZmZWN0cyBvZiBtaXRyYWd5bmluZSBhcmUgbWVkaWF0ZWQgYnkgb3Bpb2lkIHJlY2VwdG9ycywgb3Igd2hldGhlciBtaXRyYWd5bmluZSBpbnRlcmFjdHMgd2l0aCBvdGhlciBvcGlvaWQgYWdvbmlzdHMsIGlzIG5vdCBmdWxseSBlc3RhYmxpc2hlZC5cblxuT2JqZWN0aXZlc1xuVGhlIGVmZmVjdHMgb2YgbWl0cmFneW5pbmUgYW5kIHRoZSBwcm90b3R5cGljYWwgb3Bpb2lkIGFnb25pc3QgbW9ycGhpbmUgd2VyZSBjb21wYXJlZCBmb3IgdGhlaXIgY2FwYWNpdHkgdG8gZGVjcmVhc2Ugb3BlcmFudCByZXNwb25kaW5nIGZvciBmb29kIGRlbGl2ZXJ5LCBhbmQgdG8gaW5jcmVhc2UgcmVzcG9uc2UgbGF0ZW5jeSB0byBhIHRoZXJtYWwgc3RpbXVsdXMuXG5cbk1ldGhvZHNcbk1hbGUgYW5kIGZlbWFsZSBTcHJhZ3VlLURhd2xleSByYXRzIHJlc3BvbmRlZCB1bmRlciBhIG11bHRpcGxlIGN5Y2xlIGZpeGVkIHJhdGlvIDEwIHNjaGVkdWxlIG9mIGZvb2QgZGVsaXZlcnkgYW5kIHdlcmUgdGVzdGVkIG9uIGEgaG90IHBsYXRlICg1MiDCsEMpIGltbWVkaWF0ZWx5IGFmdGVyIGVhY2ggY3ljbGUuIE1vcnBoaW5lIGFuZCBtaXRyYWd5bmluZSB3ZXJlIGFkbWluaXN0ZXJlZCBhbG9uZSwgaW4gY29tYmluYXRpb24gd2l0aCBlYWNoIG90aGVyLCBhbmQgaW4gY29tYmluYXRpb24gd2l0aCB0aGUgb3Bpb2lkIGFudGFnb25pc3QgbmFsdHJleG9uZS5cblxuUmVzdWx0c1xuTW9ycGhpbmUgYW5kIG1pdHJhZ3luaW5lIGRvc2UtZGVwZW5kZW50bHkgZGVjcmVhc2VkIHNjaGVkdWxlLWNvbnRyb2xsZWQgcmVzcG9uZGluZzsgdGhlIEVENTAgdmFsdWVzIHdlcmUgNy4zIGFuZCAzMS41IG1nL2tnLCByZXNwZWN0aXZlbHkuIEJvdGggZHJ1Z3MgaW5jcmVhc2VkIHRoZXJtYWwgYW50aW5vY2ljZXB0aW9uOyB0aGUgRUQ1MCB2YWx1ZSBmb3IgbW9ycGhpbmUgd2FzIDE4LjMuIEZ1cnRoZXIsIGRvc2VzIG9mIG5hbHRyZXhvbmUgdGhhdCBhbnRhZ29uaXplZCBtb3JwaGluZSBkaWQgbm90IGFudGFnb25pemUgbWl0cmFneW5pbmUuIE1pdHJhZ3luaW5lICgxNy44IG1nL2tnKSBkaWQgbm90IGFsdGVyIHRoZSByYXRlLWRlY3JlYXNpbmcgb3IgYW50aW5vY2ljZXB0aXZlIGVmZmVjdHMgb2YgbW9ycGhpbmUuXG5cbkNvbmNsdXNpb25zXG5UaGUgYW50aW5vY2ljZXB0aXZlIGVmZmVjdHMgb2YgbWl0cmFneW5pbmUgYW5kIG1vcnBoaW5lIG9jY3VyIGF0IGRvc2VzIGxhcmdlciB0aGFuIHRob3NlIHRoYXQgZGlzcnVwdCBsZWFybmVkIGJlaGF2aW9yLiBPcGlvaWQgcmVjZXB0b3JzIGRvIG5vdCBhcHBlYXIgdG8gbWVkaWF0ZSB0aGUgZGlzcnVwdGl2ZSBlZmZlY3RzIG9mIG1pdHJhZ3luaW5lIG9uIGxlYXJuZWQgYmVoYXZpb3IuIE1pdHJhZ3luaW5lIGhhZCBsZXNzZXIgYW50aW5vY2ljZXB0aXZlIGVmZmVjdHMgdGhhbiBtb3JwaGluZSwgYW5kIHRoZXNlIGRpZCBub3QgYXBwZWFyIHRvIGJlIG1lZGlhdGVkIGJ5IG9waW9pZCByZWNlcHRvcnMuIFRoZSBwaGFybWFjb2xvZ3kgb2YgbWl0cmFneW5pbmUgaW5jbHVkZXMgYSBzdWJzdGFudGlhbCBub24tb3Bpb2lkIG1lY2hhbmlzbS4iLCJ2b2x1bWUiOiIyMzYifSwiaXNUZW1wb3JhcnkiOmZhbHNlfV19"/>
          <w:id w:val="-680352463"/>
          <w:placeholder>
            <w:docPart w:val="DefaultPlaceholder_-1854013440"/>
          </w:placeholder>
        </w:sdtPr>
        <w:sdtEndPr>
          <w:rPr>
            <w:rFonts w:ascii="Times New Roman" w:hAnsi="Times New Roman" w:eastAsia="Times New Roman" w:cs="Times New Roman"/>
            <w:color w:val="000000"/>
            <w:sz w:val="24"/>
            <w:szCs w:val="24"/>
          </w:rPr>
        </w:sdtEndPr>
        <w:sdtContent>
          <w:r>
            <w:rPr>
              <w:rFonts w:ascii="Times New Roman" w:hAnsi="Times New Roman" w:eastAsia="Times New Roman" w:cs="Times New Roman"/>
              <w:color w:val="000000"/>
              <w:sz w:val="24"/>
              <w:szCs w:val="24"/>
            </w:rPr>
            <w:t>(Hiranita et al., 2019).</w:t>
          </w:r>
        </w:sdtContent>
      </w:sdt>
    </w:p>
    <w:p/>
    <w:p/>
    <w:p/>
    <w:p/>
    <w:p/>
    <w:p/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drawing>
          <wp:inline distT="0" distB="0" distL="0" distR="0">
            <wp:extent cx="2823210" cy="2595245"/>
            <wp:effectExtent l="19050" t="19050" r="15240" b="14605"/>
            <wp:docPr id="13199610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961088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9237" cy="2609978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2777490" cy="2583815"/>
            <wp:effectExtent l="19050" t="19050" r="22860" b="26035"/>
            <wp:docPr id="213326578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265787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3184" cy="260771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2823210" cy="2681605"/>
            <wp:effectExtent l="19050" t="19050" r="15240" b="23495"/>
            <wp:docPr id="1627068388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7068388" name="Picture 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62216" cy="271883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2777490" cy="2687955"/>
            <wp:effectExtent l="19050" t="19050" r="22860" b="17145"/>
            <wp:docPr id="66082323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0823236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8080" cy="2717559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2823210" cy="2633980"/>
            <wp:effectExtent l="19050" t="19050" r="15240" b="13970"/>
            <wp:docPr id="111536402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364023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38755" cy="264848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2776220" cy="2632710"/>
            <wp:effectExtent l="19050" t="19050" r="24130" b="15240"/>
            <wp:docPr id="1235965424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5965424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7201" cy="267102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Figure S3.</w:t>
      </w:r>
      <w:r>
        <w:rPr>
          <w:rFonts w:ascii="Times New Roman" w:hAnsi="Times New Roman" w:cs="Times New Roman"/>
          <w:sz w:val="24"/>
          <w:szCs w:val="24"/>
        </w:rPr>
        <w:t xml:space="preserve"> 2D representation of molecular docking interaction of some molecules against COX-2 and 5-LOX proteins; mitragyine/COX-2 (A), mitragynine/5-LOX (B), celecoxib/COX-2 (C) and celecoxib/5-LOX (D), morphine/COX-2 (E), and morphine/5-LOX (F).</w:t>
      </w:r>
    </w:p>
    <w:p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r>
        <w:rPr>
          <w:rFonts w:ascii="Times New Roman" w:hAnsi="Times New Roman" w:cs="Times New Roman"/>
          <w:sz w:val="24"/>
          <w:szCs w:val="24"/>
        </w:rPr>
        <w:t>Docking scores of several alkaloid compounds derived from Kratom leaf against COX-2 and 5-LOX enzymes.</w:t>
      </w:r>
    </w:p>
    <w:tbl>
      <w:tblPr>
        <w:tblStyle w:val="3"/>
        <w:tblW w:w="951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2727"/>
        <w:gridCol w:w="1457"/>
        <w:gridCol w:w="510"/>
        <w:gridCol w:w="2727"/>
        <w:gridCol w:w="146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2727" w:type="dxa"/>
            <w:tcBorders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Ligand</w:t>
            </w:r>
          </w:p>
        </w:tc>
        <w:tc>
          <w:tcPr>
            <w:tcW w:w="1457" w:type="dxa"/>
            <w:tcBorders>
              <w:bottom w:val="single" w:color="auto" w:sz="4" w:space="0"/>
              <w:right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5-LOX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510" w:type="dxa"/>
            <w:tcBorders>
              <w:left w:val="single" w:color="auto" w:sz="4" w:space="0"/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No</w:t>
            </w:r>
          </w:p>
        </w:tc>
        <w:tc>
          <w:tcPr>
            <w:tcW w:w="2727" w:type="dxa"/>
            <w:tcBorders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Ligand</w:t>
            </w:r>
          </w:p>
        </w:tc>
        <w:tc>
          <w:tcPr>
            <w:tcW w:w="1463" w:type="dxa"/>
            <w:tcBorders>
              <w:bottom w:val="single" w:color="auto" w:sz="4" w:space="0"/>
            </w:tcBorders>
            <w:shd w:val="clear" w:color="auto" w:fill="D8D8D8" w:themeFill="background1" w:themeFillShade="D9"/>
            <w:noWrap/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</w:rPr>
              <w:t>COX-2</w:t>
            </w: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b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27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7-</w:t>
            </w:r>
            <w:r>
              <w:rPr>
                <w:rFonts w:ascii="Symbol" w:hAnsi="Symbol" w:eastAsia="Times New Roman" w:cs="Times New Roman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-hydroxymitragynine</w:t>
            </w:r>
          </w:p>
        </w:tc>
        <w:tc>
          <w:tcPr>
            <w:tcW w:w="1457" w:type="dxa"/>
            <w:tcBorders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-97.86</w:t>
            </w:r>
          </w:p>
        </w:tc>
        <w:tc>
          <w:tcPr>
            <w:tcW w:w="510" w:type="dxa"/>
            <w:tcBorders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27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Celecoxib</w:t>
            </w:r>
          </w:p>
        </w:tc>
        <w:tc>
          <w:tcPr>
            <w:tcW w:w="1463" w:type="dxa"/>
            <w:tcBorders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-115.27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Paynantheine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-96.08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Rhyncophylline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-107.69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Mitragynine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-92.52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Isorhynchophylline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-104.95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Corynantheidine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-90.97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Speciophylline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-99.229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Corynoxine B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-90.68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Paynantheine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-97.68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Corynoxine A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-90.17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Isomitraphylline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-96.45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Celecoxib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-88.77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Corynoxine B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-96.27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Isorhynchophylline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-85.97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Fentanyl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-94.21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Speciophylline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-84.52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Heroin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-92.68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Isomitraphylline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-83.03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Corynantheidine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-87.20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Speciogynine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-82.22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Mitragynine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-84.55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Specioliatine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-81.75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Corynoxine A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-83.18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Rhyncophylline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-80.34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Mitraphylline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-80.28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Ajmalicine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-79.28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Morphine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-77.86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Fentanyl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-78.27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Ajmalicine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-70.94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Methadone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-67.15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7-</w:t>
            </w:r>
            <w:r>
              <w:rPr>
                <w:rFonts w:ascii="Symbol" w:hAnsi="Symbol" w:eastAsia="Times New Roman" w:cs="Times New Roman"/>
                <w:color w:val="000000"/>
                <w:sz w:val="24"/>
                <w:szCs w:val="24"/>
              </w:rPr>
              <w:t>a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-hydroxymitragynine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-43.07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Heroin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-66.93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Speciogynine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-42.64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Morphine</w:t>
            </w:r>
          </w:p>
        </w:tc>
        <w:tc>
          <w:tcPr>
            <w:tcW w:w="1457" w:type="dxa"/>
            <w:tcBorders>
              <w:top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-57.91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727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Methadone</w:t>
            </w:r>
          </w:p>
        </w:tc>
        <w:tc>
          <w:tcPr>
            <w:tcW w:w="1463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-34.82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630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727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Mitraphylline</w:t>
            </w:r>
          </w:p>
        </w:tc>
        <w:tc>
          <w:tcPr>
            <w:tcW w:w="1457" w:type="dxa"/>
            <w:tcBorders>
              <w:top w:val="nil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-56.69</w:t>
            </w:r>
          </w:p>
        </w:tc>
        <w:tc>
          <w:tcPr>
            <w:tcW w:w="510" w:type="dxa"/>
            <w:tcBorders>
              <w:top w:val="nil"/>
              <w:lef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727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Speciocillatine</w:t>
            </w:r>
          </w:p>
        </w:tc>
        <w:tc>
          <w:tcPr>
            <w:tcW w:w="1463" w:type="dxa"/>
            <w:tcBorders>
              <w:top w:val="nil"/>
            </w:tcBorders>
            <w:shd w:val="clear" w:color="auto" w:fill="auto"/>
            <w:noWrap/>
            <w:vAlign w:val="bottom"/>
          </w:tcPr>
          <w:p>
            <w:pPr>
              <w:spacing w:after="0" w:line="360" w:lineRule="auto"/>
              <w:jc w:val="righ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-27.65</w:t>
            </w:r>
          </w:p>
        </w:tc>
      </w:tr>
    </w:tbl>
    <w:p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Binding site 3V99, X =18.39, Y = -78.71, Z = -33.90, Radius: 10 A; </w:t>
      </w:r>
    </w:p>
    <w:p>
      <w:pPr>
        <w:spacing w:line="360" w:lineRule="auto"/>
        <w:jc w:val="both"/>
        <w:rPr>
          <w:rFonts w:ascii="Times New Roman" w:hAnsi="Times New Roman" w:cs="Times New Roman" w:eastAsiaTheme="minorHAns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>
        <w:rPr>
          <w:rFonts w:ascii="Times New Roman" w:hAnsi="Times New Roman" w:cs="Times New Roman"/>
          <w:sz w:val="24"/>
          <w:szCs w:val="24"/>
        </w:rPr>
        <w:t>Binding site 5IKR, X = 38.96, Y = 2.35, Z = 61.50, Radius: 15 A</w:t>
      </w:r>
    </w:p>
    <w:p>
      <w:pPr>
        <w:jc w:val="both"/>
        <w:rPr>
          <w:rFonts w:asciiTheme="minorHAnsi" w:hAnsiTheme="minorHAnsi" w:eastAsiaTheme="minorHAnsi" w:cstheme="minorBidi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References</w:t>
      </w:r>
    </w:p>
    <w:sdt>
      <w:sdtPr>
        <w:rPr>
          <w:rFonts w:ascii="Times New Roman" w:hAnsi="Times New Roman" w:cs="Times New Roman"/>
          <w:sz w:val="24"/>
          <w:szCs w:val="24"/>
        </w:rPr>
        <w:tag w:val="MENDELEY_BIBLIOGRAPHY"/>
        <w:id w:val="-1699619388"/>
        <w:placeholder>
          <w:docPart w:val="DefaultPlaceholder_-1854013440"/>
        </w:placeholder>
      </w:sdtPr>
      <w:sdtEndPr>
        <w:rPr>
          <w:rFonts w:ascii="Times New Roman" w:hAnsi="Times New Roman" w:cs="Times New Roman"/>
          <w:sz w:val="24"/>
          <w:szCs w:val="24"/>
        </w:rPr>
      </w:sdtEndPr>
      <w:sdtContent>
        <w:p>
          <w:pPr>
            <w:autoSpaceDE w:val="0"/>
            <w:autoSpaceDN w:val="0"/>
            <w:ind w:hanging="480"/>
            <w:rPr>
              <w:rFonts w:eastAsia="Times New Roman"/>
              <w:sz w:val="24"/>
              <w:szCs w:val="24"/>
            </w:rPr>
          </w:pPr>
          <w:r>
            <w:rPr>
              <w:rFonts w:eastAsia="Times New Roman"/>
            </w:rPr>
            <w:t xml:space="preserve">Avula, B., Sagi, S., Wang, Y., Ali, Z., Smillie, T. J., Zweigenbaum, J., &amp; Khan, I. A. (2015). Identification and Characterization of Indole and Oxindole Alkaloids from Leaves of Mitragyna speciosa Korth Using Liquid Chromatography–Accurate QToF Mass Spectrometry. </w:t>
          </w:r>
          <w:r>
            <w:rPr>
              <w:rFonts w:eastAsia="Times New Roman"/>
              <w:i/>
              <w:iCs/>
            </w:rPr>
            <w:t>Journal of AOAC INTERNATIONAL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98</w:t>
          </w:r>
          <w:r>
            <w:rPr>
              <w:rFonts w:eastAsia="Times New Roman"/>
            </w:rPr>
            <w:t>(1), 13–21.</w:t>
          </w:r>
        </w:p>
        <w:p>
          <w:pPr>
            <w:autoSpaceDE w:val="0"/>
            <w:autoSpaceDN w:val="0"/>
            <w:ind w:hanging="480"/>
            <w:rPr>
              <w:rFonts w:eastAsia="Times New Roman"/>
            </w:rPr>
          </w:pPr>
          <w:r>
            <w:rPr>
              <w:rFonts w:eastAsia="Times New Roman"/>
            </w:rPr>
            <w:t xml:space="preserve">Hiranita, T., Leon, F., Felix, J., Restrepo, L. F., Reeves, M. E., Pennington, A. E., Obeng, S., Avery, B. A., McCurdy, C. R., McMahon, L. R., &amp; Wilkerson, J. L. (2019). The effects of mitragynine and morphine on schedule-controlled responding and antinociception in rats. </w:t>
          </w:r>
          <w:r>
            <w:rPr>
              <w:rFonts w:eastAsia="Times New Roman"/>
              <w:i/>
              <w:iCs/>
            </w:rPr>
            <w:t>Psychopharmacology</w:t>
          </w:r>
          <w:r>
            <w:rPr>
              <w:rFonts w:eastAsia="Times New Roman"/>
            </w:rPr>
            <w:t xml:space="preserve">, </w:t>
          </w:r>
          <w:r>
            <w:rPr>
              <w:rFonts w:eastAsia="Times New Roman"/>
              <w:i/>
              <w:iCs/>
            </w:rPr>
            <w:t>236</w:t>
          </w:r>
          <w:r>
            <w:rPr>
              <w:rFonts w:eastAsia="Times New Roman"/>
            </w:rPr>
            <w:t>, 2725–2734.</w:t>
          </w:r>
        </w:p>
        <w:p>
          <w:pPr>
            <w:autoSpaceDE w:val="0"/>
            <w:autoSpaceDN w:val="0"/>
            <w:ind w:hanging="480"/>
            <w:rPr>
              <w:rFonts w:eastAsia="Times New Roman"/>
            </w:rPr>
          </w:pPr>
          <w:r>
            <w:rPr>
              <w:rFonts w:eastAsia="Times New Roman"/>
            </w:rPr>
            <w:t xml:space="preserve">Human metabolome database. (n.d.). </w:t>
          </w:r>
          <w:r>
            <w:rPr>
              <w:rFonts w:eastAsia="Times New Roman"/>
              <w:i/>
              <w:iCs/>
            </w:rPr>
            <w:t>LC-MS/MS Spectrum - 30V, Positive (HMDB0041933)</w:t>
          </w:r>
          <w:r>
            <w:rPr>
              <w:rFonts w:eastAsia="Times New Roman"/>
            </w:rPr>
            <w:t>. Massbank of America. Retrieved May 28, 2024, from https://hmdb.ca/spectra/ms_ms/2235783#references</w:t>
          </w:r>
        </w:p>
        <w:p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eastAsia="Times New Roman"/>
            </w:rPr>
            <w:t> </w:t>
          </w:r>
        </w:p>
      </w:sdtContent>
    </w:sdt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FF3"/>
    <w:rsid w:val="00012161"/>
    <w:rsid w:val="000226C7"/>
    <w:rsid w:val="00064B23"/>
    <w:rsid w:val="000B1A88"/>
    <w:rsid w:val="000F3DD8"/>
    <w:rsid w:val="00122164"/>
    <w:rsid w:val="001A2AF0"/>
    <w:rsid w:val="002D44AD"/>
    <w:rsid w:val="00304462"/>
    <w:rsid w:val="00334791"/>
    <w:rsid w:val="0035653F"/>
    <w:rsid w:val="003D5AF3"/>
    <w:rsid w:val="00405C0F"/>
    <w:rsid w:val="0048000B"/>
    <w:rsid w:val="004B5D29"/>
    <w:rsid w:val="00526727"/>
    <w:rsid w:val="00566AD2"/>
    <w:rsid w:val="006835C6"/>
    <w:rsid w:val="00692506"/>
    <w:rsid w:val="006C3780"/>
    <w:rsid w:val="00744A4F"/>
    <w:rsid w:val="00745E59"/>
    <w:rsid w:val="00747E76"/>
    <w:rsid w:val="007D0839"/>
    <w:rsid w:val="00843C0D"/>
    <w:rsid w:val="00875776"/>
    <w:rsid w:val="009408DD"/>
    <w:rsid w:val="009624A1"/>
    <w:rsid w:val="009B73AC"/>
    <w:rsid w:val="009E3BB8"/>
    <w:rsid w:val="00A00C3A"/>
    <w:rsid w:val="00A74637"/>
    <w:rsid w:val="00C67E16"/>
    <w:rsid w:val="00CA3B29"/>
    <w:rsid w:val="00CD0455"/>
    <w:rsid w:val="00D37B66"/>
    <w:rsid w:val="00D734B3"/>
    <w:rsid w:val="00D92FF3"/>
    <w:rsid w:val="00EA3BFE"/>
    <w:rsid w:val="00F17F4F"/>
    <w:rsid w:val="00F2024D"/>
    <w:rsid w:val="2F225F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Calibri" w:hAnsi="Calibri" w:eastAsia="Calibri" w:cs="Calibri"/>
      <w:kern w:val="0"/>
      <w:sz w:val="22"/>
      <w:szCs w:val="22"/>
      <w:lang w:val="en-US" w:eastAsia="zh-CN" w:bidi="ar-SA"/>
      <w14:ligatures w14:val="none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basedOn w:val="2"/>
    <w:semiHidden/>
    <w:unhideWhenUsed/>
    <w:qFormat/>
    <w:uiPriority w:val="99"/>
    <w:rPr>
      <w:sz w:val="16"/>
      <w:szCs w:val="16"/>
    </w:rPr>
  </w:style>
  <w:style w:type="paragraph" w:styleId="5">
    <w:name w:val="annotation text"/>
    <w:basedOn w:val="1"/>
    <w:link w:val="10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6">
    <w:name w:val="annotation subject"/>
    <w:basedOn w:val="5"/>
    <w:next w:val="5"/>
    <w:link w:val="11"/>
    <w:semiHidden/>
    <w:unhideWhenUsed/>
    <w:uiPriority w:val="99"/>
    <w:rPr>
      <w:b/>
      <w:bCs/>
    </w:rPr>
  </w:style>
  <w:style w:type="character" w:styleId="7">
    <w:name w:val="FollowedHyperlink"/>
    <w:basedOn w:val="2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8">
    <w:name w:val="Hyperlink"/>
    <w:basedOn w:val="2"/>
    <w:unhideWhenUsed/>
    <w:uiPriority w:val="99"/>
    <w:rPr>
      <w:color w:val="0000FF"/>
      <w:u w:val="single"/>
    </w:rPr>
  </w:style>
  <w:style w:type="character" w:customStyle="1" w:styleId="9">
    <w:name w:val="Unresolved Mention"/>
    <w:basedOn w:val="2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Comment Text Char"/>
    <w:basedOn w:val="2"/>
    <w:link w:val="5"/>
    <w:semiHidden/>
    <w:qFormat/>
    <w:uiPriority w:val="99"/>
    <w:rPr>
      <w:rFonts w:ascii="Calibri" w:hAnsi="Calibri" w:eastAsia="Calibri" w:cs="Calibri"/>
      <w:kern w:val="0"/>
      <w:sz w:val="20"/>
      <w:szCs w:val="20"/>
      <w:lang w:eastAsia="zh-CN"/>
      <w14:ligatures w14:val="none"/>
    </w:rPr>
  </w:style>
  <w:style w:type="character" w:customStyle="1" w:styleId="11">
    <w:name w:val="Comment Subject Char"/>
    <w:basedOn w:val="10"/>
    <w:link w:val="6"/>
    <w:semiHidden/>
    <w:qFormat/>
    <w:uiPriority w:val="99"/>
    <w:rPr>
      <w:rFonts w:ascii="Calibri" w:hAnsi="Calibri" w:eastAsia="Calibri" w:cs="Calibri"/>
      <w:b/>
      <w:bCs/>
      <w:kern w:val="0"/>
      <w:sz w:val="20"/>
      <w:szCs w:val="20"/>
      <w:lang w:eastAsia="zh-CN"/>
      <w14:ligatures w14:val="none"/>
    </w:rPr>
  </w:style>
  <w:style w:type="paragraph" w:customStyle="1" w:styleId="12">
    <w:name w:val="Revision"/>
    <w:hidden/>
    <w:semiHidden/>
    <w:uiPriority w:val="99"/>
    <w:pPr>
      <w:spacing w:after="0" w:line="240" w:lineRule="auto"/>
    </w:pPr>
    <w:rPr>
      <w:rFonts w:ascii="Calibri" w:hAnsi="Calibri" w:eastAsia="Calibri" w:cs="Calibri"/>
      <w:kern w:val="0"/>
      <w:sz w:val="22"/>
      <w:szCs w:val="22"/>
      <w:lang w:val="zh-CN" w:eastAsia="zh-CN" w:bidi="ar-SA"/>
      <w14:ligatures w14:val="none"/>
    </w:rPr>
  </w:style>
  <w:style w:type="character" w:styleId="13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s://orcid.org/0000-0001-5376-7860" TargetMode="External"/><Relationship Id="rId8" Type="http://schemas.openxmlformats.org/officeDocument/2006/relationships/image" Target="media/image2.svg"/><Relationship Id="rId7" Type="http://schemas.openxmlformats.org/officeDocument/2006/relationships/image" Target="media/image1.png"/><Relationship Id="rId6" Type="http://schemas.openxmlformats.org/officeDocument/2006/relationships/hyperlink" Target="https://orcid.org/0000-0003-0470-5289" TargetMode="Externa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9" Type="http://schemas.openxmlformats.org/officeDocument/2006/relationships/glossaryDocument" Target="glossary/document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10.tiff"/><Relationship Id="rId25" Type="http://schemas.openxmlformats.org/officeDocument/2006/relationships/image" Target="media/image9.tiff"/><Relationship Id="rId24" Type="http://schemas.openxmlformats.org/officeDocument/2006/relationships/image" Target="media/image8.tiff"/><Relationship Id="rId23" Type="http://schemas.openxmlformats.org/officeDocument/2006/relationships/image" Target="media/image7.tiff"/><Relationship Id="rId22" Type="http://schemas.openxmlformats.org/officeDocument/2006/relationships/image" Target="media/image6.tiff"/><Relationship Id="rId21" Type="http://schemas.openxmlformats.org/officeDocument/2006/relationships/image" Target="media/image5.tiff"/><Relationship Id="rId20" Type="http://schemas.openxmlformats.org/officeDocument/2006/relationships/image" Target="media/image4.tiff"/><Relationship Id="rId2" Type="http://schemas.openxmlformats.org/officeDocument/2006/relationships/settings" Target="settings.xml"/><Relationship Id="rId19" Type="http://schemas.openxmlformats.org/officeDocument/2006/relationships/image" Target="media/image3.tiff"/><Relationship Id="rId18" Type="http://schemas.openxmlformats.org/officeDocument/2006/relationships/hyperlink" Target="https://orcid.org/0000-0002-9879-3293" TargetMode="External"/><Relationship Id="rId17" Type="http://schemas.openxmlformats.org/officeDocument/2006/relationships/hyperlink" Target="https://orcid.org/0000-0002-5693-0501" TargetMode="External"/><Relationship Id="rId16" Type="http://schemas.openxmlformats.org/officeDocument/2006/relationships/hyperlink" Target="https://orcid.org/0000-0002-9399-8193" TargetMode="External"/><Relationship Id="rId15" Type="http://schemas.openxmlformats.org/officeDocument/2006/relationships/hyperlink" Target="https://orcid.org/0000-0002-2290-9464" TargetMode="External"/><Relationship Id="rId14" Type="http://schemas.openxmlformats.org/officeDocument/2006/relationships/hyperlink" Target="https://orcid.org/0000-0001-8427-4364" TargetMode="External"/><Relationship Id="rId13" Type="http://schemas.openxmlformats.org/officeDocument/2006/relationships/hyperlink" Target="https://orcid.org/0000-0003-0865-3420" TargetMode="External"/><Relationship Id="rId12" Type="http://schemas.openxmlformats.org/officeDocument/2006/relationships/hyperlink" Target="https://orcid.org/0000-0001-9967-917X" TargetMode="External"/><Relationship Id="rId11" Type="http://schemas.openxmlformats.org/officeDocument/2006/relationships/hyperlink" Target="https://orcid.org/0000-0003-2074-9409" TargetMode="External"/><Relationship Id="rId10" Type="http://schemas.openxmlformats.org/officeDocument/2006/relationships/hyperlink" Target="https://orcid.org/0000-0003-1322-8445" TargetMode="Externa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40"/>
        <w:style w:val="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F3D4B1E-30B8-4DD0-ACA3-C4B3F6B97D6B}"/>
      </w:docPartPr>
      <w:docPartBody>
        <w:p>
          <w:r>
            <w:rPr>
              <w:rStyle w:val="4"/>
            </w:rPr>
            <w:t>Click or tap here to enter text.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3C6"/>
    <w:rsid w:val="001B4718"/>
    <w:rsid w:val="00566AD2"/>
    <w:rsid w:val="009E3BB8"/>
    <w:rsid w:val="00B64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iPriority="1" w:name="Default Paragraph Font"/>
    <w:lsdException w:qFormat="1"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kern w:val="2"/>
      <w:sz w:val="22"/>
      <w:szCs w:val="22"/>
      <w:lang w:val="en-US" w:eastAsia="en-US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DC3BA7-F022-4205-A728-29461C01A3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675</Words>
  <Characters>3851</Characters>
  <Lines>32</Lines>
  <Paragraphs>9</Paragraphs>
  <TotalTime>41</TotalTime>
  <ScaleCrop>false</ScaleCrop>
  <LinksUpToDate>false</LinksUpToDate>
  <CharactersWithSpaces>4517</CharactersWithSpaces>
  <Application>WPS Office_12.2.0.16909_F1E327BC-269C-435d-A152-05C5408002CA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2024-05-28T04:03:00Z</dcterms:created>
  <dc:creator>Reviewer</dc:creator>
  <cp:lastModifiedBy>Masteria Yunovilsa Putra</cp:lastModifiedBy>
  <dcterms:modified xsi:type="dcterms:W3CDTF">2024-05-29T04:03:35Z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c5328e6901f316dd662a7c62e75aeba0de91dc7939c460e3e74060c13e2852c4</vt:lpwstr>
  </property>
  <property fmtid="{D5CDD505-2E9C-101B-9397-08002B2CF9AE}" pid="3" name="KSOProductBuildVer">
    <vt:lpwstr>1033-12.2.0.16909</vt:lpwstr>
  </property>
  <property fmtid="{D5CDD505-2E9C-101B-9397-08002B2CF9AE}" pid="4" name="ICV">
    <vt:lpwstr>4A4DC43B3966434FA09CAE180F187B6D_13</vt:lpwstr>
  </property>
</Properties>
</file>