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1"/>
        <w:spacing w:before="0" w:after="0"/>
      </w:pPr>
      <w:r>
        <w:t>Supplementary Material</w:t>
      </w:r>
      <w:r>
        <w:rPr>
          <w:rFonts w:hint="eastAsia"/>
          <w:lang w:eastAsia="zh-CN"/>
        </w:rPr>
        <w:t>s</w:t>
      </w:r>
    </w:p>
    <w:p/>
    <w:p>
      <w:pPr>
        <w:spacing w:line="240" w:lineRule="auto"/>
        <w:rPr>
          <w:highlight w:val="none"/>
        </w:rPr>
      </w:pPr>
    </w:p>
    <w:p>
      <w:pPr>
        <w:pStyle w:val="3"/>
        <w:spacing w:before="0" w:after="0" w:line="240" w:lineRule="auto"/>
        <w:ind w:leftChars="100"/>
        <w:rPr>
          <w:rFonts w:eastAsia="宋体" w:cs="Times New Roman"/>
          <w:b w:val="0"/>
          <w:bCs w:val="0"/>
          <w:color w:val="000000" w:themeColor="text1"/>
          <w:kern w:val="0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eastAsia="宋体" w:cs="Times New Roman"/>
          <w:color w:val="000000" w:themeColor="text1"/>
          <w:kern w:val="0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 xml:space="preserve">Supplementary Figure S1 </w:t>
      </w:r>
      <w:r>
        <w:rPr>
          <w:rFonts w:hint="eastAsia" w:eastAsia="宋体" w:cs="Times New Roman"/>
          <w:b w:val="0"/>
          <w:bCs w:val="0"/>
          <w:color w:val="000000" w:themeColor="text1"/>
          <w:kern w:val="0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 xml:space="preserve">Three selected sample provinces on the map of China. </w:t>
      </w:r>
    </w:p>
    <w:p>
      <w:pPr>
        <w:pStyle w:val="3"/>
        <w:spacing w:before="0" w:after="0" w:line="240" w:lineRule="auto"/>
        <w:ind w:leftChars="100"/>
        <w:rPr>
          <w:rFonts w:eastAsia="宋体" w:cs="Times New Roman"/>
          <w:color w:val="000000" w:themeColor="text1"/>
          <w:kern w:val="0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</w:p>
    <w:p>
      <w:pPr>
        <w:pStyle w:val="3"/>
        <w:spacing w:before="0" w:after="0" w:line="240" w:lineRule="auto"/>
        <w:ind w:leftChars="100"/>
        <w:rPr>
          <w:rFonts w:eastAsia="宋体" w:cs="Times New Roman"/>
          <w:b w:val="0"/>
          <w:bCs w:val="0"/>
          <w:color w:val="000000" w:themeColor="text1"/>
          <w:kern w:val="0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eastAsia="宋体" w:cs="Times New Roman"/>
          <w:color w:val="000000" w:themeColor="text1"/>
          <w:kern w:val="0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Supplementary Figure S</w:t>
      </w:r>
      <w:r>
        <w:rPr>
          <w:rFonts w:hint="eastAsia" w:eastAsia="宋体" w:cs="Times New Roman"/>
          <w:color w:val="000000" w:themeColor="text1"/>
          <w:kern w:val="0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eastAsia="宋体" w:cs="Times New Roman"/>
          <w:color w:val="000000" w:themeColor="text1"/>
          <w:kern w:val="0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宋体" w:cs="Times New Roman"/>
          <w:b w:val="0"/>
          <w:bCs w:val="0"/>
          <w:color w:val="000000" w:themeColor="text1"/>
          <w:kern w:val="0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Clinical scenario: a typical middle-aged undiagnosed type 2 diabetes Unannounced Standardized Patient (USP)</w:t>
      </w:r>
    </w:p>
    <w:p>
      <w:pPr>
        <w:pStyle w:val="10"/>
        <w:widowControl/>
        <w:spacing w:beforeAutospacing="0" w:afterAutospacing="0" w:line="240" w:lineRule="auto"/>
        <w:ind w:leftChars="100" w:firstLine="0" w:firstLineChars="0"/>
        <w:rPr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3"/>
        <w:widowControl/>
        <w:spacing w:before="0" w:after="0" w:line="240" w:lineRule="auto"/>
        <w:ind w:leftChars="100"/>
        <w:rPr>
          <w:rFonts w:eastAsia="宋体" w:cs="Times New Roman"/>
          <w:b w:val="0"/>
          <w:bCs w:val="0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eastAsia="宋体" w:cs="Times New Roman"/>
          <w:color w:val="000000" w:themeColor="text1"/>
          <w:kern w:val="0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Supplementary Table S</w:t>
      </w:r>
      <w:r>
        <w:rPr>
          <w:rFonts w:hint="eastAsia" w:eastAsia="宋体" w:cs="Times New Roman"/>
          <w:color w:val="000000" w:themeColor="text1"/>
          <w:kern w:val="0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1</w:t>
      </w:r>
      <w:r>
        <w:rPr>
          <w:rFonts w:eastAsia="宋体" w:cs="Times New Roman"/>
          <w:color w:val="000000" w:themeColor="text1"/>
          <w:kern w:val="0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宋体" w:cs="Times New Roman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eastAsia="宋体" w:cs="Times New Roman"/>
          <w:b w:val="0"/>
          <w:bCs w:val="0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top 15 CFIR-ERIC implementation techniques sets were matched in order of cumulative percentag</w:t>
      </w:r>
      <w:r>
        <w:rPr>
          <w:rFonts w:hint="eastAsia" w:eastAsia="宋体" w:cs="Times New Roman"/>
          <w:b w:val="0"/>
          <w:bCs w:val="0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e</w:t>
      </w:r>
    </w:p>
    <w:p>
      <w:pPr>
        <w:ind w:leftChars="100" w:firstLine="0" w:firstLineChars="0"/>
        <w:rPr>
          <w:rFonts w:hint="eastAsia" w:eastAsia="宋体"/>
          <w:sz w:val="24"/>
          <w:szCs w:val="24"/>
          <w:highlight w:val="none"/>
          <w:lang w:bidi="ar"/>
        </w:rPr>
      </w:pPr>
    </w:p>
    <w:p>
      <w:pPr>
        <w:pStyle w:val="3"/>
        <w:spacing w:before="0" w:after="0" w:line="240" w:lineRule="auto"/>
        <w:ind w:leftChars="100"/>
        <w:rPr>
          <w:rFonts w:eastAsia="宋体" w:cs="Times New Roman"/>
          <w:b w:val="0"/>
          <w:bCs w:val="0"/>
          <w:color w:val="000000" w:themeColor="text1"/>
          <w:kern w:val="0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eastAsia="宋体" w:cs="Times New Roman"/>
          <w:color w:val="000000" w:themeColor="text1"/>
          <w:kern w:val="0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Supplementary Table S</w:t>
      </w:r>
      <w:r>
        <w:rPr>
          <w:rFonts w:hint="eastAsia" w:eastAsia="宋体" w:cs="Times New Roman"/>
          <w:color w:val="000000" w:themeColor="text1"/>
          <w:kern w:val="0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eastAsia="宋体" w:cs="Times New Roman"/>
          <w:color w:val="000000" w:themeColor="text1"/>
          <w:kern w:val="0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宋体" w:cs="Times New Roman"/>
          <w:b w:val="0"/>
          <w:bCs w:val="0"/>
          <w:color w:val="000000" w:themeColor="text1"/>
          <w:kern w:val="0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Quality assessment checklist: a typical middle-aged undiagnosed type 2 diabetes USP</w:t>
      </w:r>
    </w:p>
    <w:p>
      <w:pPr>
        <w:ind w:leftChars="100"/>
        <w:rPr>
          <w:rFonts w:eastAsia="宋体" w:cs="Times New Roman"/>
          <w:b w:val="0"/>
          <w:bCs w:val="0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</w:p>
    <w:p>
      <w:pPr>
        <w:pStyle w:val="3"/>
        <w:spacing w:before="0" w:after="0" w:line="240" w:lineRule="auto"/>
        <w:ind w:leftChars="100"/>
        <w:rPr>
          <w:rFonts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eastAsia="宋体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Supplementary Table S</w:t>
      </w:r>
      <w:r>
        <w:rPr>
          <w:rFonts w:hint="eastAsia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3</w:t>
      </w:r>
      <w:r>
        <w:rPr>
          <w:rFonts w:eastAsia="宋体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宋体" w:cs="Times New Roman"/>
          <w:b w:val="0"/>
          <w:bCs w:val="0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Questionnaire on the degree of implementation of regularization of BISC based on NPT</w:t>
      </w:r>
    </w:p>
    <w:p>
      <w:pPr>
        <w:pStyle w:val="2"/>
        <w:rPr>
          <w:rFonts w:hint="eastAsia"/>
        </w:rPr>
      </w:pPr>
    </w:p>
    <w:p>
      <w:pPr>
        <w:pStyle w:val="10"/>
        <w:widowControl/>
        <w:spacing w:beforeAutospacing="0" w:afterAutospacing="0" w:line="240" w:lineRule="auto"/>
        <w:ind w:firstLine="0" w:firstLineChars="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992" w:gutter="0"/>
          <w:cols w:space="0" w:num="1"/>
          <w:docGrid w:type="lines" w:linePitch="326" w:charSpace="0"/>
        </w:sectPr>
      </w:pPr>
    </w:p>
    <w:p>
      <w:r>
        <w:drawing>
          <wp:inline distT="0" distB="0" distL="114300" distR="114300">
            <wp:extent cx="6236335" cy="3102610"/>
            <wp:effectExtent l="0" t="0" r="0" b="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36335" cy="310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pacing w:before="0" w:after="0" w:line="240" w:lineRule="auto"/>
        <w:rPr>
          <w:rFonts w:eastAsia="宋体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</w:p>
    <w:p>
      <w:pPr>
        <w:pStyle w:val="3"/>
        <w:spacing w:before="0" w:after="0" w:line="240" w:lineRule="auto"/>
        <w:ind w:leftChars="100"/>
        <w:jc w:val="center"/>
        <w:rPr>
          <w:rFonts w:hint="eastAsia" w:eastAsia="宋体" w:cs="Times New Roman"/>
          <w:b w:val="0"/>
          <w:bCs w:val="0"/>
          <w:color w:val="000000" w:themeColor="text1"/>
          <w:kern w:val="0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eastAsia="宋体" w:cs="Times New Roman"/>
          <w:color w:val="000000" w:themeColor="text1"/>
          <w:kern w:val="0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 xml:space="preserve">Supplementary Figure S1 </w:t>
      </w:r>
      <w:r>
        <w:rPr>
          <w:rFonts w:hint="eastAsia" w:eastAsia="宋体" w:cs="Times New Roman"/>
          <w:b w:val="0"/>
          <w:bCs w:val="0"/>
          <w:color w:val="000000" w:themeColor="text1"/>
          <w:kern w:val="0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Three selected sample provinces on the map of China.</w:t>
      </w:r>
    </w:p>
    <w:p>
      <w:pPr>
        <w:sectPr>
          <w:pgSz w:w="12587" w:h="17861"/>
          <w:pgMar w:top="1440" w:right="1080" w:bottom="1440" w:left="1080" w:header="851" w:footer="680" w:gutter="0"/>
          <w:cols w:space="0" w:num="1"/>
          <w:docGrid w:type="lines" w:linePitch="326" w:charSpace="0"/>
        </w:sectPr>
      </w:pPr>
    </w:p>
    <w:p>
      <w:pPr>
        <w:pStyle w:val="2"/>
        <w:ind w:left="0" w:leftChars="0" w:firstLine="0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290310" cy="8570595"/>
            <wp:effectExtent l="0" t="0" r="381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290310" cy="857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before="0" w:after="0" w:line="240" w:lineRule="auto"/>
        <w:jc w:val="left"/>
        <w:rPr>
          <w:rFonts w:eastAsia="宋体" w:cs="Times New Roman"/>
          <w:b w:val="0"/>
          <w:bCs w:val="0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eastAsia="宋体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Supplementary Figure S</w:t>
      </w:r>
      <w:r>
        <w:rPr>
          <w:rFonts w:hint="eastAsia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eastAsia="宋体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宋体" w:cs="Times New Roman"/>
          <w:b w:val="0"/>
          <w:bCs w:val="0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Clinical scenario: a typical middle-aged undiagnosed type 2 diabetes Unannounced Standardized Patient (USP)</w:t>
      </w:r>
    </w:p>
    <w:p>
      <w:pPr>
        <w:pStyle w:val="2"/>
        <w:ind w:left="0" w:leftChars="0" w:firstLine="0" w:firstLineChars="0"/>
        <w:rPr>
          <w:rFonts w:hint="eastAsia" w:eastAsia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sectPr>
          <w:pgSz w:w="12587" w:h="17861"/>
          <w:pgMar w:top="1440" w:right="1080" w:bottom="1440" w:left="1080" w:header="851" w:footer="680" w:gutter="0"/>
          <w:cols w:space="0" w:num="1"/>
          <w:docGrid w:type="lines" w:linePitch="326" w:charSpace="0"/>
        </w:sectPr>
      </w:pPr>
    </w:p>
    <w:p>
      <w:pPr>
        <w:pStyle w:val="3"/>
        <w:widowControl/>
        <w:spacing w:before="0" w:after="0" w:line="360" w:lineRule="auto"/>
        <w:rPr>
          <w:rFonts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eastAsia="宋体" w:cs="Times New Roman"/>
          <w:color w:val="000000" w:themeColor="text1"/>
          <w:kern w:val="0"/>
          <w:szCs w:val="24"/>
          <w:lang w:bidi="ar"/>
          <w14:textFill>
            <w14:solidFill>
              <w14:schemeClr w14:val="tx1"/>
            </w14:solidFill>
          </w14:textFill>
        </w:rPr>
        <w:t>Supplementary Table S</w:t>
      </w:r>
      <w:r>
        <w:rPr>
          <w:rFonts w:hint="eastAsia" w:eastAsia="宋体" w:cs="Times New Roman"/>
          <w:color w:val="000000" w:themeColor="text1"/>
          <w:kern w:val="0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1</w:t>
      </w:r>
      <w:r>
        <w:rPr>
          <w:rFonts w:eastAsia="宋体" w:cs="Times New Roman"/>
          <w:color w:val="000000" w:themeColor="text1"/>
          <w:kern w:val="0"/>
          <w:szCs w:val="24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eastAsia="宋体" w:cs="Times New Roman"/>
          <w:b w:val="0"/>
          <w:bCs w:val="0"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top 15 CFIR-ERIC implementation techniques sets were matched in order of cumulative percentage</w:t>
      </w:r>
    </w:p>
    <w:tbl>
      <w:tblPr>
        <w:tblStyle w:val="13"/>
        <w:tblW w:w="15240" w:type="dxa"/>
        <w:tblInd w:w="13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72"/>
        <w:gridCol w:w="1387"/>
        <w:gridCol w:w="1387"/>
        <w:gridCol w:w="1387"/>
        <w:gridCol w:w="1387"/>
        <w:gridCol w:w="1387"/>
        <w:gridCol w:w="1387"/>
        <w:gridCol w:w="1580"/>
        <w:gridCol w:w="136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0" w:hRule="atLeast"/>
        </w:trPr>
        <w:tc>
          <w:tcPr>
            <w:tcW w:w="3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jc w:val="both"/>
              <w:textAlignment w:val="bottom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ERIC Strategies/Determinants</w:t>
            </w:r>
          </w:p>
        </w:tc>
        <w:tc>
          <w:tcPr>
            <w:tcW w:w="1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jc w:val="both"/>
              <w:textAlignment w:val="bottom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Cumulative Percent</w:t>
            </w:r>
          </w:p>
        </w:tc>
        <w:tc>
          <w:tcPr>
            <w:tcW w:w="1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jc w:val="both"/>
              <w:textAlignment w:val="bottom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Culture</w:t>
            </w:r>
          </w:p>
        </w:tc>
        <w:tc>
          <w:tcPr>
            <w:tcW w:w="1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jc w:val="both"/>
              <w:textAlignment w:val="bottom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Compatibility</w:t>
            </w:r>
          </w:p>
        </w:tc>
        <w:tc>
          <w:tcPr>
            <w:tcW w:w="1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jc w:val="both"/>
              <w:textAlignment w:val="bottom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Organizational Incentives &amp; Rewards</w:t>
            </w:r>
          </w:p>
        </w:tc>
        <w:tc>
          <w:tcPr>
            <w:tcW w:w="1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jc w:val="both"/>
              <w:textAlignment w:val="bottom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Leadership Engagement</w:t>
            </w:r>
          </w:p>
        </w:tc>
        <w:tc>
          <w:tcPr>
            <w:tcW w:w="1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jc w:val="both"/>
              <w:textAlignment w:val="bottom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Access to knowledge &amp; information</w:t>
            </w:r>
          </w:p>
        </w:tc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jc w:val="both"/>
              <w:textAlignment w:val="bottom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Knowledge &amp; Beliefs about the Intervention</w:t>
            </w:r>
          </w:p>
        </w:tc>
        <w:tc>
          <w:tcPr>
            <w:tcW w:w="13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jc w:val="both"/>
              <w:textAlignment w:val="bottom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Self-efficacy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2EFD9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Identify and prepare champions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232%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2EF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52%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21%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25%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41%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24%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40%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2EFD9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Conduct educational meetings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192%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22%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10%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2EF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79%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2EF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56%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15%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Create a learning collaborative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151%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14%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13%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45%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16%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2EFD9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Alter incentive/allowance structures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148%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15%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10%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2EF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71%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32%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16%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Assess for readiness and identify barriers and facilitators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139%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41%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34%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13%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14%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7%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20%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11%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Facilitation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129%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24%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18%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10%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20%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22%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Capture and share local knowledge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127%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22%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14%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8%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31%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24%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19%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Conduct local consensus discussions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122%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22%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41%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8%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27%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10%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12%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2EFD9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Develop educational materials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117%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2EF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59%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36%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19%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Promote adaptability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114%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22%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45%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7%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16%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11%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Tailor strategies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112%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38%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17%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12%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11%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Inform local opinion leaders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99%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22%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17%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18%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7%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28%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Provide ongoing consultation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98%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15%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14%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17%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41%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Conduct educational outreach visits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95%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28%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28%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22%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Conduct ongoing training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94%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38%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12%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41%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Build a coalition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94%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19%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21%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17%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18%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16%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Conduct local needs assessment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92%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22%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21%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8%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14%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24%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Identify early adopters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92%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11%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10%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13%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10%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20%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19%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Conduct cyclical small tests of change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92%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38%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13%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12%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26%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" w:hRule="atLeast"/>
        </w:trPr>
        <w:tc>
          <w:tcPr>
            <w:tcW w:w="3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firstLine="0" w:firstLineChars="0"/>
              <w:textAlignment w:val="top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Recruit, designate and train for leadership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88%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33%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21%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23%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3%</w:t>
            </w:r>
          </w:p>
        </w:tc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4%</w:t>
            </w:r>
          </w:p>
        </w:tc>
        <w:tc>
          <w:tcPr>
            <w:tcW w:w="13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40" w:lineRule="atLeast"/>
              <w:ind w:firstLine="0" w:firstLineChars="0"/>
              <w:rPr>
                <w:rFonts w:hint="eastAsia" w:ascii="Times New Roman Regular" w:hAnsi="Times New Roman Regular" w:eastAsia="宋体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宋体" w:cs="Times New Roman Regular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4%</w:t>
            </w:r>
          </w:p>
        </w:tc>
      </w:tr>
    </w:tbl>
    <w:p>
      <w:pPr>
        <w:widowControl/>
        <w:ind w:firstLine="482"/>
        <w:rPr>
          <w:rFonts w:eastAsia="宋体" w:cs="Times New Roman"/>
          <w:b/>
          <w:bCs/>
          <w:color w:val="000000" w:themeColor="text1"/>
          <w:szCs w:val="28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rPr>
          <w:rFonts w:eastAsia="宋体" w:cs="Times New Roman"/>
          <w:b/>
          <w:bCs/>
          <w:color w:val="000000" w:themeColor="text1"/>
          <w:szCs w:val="28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3"/>
        <w:spacing w:before="0" w:after="0" w:line="240" w:lineRule="auto"/>
        <w:ind w:left="-960" w:leftChars="-400" w:right="-720" w:rightChars="-300"/>
        <w:rPr>
          <w:rFonts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eastAsia="宋体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Supplementary Table S</w:t>
      </w:r>
      <w:r>
        <w:rPr>
          <w:rFonts w:hint="eastAsia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eastAsia="宋体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宋体" w:cs="Times New Roman"/>
          <w:b w:val="0"/>
          <w:bCs w:val="0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Quality assessment checklist: a typical middle-aged undiagnosed type 2 diabetes USP</w:t>
      </w:r>
    </w:p>
    <w:tbl>
      <w:tblPr>
        <w:tblStyle w:val="13"/>
        <w:tblW w:w="5585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4213"/>
        <w:gridCol w:w="54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25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9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b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Item</w:t>
            </w: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9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b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Corresponding questions from doctors (Scoring points)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b/>
                <w:bCs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Quality of consultation and examination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6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bCs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Complaint &amp;Current medical history</w:t>
            </w:r>
          </w:p>
        </w:tc>
        <w:tc>
          <w:tcPr>
            <w:tcW w:w="18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Drinking water (frequency, amount, etc.)</w:t>
            </w: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Approximately how much water can you drink per day? How much water did you drink in the previous day?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pacing w:line="240" w:lineRule="atLeast"/>
              <w:ind w:firstLine="0" w:firstLineChars="0"/>
              <w:rPr>
                <w:rFonts w:ascii="等线" w:hAnsi="等线" w:eastAsia="等线" w:cs="等线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Urination (frequency, volume, etc.)</w:t>
            </w: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Is the amount of urine about the same as the amount of water you drink or more? Number of the night starts?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pacing w:line="240" w:lineRule="atLeast"/>
              <w:ind w:firstLine="0" w:firstLineChars="0"/>
              <w:rPr>
                <w:rFonts w:ascii="等线" w:hAnsi="等线" w:eastAsia="等线" w:cs="等线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3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Remaining entries omitted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Relevant medical history</w:t>
            </w:r>
          </w:p>
        </w:tc>
        <w:tc>
          <w:tcPr>
            <w:tcW w:w="18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Past medical history</w:t>
            </w: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What previous illnesses have you had?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pacing w:line="240" w:lineRule="atLeast"/>
              <w:ind w:firstLine="0" w:firstLineChars="0"/>
              <w:rPr>
                <w:rFonts w:ascii="等线" w:hAnsi="等线" w:eastAsia="等线" w:cs="等线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b/>
                <w:bCs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Smoking status (if, how much, when, etc.)</w:t>
            </w: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b/>
                <w:bCs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Do you smoke? How many cigarettes per day? How many years have you smoked?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pacing w:line="240" w:lineRule="atLeast"/>
              <w:ind w:firstLine="0" w:firstLineChars="0"/>
              <w:rPr>
                <w:rFonts w:ascii="等线" w:hAnsi="等线" w:eastAsia="等线" w:cs="等线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3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Remaining entries omitted</w:t>
            </w: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6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Physical examination</w:t>
            </w:r>
          </w:p>
        </w:tc>
        <w:tc>
          <w:tcPr>
            <w:tcW w:w="18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Blood pressure</w:t>
            </w: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Need to record whether this test was performed and whether the test was performed in a standard way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pacing w:line="240" w:lineRule="atLeast"/>
              <w:ind w:firstLine="0" w:firstLineChars="0"/>
              <w:rPr>
                <w:rFonts w:ascii="等线" w:hAnsi="等线" w:eastAsia="等线" w:cs="等线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Skin elasticity (to determine the presence of dehydration)</w:t>
            </w: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Need to record whether this test was performed and whether the test was performed in a standard way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pacing w:line="240" w:lineRule="atLeast"/>
              <w:ind w:firstLine="0" w:firstLineChars="0"/>
              <w:rPr>
                <w:rFonts w:ascii="等线" w:hAnsi="等线" w:eastAsia="等线" w:cs="等线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3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Remaining entries omitted</w:t>
            </w: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6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Laboratory tests &amp; imaging</w:t>
            </w:r>
          </w:p>
        </w:tc>
        <w:tc>
          <w:tcPr>
            <w:tcW w:w="18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Fasting blood glucose</w:t>
            </w: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Points will be deducted for tests that are not required or are harmful if prescribed by the doctor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pacing w:line="240" w:lineRule="atLeast"/>
              <w:ind w:firstLine="0" w:firstLineChars="0"/>
              <w:rPr>
                <w:rFonts w:ascii="等线" w:hAnsi="等线" w:eastAsia="等线" w:cs="等线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Oral glucose tolerance test (OGTT)</w:t>
            </w: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Points will be deducted for tests that are not required or are harmful if prescribed by the doctor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pacing w:line="240" w:lineRule="atLeast"/>
              <w:ind w:firstLine="0" w:firstLineChars="0"/>
              <w:rPr>
                <w:rFonts w:ascii="等线" w:hAnsi="等线" w:eastAsia="等线" w:cs="等线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3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Remaining entries omitted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b/>
                <w:bCs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Diagnostic quality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Correct diagnosis</w:t>
            </w:r>
          </w:p>
        </w:tc>
        <w:tc>
          <w:tcPr>
            <w:tcW w:w="18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Type 2 diabetes</w:t>
            </w: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Extra Credit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pacing w:line="240" w:lineRule="atLeast"/>
              <w:ind w:firstLine="0" w:firstLineChars="0"/>
              <w:rPr>
                <w:rFonts w:ascii="等线" w:hAnsi="等线" w:eastAsia="等线" w:cs="等线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3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Remaining entries omitted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Partially correct diagnosis</w:t>
            </w:r>
          </w:p>
        </w:tc>
        <w:tc>
          <w:tcPr>
            <w:tcW w:w="18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Diabetes or suspected diabetes</w:t>
            </w: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Extra Credit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pacing w:line="240" w:lineRule="atLeast"/>
              <w:ind w:firstLine="0" w:firstLineChars="0"/>
              <w:rPr>
                <w:rFonts w:ascii="等线" w:hAnsi="等线" w:eastAsia="等线" w:cs="等线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3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Remaining entries omitted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Incorrect diagnosis</w:t>
            </w:r>
          </w:p>
        </w:tc>
        <w:tc>
          <w:tcPr>
            <w:tcW w:w="18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not acclimatized</w:t>
            </w: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Deductions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pacing w:line="240" w:lineRule="atLeast"/>
              <w:ind w:firstLine="0" w:firstLineChars="0"/>
              <w:rPr>
                <w:rFonts w:ascii="等线" w:hAnsi="等线" w:eastAsia="等线" w:cs="等线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Urinary tract infections</w:t>
            </w: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Deductions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pacing w:line="240" w:lineRule="atLeast"/>
              <w:ind w:firstLine="0" w:firstLineChars="0"/>
              <w:rPr>
                <w:rFonts w:ascii="等线" w:hAnsi="等线" w:eastAsia="等线" w:cs="等线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3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Remaining entries omitted</w:t>
            </w: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b/>
                <w:bCs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Quality of treatment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Correct treatment measures</w:t>
            </w:r>
          </w:p>
        </w:tc>
        <w:tc>
          <w:tcPr>
            <w:tcW w:w="18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Low-salt, low-sodium diabetic diet</w:t>
            </w: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Extra credit, details omitted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pacing w:line="240" w:lineRule="atLeast"/>
              <w:ind w:firstLine="0" w:firstLineChars="0"/>
              <w:rPr>
                <w:rFonts w:ascii="等线" w:hAnsi="等线" w:eastAsia="等线" w:cs="等线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rPr>
                <w:rFonts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b/>
                <w:bCs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Telling about hazards of smoking, asking to quit smoking, making referrals and offering a quit line.</w:t>
            </w: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b/>
                <w:bCs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Points deducted if not implemented for male USP</w:t>
            </w: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, details omitted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pacing w:line="240" w:lineRule="atLeast"/>
              <w:ind w:firstLine="0" w:firstLineChars="0"/>
              <w:rPr>
                <w:rFonts w:ascii="等线" w:hAnsi="等线" w:eastAsia="等线" w:cs="等线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3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Remaining entries omitted</w:t>
            </w: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Wrong treatment measures</w:t>
            </w:r>
          </w:p>
        </w:tc>
        <w:tc>
          <w:tcPr>
            <w:tcW w:w="18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Insulin</w:t>
            </w: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Deductions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pacing w:line="240" w:lineRule="atLeast"/>
              <w:ind w:firstLine="0" w:firstLineChars="0"/>
              <w:rPr>
                <w:rFonts w:ascii="等线" w:hAnsi="等线" w:eastAsia="等线" w:cs="等线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Antibiotics</w:t>
            </w: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Deductions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pacing w:line="240" w:lineRule="atLeast"/>
              <w:ind w:firstLine="0" w:firstLineChars="0"/>
              <w:rPr>
                <w:rFonts w:ascii="等线" w:hAnsi="等线" w:eastAsia="等线" w:cs="等线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3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bottom w:w="100" w:type="dxa"/>
            </w:tcMar>
          </w:tcPr>
          <w:p>
            <w:pPr>
              <w:widowControl/>
              <w:snapToGri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Remaining entries omitted</w:t>
            </w:r>
            <w:r>
              <w:rPr>
                <w:rFonts w:eastAsia="宋体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ab/>
            </w:r>
          </w:p>
        </w:tc>
      </w:tr>
    </w:tbl>
    <w:p>
      <w:pPr>
        <w:widowControl/>
        <w:spacing w:line="240" w:lineRule="atLeast"/>
        <w:ind w:firstLine="0" w:firstLineChars="0"/>
        <w:rPr>
          <w:rFonts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eastAsia="宋体" w:cs="Times New Roman"/>
          <w:color w:val="000000" w:themeColor="text1"/>
          <w:kern w:val="0"/>
          <w:sz w:val="21"/>
          <w:szCs w:val="21"/>
          <w:lang w:bidi="ar"/>
          <w14:textFill>
            <w14:solidFill>
              <w14:schemeClr w14:val="tx1"/>
            </w14:solidFill>
          </w14:textFill>
        </w:rPr>
        <w:t>USP, Unannounced standardized patient.</w:t>
      </w:r>
    </w:p>
    <w:p>
      <w:pPr>
        <w:widowControl/>
        <w:spacing w:line="240" w:lineRule="atLeast"/>
        <w:ind w:firstLine="0" w:firstLineChars="0"/>
        <w:rPr>
          <w:rFonts w:eastAsia="宋体" w:cs="Times New Roman"/>
          <w:color w:val="000000" w:themeColor="text1"/>
          <w:kern w:val="0"/>
          <w:sz w:val="21"/>
          <w:szCs w:val="21"/>
          <w:lang w:bidi="ar"/>
          <w14:textFill>
            <w14:solidFill>
              <w14:schemeClr w14:val="tx1"/>
            </w14:solidFill>
          </w14:textFill>
        </w:rPr>
        <w:sectPr>
          <w:pgSz w:w="12586" w:h="17864"/>
          <w:pgMar w:top="624" w:right="1134" w:bottom="567" w:left="1701" w:header="851" w:footer="227" w:gutter="0"/>
          <w:cols w:space="0" w:num="1"/>
          <w:docGrid w:type="lines" w:linePitch="326" w:charSpace="0"/>
        </w:sectPr>
      </w:pPr>
    </w:p>
    <w:p>
      <w:pPr>
        <w:pStyle w:val="3"/>
        <w:spacing w:before="0" w:after="0" w:line="240" w:lineRule="auto"/>
        <w:rPr>
          <w:rFonts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eastAsia="宋体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Supplementary Table S</w:t>
      </w:r>
      <w:r>
        <w:rPr>
          <w:rFonts w:hint="eastAsia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3</w:t>
      </w:r>
      <w:r>
        <w:rPr>
          <w:rFonts w:eastAsia="宋体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宋体" w:cs="Times New Roman"/>
          <w:b w:val="0"/>
          <w:bCs w:val="0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Questionnaire on the degree of implementation of regularization of BISC based on NPT</w:t>
      </w:r>
    </w:p>
    <w:tbl>
      <w:tblPr>
        <w:tblStyle w:val="42"/>
        <w:tblW w:w="15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3095"/>
        <w:gridCol w:w="10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2EFD9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b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b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>Construct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2EFD9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b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b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>Sub-Construct</w:t>
            </w: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2EFD9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b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b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>Item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Coherence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Differentiation</w:t>
            </w: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I can see how the brief smoking cessation intervention differs from usual ways of working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>Communal specification</w:t>
            </w: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Staff in this organization have a shared understanding of the purpose of this brief smoking cessation intervention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Individual specification</w:t>
            </w: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I understand how the brief smoking cessation intervention affects the nature of my own work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>Internalization</w:t>
            </w: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I can see the potential value of the brief smoking cessation intervention for my work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Cognitive </w:t>
            </w:r>
          </w:p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Participation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Initiation</w:t>
            </w: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There are key people who drive the brief smoking cessation intervention forward and get others involved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Enrolment</w:t>
            </w: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I’m open to working with colleagues in new ways to use the brief smoking cessation intervention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Legitimation</w:t>
            </w: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7. I believe that participating in the brief smoking cessation intervention is a legitimate part of my role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Activation</w:t>
            </w: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8.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I will continue to support the brief smoking cessation intervention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>Collective Action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Interactional workability </w:t>
            </w: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>9.I can easily integrate the brief smoking cessation intervention into my existing work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Relational integration</w:t>
            </w: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10.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The brief smoking cessation intervention disrupts working relationships (reverse scoring)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11.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I have confidence in other people’s ability to use the brief smoking cessation intervention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>Skill set workability</w:t>
            </w: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Work is assigned to those with skills appropriate to the brief smoking cessation intervention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13.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Sufficient training is provided to enable staff to use the brief smoking cessation intervention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>Contextual integration</w:t>
            </w: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14.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Sufficient resources are available to support the brief smoking cessation intervention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15.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Management adequately support the brief smoking cessation intervention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Reflexive </w:t>
            </w:r>
          </w:p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Monitoring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>Systemization</w:t>
            </w: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16.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I am aware of reports about the effects of the brief smoking cessation intervention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>Communal appraisal</w:t>
            </w: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17.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The staff agree that the brief smoking cessation intervention is worthwhile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>Individual appraisal</w:t>
            </w: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18.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I value the effects the brief smoking cessation intervention has had on my work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>Reconfiguration</w:t>
            </w: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19.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Feedback about the brief smoking cessation intervention can be used to improve it in the future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both"/>
              <w:rPr>
                <w:rFonts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utoSpaceDE w:val="0"/>
              <w:autoSpaceDN w:val="0"/>
              <w:adjustRightInd w:val="0"/>
              <w:spacing w:line="240" w:lineRule="atLeast"/>
              <w:ind w:firstLine="0" w:firstLineChars="0"/>
              <w:jc w:val="both"/>
              <w:rPr>
                <w:rFonts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kern w:val="0"/>
                <w:sz w:val="21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20.</w:t>
            </w:r>
            <w:r>
              <w:rPr>
                <w:rFonts w:eastAsia="宋体" w:cs="Times New Roman"/>
                <w:color w:val="000000" w:themeColor="text1"/>
                <w:kern w:val="0"/>
                <w:sz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I can modify how I work with the brief smoking cessation intervention</w:t>
            </w:r>
          </w:p>
        </w:tc>
      </w:tr>
    </w:tbl>
    <w:p>
      <w:pPr>
        <w:ind w:firstLine="420"/>
        <w:rPr>
          <w:rFonts w:ascii="宋体" w:hAnsi="宋体" w:eastAsia="宋体" w:cs="Times New Roman"/>
          <w:b/>
          <w:bCs/>
          <w:color w:val="000000" w:themeColor="text1"/>
          <w:kern w:val="0"/>
          <w:sz w:val="21"/>
          <w:szCs w:val="21"/>
          <w:lang w:bidi="ar"/>
          <w14:textFill>
            <w14:solidFill>
              <w14:schemeClr w14:val="tx1"/>
            </w14:solidFill>
          </w14:textFill>
        </w:rPr>
      </w:pPr>
      <w:r>
        <w:rPr>
          <w:rFonts w:eastAsia="宋体" w:cs="Times New Roman"/>
          <w:color w:val="000000" w:themeColor="text1"/>
          <w:kern w:val="0"/>
          <w:sz w:val="21"/>
          <w:szCs w:val="24"/>
          <w:lang w:bidi="ar"/>
          <w14:textFill>
            <w14:solidFill>
              <w14:schemeClr w14:val="tx1"/>
            </w14:solidFill>
          </w14:textFill>
        </w:rPr>
        <w:t>BISC,</w:t>
      </w:r>
      <w:r>
        <w:rPr>
          <w:rFonts w:eastAsia="宋体" w:cs="Times New Roman"/>
          <w:bCs/>
          <w:color w:val="000000" w:themeColor="text1"/>
          <w:kern w:val="0"/>
          <w:sz w:val="21"/>
          <w:szCs w:val="24"/>
          <w:lang w:bidi="ar"/>
          <w14:textFill>
            <w14:solidFill>
              <w14:schemeClr w14:val="tx1"/>
            </w14:solidFill>
          </w14:textFill>
        </w:rPr>
        <w:t xml:space="preserve"> Brief smoking cessation interventions; NPT, Normalization Process Theory.</w:t>
      </w:r>
      <w:r>
        <w:rPr>
          <w:rFonts w:hint="eastAsia" w:ascii="宋体" w:hAnsi="宋体" w:eastAsia="宋体" w:cs="Times New Roman"/>
          <w:b/>
          <w:bCs/>
          <w:color w:val="000000" w:themeColor="text1"/>
          <w:kern w:val="0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13"/>
        <w:tblW w:w="1742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22"/>
        <w:gridCol w:w="1191"/>
        <w:gridCol w:w="1191"/>
        <w:gridCol w:w="1191"/>
        <w:gridCol w:w="1191"/>
        <w:gridCol w:w="1191"/>
        <w:gridCol w:w="1191"/>
        <w:gridCol w:w="1191"/>
        <w:gridCol w:w="1191"/>
        <w:gridCol w:w="1191"/>
        <w:gridCol w:w="1191"/>
        <w:gridCol w:w="119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0" w:hRule="atLeast"/>
          <w:jc w:val="center"/>
        </w:trPr>
        <w:tc>
          <w:tcPr>
            <w:tcW w:w="4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/>
                <w:bCs/>
                <w:color w:val="auto"/>
                <w:sz w:val="18"/>
                <w:szCs w:val="18"/>
              </w:rPr>
            </w:pPr>
            <w:bookmarkStart w:id="0" w:name="_GoBack" w:colFirst="0" w:colLast="11"/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ERIC Strategies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Cumulative Percent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Patient Needs &amp; Resources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Cosmopolitanism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Organizational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Incentives &amp; Rewards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Goals and Feedback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Readiness for Implementation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Available Resources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Access to knowledge &amp; information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Planning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Champions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Reflecting &amp; Evaluating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  <w:jc w:val="center"/>
        </w:trPr>
        <w:tc>
          <w:tcPr>
            <w:tcW w:w="4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top"/>
              <w:rPr>
                <w:rFonts w:hint="eastAsia" w:ascii="Times New Roman" w:hAnsi="Times New Roman" w:eastAsia="宋体" w:cs="Times New Roman Regular"/>
                <w:b/>
                <w:bCs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Identify and prepare champions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747%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8D08D" w:themeFill="accent6" w:themeFillTint="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67%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  <w:jc w:val="center"/>
        </w:trPr>
        <w:tc>
          <w:tcPr>
            <w:tcW w:w="4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top"/>
              <w:rPr>
                <w:rFonts w:hint="eastAsia" w:ascii="Times New Roman" w:hAnsi="Times New Roman" w:eastAsia="宋体" w:cs="Times New Roman Regular"/>
                <w:b/>
                <w:bCs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Assess for readiness and identify barriers and facilitators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639%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/>
                <w:bCs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8D08D" w:themeFill="accent6" w:themeFillTint="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81%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42%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  <w:jc w:val="center"/>
        </w:trPr>
        <w:tc>
          <w:tcPr>
            <w:tcW w:w="4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top"/>
              <w:rPr>
                <w:rFonts w:hint="eastAsia" w:ascii="Times New Roman" w:hAnsi="Times New Roman" w:eastAsia="宋体" w:cs="Times New Roman Regular"/>
                <w:b/>
                <w:bCs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Alter incentive/allowance structures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511%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/>
                <w:bCs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8D08D" w:themeFill="accent6" w:themeFillTint="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71%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4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top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Build a coalition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480%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8D08D" w:themeFill="accent6" w:themeFillTint="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62%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  <w:jc w:val="center"/>
        </w:trPr>
        <w:tc>
          <w:tcPr>
            <w:tcW w:w="4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top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Conduct educational meetings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475%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8D08D" w:themeFill="accent6" w:themeFillTint="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79%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  <w:jc w:val="center"/>
        </w:trPr>
        <w:tc>
          <w:tcPr>
            <w:tcW w:w="4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top"/>
              <w:rPr>
                <w:rFonts w:hint="eastAsia" w:ascii="Times New Roman" w:hAnsi="Times New Roman" w:eastAsia="宋体" w:cs="Times New Roman Regular"/>
                <w:b/>
                <w:bCs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Develop a formal implementation blueprint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401%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42%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/>
                <w:bCs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8D08D" w:themeFill="accent6" w:themeFillTint="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73%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  <w:jc w:val="center"/>
        </w:trPr>
        <w:tc>
          <w:tcPr>
            <w:tcW w:w="4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top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Audit and provide feedback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330%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8D08D" w:themeFill="accent6" w:themeFillTint="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61%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8D08D" w:themeFill="accent6" w:themeFillTint="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56%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  <w:jc w:val="center"/>
        </w:trPr>
        <w:tc>
          <w:tcPr>
            <w:tcW w:w="4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top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Develop and implement tools for quality monitoring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282%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27%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8D08D" w:themeFill="accent6" w:themeFillTint="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  <w:jc w:val="center"/>
        </w:trPr>
        <w:tc>
          <w:tcPr>
            <w:tcW w:w="4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top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Access new funding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281%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38%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8D08D" w:themeFill="accent6" w:themeFillTint="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78%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  <w:jc w:val="center"/>
        </w:trPr>
        <w:tc>
          <w:tcPr>
            <w:tcW w:w="4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top"/>
              <w:rPr>
                <w:rFonts w:hint="eastAsia" w:ascii="Times New Roman" w:hAnsi="Times New Roman" w:eastAsia="宋体" w:cs="Times New Roman Regular"/>
                <w:b/>
                <w:bCs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Involve patients/consumers and family members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245%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8D08D" w:themeFill="accent6" w:themeFillTint="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71%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/>
                <w:bCs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4%</w:t>
            </w:r>
          </w:p>
        </w:tc>
        <w:tc>
          <w:tcPr>
            <w:tcW w:w="11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  <w:jc w:val="center"/>
        </w:trPr>
        <w:tc>
          <w:tcPr>
            <w:tcW w:w="4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top"/>
              <w:rPr>
                <w:rFonts w:hint="eastAsia" w:ascii="Times New Roman" w:hAnsi="Times New Roman" w:eastAsia="宋体" w:cs="Times New Roman Regular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Obtain and use patients/consumers and family feedback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229%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8D08D" w:themeFill="accent6" w:themeFillTint="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76%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9%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8%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4%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Times New Roman Regular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4%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28%</w:t>
            </w:r>
          </w:p>
        </w:tc>
      </w:tr>
      <w:bookmarkEnd w:id="0"/>
    </w:tbl>
    <w:p>
      <w:pPr>
        <w:pStyle w:val="2"/>
      </w:pPr>
      <w:r>
        <w:rPr>
          <w:rFonts w:eastAsia="宋体" w:cs="Times New Roman"/>
          <w:b/>
          <w:bCs/>
          <w:color w:val="000000" w:themeColor="text1"/>
          <w:szCs w:val="28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7861" w:h="12587" w:orient="landscape"/>
      <w:pgMar w:top="1077" w:right="567" w:bottom="1077" w:left="567" w:header="851" w:footer="992" w:gutter="0"/>
      <w:cols w:space="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vOT596495f2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AdvTT7b515deb + fb">
    <w:altName w:val="Times New Roman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RlmqnnAdvTT86d47313 + 20">
    <w:altName w:val="Times New Roman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Times New Roman Regular">
    <w:altName w:val="Times New Roman"/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hideSpellingErrors/>
  <w:hideGrammaticalErrors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ayMDAyMzAxMDcyMTRX0lEKTi0uzszPAykwNK0FAAgYZ9YtAAAA"/>
    <w:docVar w:name="commondata" w:val="eyJoZGlkIjoiYmIwYjVjYmNjOTgzOTQ5Y2Y1MmFmZTU1NzVlYjE3NWM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Health Services Re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fs2dsset25afdefzf1xptxk20xp5srtzs0t&quot;&gt;EndNote库-Saved-Converted&lt;record-ids&gt;&lt;item&gt;722&lt;/item&gt;&lt;item&gt;30319&lt;/item&gt;&lt;item&gt;32560&lt;/item&gt;&lt;item&gt;34085&lt;/item&gt;&lt;item&gt;34505&lt;/item&gt;&lt;item&gt;43370&lt;/item&gt;&lt;item&gt;44352&lt;/item&gt;&lt;item&gt;44353&lt;/item&gt;&lt;item&gt;44354&lt;/item&gt;&lt;item&gt;44355&lt;/item&gt;&lt;item&gt;44358&lt;/item&gt;&lt;item&gt;44359&lt;/item&gt;&lt;item&gt;44360&lt;/item&gt;&lt;item&gt;44362&lt;/item&gt;&lt;item&gt;44364&lt;/item&gt;&lt;item&gt;44365&lt;/item&gt;&lt;item&gt;44367&lt;/item&gt;&lt;item&gt;44368&lt;/item&gt;&lt;item&gt;44370&lt;/item&gt;&lt;item&gt;44371&lt;/item&gt;&lt;item&gt;44372&lt;/item&gt;&lt;item&gt;44373&lt;/item&gt;&lt;item&gt;44377&lt;/item&gt;&lt;item&gt;44378&lt;/item&gt;&lt;item&gt;44379&lt;/item&gt;&lt;item&gt;44382&lt;/item&gt;&lt;item&gt;44383&lt;/item&gt;&lt;item&gt;44389&lt;/item&gt;&lt;item&gt;44390&lt;/item&gt;&lt;item&gt;44392&lt;/item&gt;&lt;item&gt;44398&lt;/item&gt;&lt;item&gt;44399&lt;/item&gt;&lt;item&gt;44403&lt;/item&gt;&lt;item&gt;44404&lt;/item&gt;&lt;item&gt;44405&lt;/item&gt;&lt;item&gt;44406&lt;/item&gt;&lt;item&gt;44407&lt;/item&gt;&lt;item&gt;44408&lt;/item&gt;&lt;item&gt;44413&lt;/item&gt;&lt;item&gt;44414&lt;/item&gt;&lt;item&gt;44415&lt;/item&gt;&lt;item&gt;44416&lt;/item&gt;&lt;item&gt;44421&lt;/item&gt;&lt;item&gt;44424&lt;/item&gt;&lt;item&gt;44426&lt;/item&gt;&lt;item&gt;44427&lt;/item&gt;&lt;item&gt;44429&lt;/item&gt;&lt;item&gt;44436&lt;/item&gt;&lt;item&gt;44437&lt;/item&gt;&lt;item&gt;44518&lt;/item&gt;&lt;item&gt;44519&lt;/item&gt;&lt;item&gt;44520&lt;/item&gt;&lt;item&gt;44521&lt;/item&gt;&lt;/record-ids&gt;&lt;/item&gt;&lt;/Libraries&gt;"/>
  </w:docVars>
  <w:rsids>
    <w:rsidRoot w:val="00D95428"/>
    <w:rsid w:val="000027C4"/>
    <w:rsid w:val="00012B0B"/>
    <w:rsid w:val="00013E3F"/>
    <w:rsid w:val="00022B76"/>
    <w:rsid w:val="00027562"/>
    <w:rsid w:val="00027F2E"/>
    <w:rsid w:val="00040AB1"/>
    <w:rsid w:val="00072647"/>
    <w:rsid w:val="00097D5E"/>
    <w:rsid w:val="000B0E02"/>
    <w:rsid w:val="000B4E3F"/>
    <w:rsid w:val="000F5613"/>
    <w:rsid w:val="0011733E"/>
    <w:rsid w:val="00143F6B"/>
    <w:rsid w:val="00144F76"/>
    <w:rsid w:val="00163762"/>
    <w:rsid w:val="001756EB"/>
    <w:rsid w:val="00195CF3"/>
    <w:rsid w:val="001B2C0F"/>
    <w:rsid w:val="001B7A42"/>
    <w:rsid w:val="001C223D"/>
    <w:rsid w:val="001E121A"/>
    <w:rsid w:val="001E21C2"/>
    <w:rsid w:val="00200A6D"/>
    <w:rsid w:val="00225296"/>
    <w:rsid w:val="00227FB5"/>
    <w:rsid w:val="00237007"/>
    <w:rsid w:val="0023774F"/>
    <w:rsid w:val="00254699"/>
    <w:rsid w:val="00267823"/>
    <w:rsid w:val="00287990"/>
    <w:rsid w:val="00292D44"/>
    <w:rsid w:val="002A441F"/>
    <w:rsid w:val="002A5FBC"/>
    <w:rsid w:val="002D627C"/>
    <w:rsid w:val="002E3931"/>
    <w:rsid w:val="00331551"/>
    <w:rsid w:val="00334651"/>
    <w:rsid w:val="00337B34"/>
    <w:rsid w:val="0034288C"/>
    <w:rsid w:val="00360335"/>
    <w:rsid w:val="00361C5F"/>
    <w:rsid w:val="003A7925"/>
    <w:rsid w:val="003B21AB"/>
    <w:rsid w:val="003B775D"/>
    <w:rsid w:val="003C0E56"/>
    <w:rsid w:val="003D3E19"/>
    <w:rsid w:val="003F10F7"/>
    <w:rsid w:val="004059BF"/>
    <w:rsid w:val="004152D0"/>
    <w:rsid w:val="00450890"/>
    <w:rsid w:val="0049682E"/>
    <w:rsid w:val="00497510"/>
    <w:rsid w:val="004A2174"/>
    <w:rsid w:val="004D19FB"/>
    <w:rsid w:val="004E0D1F"/>
    <w:rsid w:val="004E0DF2"/>
    <w:rsid w:val="004E104B"/>
    <w:rsid w:val="004F4DF0"/>
    <w:rsid w:val="004F5BE1"/>
    <w:rsid w:val="00511B9B"/>
    <w:rsid w:val="0054344A"/>
    <w:rsid w:val="00546351"/>
    <w:rsid w:val="005523D4"/>
    <w:rsid w:val="00554669"/>
    <w:rsid w:val="00566A86"/>
    <w:rsid w:val="00570DAE"/>
    <w:rsid w:val="0058185F"/>
    <w:rsid w:val="005931FB"/>
    <w:rsid w:val="005939A9"/>
    <w:rsid w:val="00594500"/>
    <w:rsid w:val="005C7FBA"/>
    <w:rsid w:val="005F0300"/>
    <w:rsid w:val="00610074"/>
    <w:rsid w:val="00614B52"/>
    <w:rsid w:val="00615278"/>
    <w:rsid w:val="00637D81"/>
    <w:rsid w:val="0065135F"/>
    <w:rsid w:val="0065772B"/>
    <w:rsid w:val="00665621"/>
    <w:rsid w:val="006A37FD"/>
    <w:rsid w:val="006B0160"/>
    <w:rsid w:val="006B5055"/>
    <w:rsid w:val="006B66BF"/>
    <w:rsid w:val="006D640F"/>
    <w:rsid w:val="006D7AB6"/>
    <w:rsid w:val="006E332C"/>
    <w:rsid w:val="006E7040"/>
    <w:rsid w:val="007270F6"/>
    <w:rsid w:val="00761F6E"/>
    <w:rsid w:val="00764E85"/>
    <w:rsid w:val="00772BDF"/>
    <w:rsid w:val="00787246"/>
    <w:rsid w:val="007E0807"/>
    <w:rsid w:val="007F1384"/>
    <w:rsid w:val="0080504D"/>
    <w:rsid w:val="008279BC"/>
    <w:rsid w:val="00831BFA"/>
    <w:rsid w:val="0084087D"/>
    <w:rsid w:val="0084247F"/>
    <w:rsid w:val="008907F8"/>
    <w:rsid w:val="008946D5"/>
    <w:rsid w:val="008B32B1"/>
    <w:rsid w:val="008C1BAA"/>
    <w:rsid w:val="00912685"/>
    <w:rsid w:val="0092007E"/>
    <w:rsid w:val="00921A09"/>
    <w:rsid w:val="00927EE6"/>
    <w:rsid w:val="00951EC8"/>
    <w:rsid w:val="00954EDD"/>
    <w:rsid w:val="00961038"/>
    <w:rsid w:val="0097060E"/>
    <w:rsid w:val="009712B7"/>
    <w:rsid w:val="00987CDE"/>
    <w:rsid w:val="00992EE2"/>
    <w:rsid w:val="009A13C2"/>
    <w:rsid w:val="009A43DB"/>
    <w:rsid w:val="009B1AD1"/>
    <w:rsid w:val="009D0598"/>
    <w:rsid w:val="009E398C"/>
    <w:rsid w:val="00A12DB2"/>
    <w:rsid w:val="00A344F9"/>
    <w:rsid w:val="00A365D5"/>
    <w:rsid w:val="00A53271"/>
    <w:rsid w:val="00A536C1"/>
    <w:rsid w:val="00A55417"/>
    <w:rsid w:val="00AD3763"/>
    <w:rsid w:val="00AD5A30"/>
    <w:rsid w:val="00B0066F"/>
    <w:rsid w:val="00B17BA0"/>
    <w:rsid w:val="00B20811"/>
    <w:rsid w:val="00B210E9"/>
    <w:rsid w:val="00B43BE3"/>
    <w:rsid w:val="00B54C99"/>
    <w:rsid w:val="00B635AC"/>
    <w:rsid w:val="00B65D52"/>
    <w:rsid w:val="00B91CFA"/>
    <w:rsid w:val="00BB334E"/>
    <w:rsid w:val="00C1069D"/>
    <w:rsid w:val="00C321C3"/>
    <w:rsid w:val="00C47824"/>
    <w:rsid w:val="00C60046"/>
    <w:rsid w:val="00C65E7C"/>
    <w:rsid w:val="00C967EA"/>
    <w:rsid w:val="00CA66B9"/>
    <w:rsid w:val="00CD3D6A"/>
    <w:rsid w:val="00D04BB8"/>
    <w:rsid w:val="00D2687C"/>
    <w:rsid w:val="00D3190A"/>
    <w:rsid w:val="00D55B92"/>
    <w:rsid w:val="00D55DD8"/>
    <w:rsid w:val="00D73C29"/>
    <w:rsid w:val="00D87F5A"/>
    <w:rsid w:val="00D95428"/>
    <w:rsid w:val="00D95FBA"/>
    <w:rsid w:val="00DD4B85"/>
    <w:rsid w:val="00DE5F98"/>
    <w:rsid w:val="00E030AF"/>
    <w:rsid w:val="00E31FE0"/>
    <w:rsid w:val="00E43BD1"/>
    <w:rsid w:val="00E51960"/>
    <w:rsid w:val="00E5438E"/>
    <w:rsid w:val="00E60B2D"/>
    <w:rsid w:val="00E67CBA"/>
    <w:rsid w:val="00E94645"/>
    <w:rsid w:val="00EA2A4B"/>
    <w:rsid w:val="00EC40D7"/>
    <w:rsid w:val="00EC629F"/>
    <w:rsid w:val="00EE485A"/>
    <w:rsid w:val="00EF246B"/>
    <w:rsid w:val="00EF4977"/>
    <w:rsid w:val="00EF5731"/>
    <w:rsid w:val="00F1311C"/>
    <w:rsid w:val="00F160BD"/>
    <w:rsid w:val="00F211EA"/>
    <w:rsid w:val="00F319C1"/>
    <w:rsid w:val="00F31E99"/>
    <w:rsid w:val="00F34D12"/>
    <w:rsid w:val="00F41FF2"/>
    <w:rsid w:val="00F51373"/>
    <w:rsid w:val="00F61BD4"/>
    <w:rsid w:val="00FA7875"/>
    <w:rsid w:val="00FB037D"/>
    <w:rsid w:val="00FB4409"/>
    <w:rsid w:val="00FC4AC9"/>
    <w:rsid w:val="00FD7B23"/>
    <w:rsid w:val="00FE6972"/>
    <w:rsid w:val="00FF52DC"/>
    <w:rsid w:val="02927244"/>
    <w:rsid w:val="04581CB1"/>
    <w:rsid w:val="05B346AD"/>
    <w:rsid w:val="06657BFD"/>
    <w:rsid w:val="07E5385B"/>
    <w:rsid w:val="07F73E47"/>
    <w:rsid w:val="08BB6BD3"/>
    <w:rsid w:val="0A7F5CE0"/>
    <w:rsid w:val="0AF7892C"/>
    <w:rsid w:val="0BBEDB39"/>
    <w:rsid w:val="0CDC048A"/>
    <w:rsid w:val="0CEA655C"/>
    <w:rsid w:val="0DE9833D"/>
    <w:rsid w:val="0DF5BAE2"/>
    <w:rsid w:val="0EB260EC"/>
    <w:rsid w:val="0F34063E"/>
    <w:rsid w:val="0FF7C048"/>
    <w:rsid w:val="0FFF583F"/>
    <w:rsid w:val="101958D1"/>
    <w:rsid w:val="10EFAE04"/>
    <w:rsid w:val="112F5B47"/>
    <w:rsid w:val="13EF77B8"/>
    <w:rsid w:val="15FDDB70"/>
    <w:rsid w:val="16EF1CFF"/>
    <w:rsid w:val="175BA19B"/>
    <w:rsid w:val="17734BBF"/>
    <w:rsid w:val="177FF735"/>
    <w:rsid w:val="17E686E2"/>
    <w:rsid w:val="17F763D9"/>
    <w:rsid w:val="17FFD612"/>
    <w:rsid w:val="187F5606"/>
    <w:rsid w:val="18C3D9D6"/>
    <w:rsid w:val="1AEDA749"/>
    <w:rsid w:val="1AFE707D"/>
    <w:rsid w:val="1AFFE9D7"/>
    <w:rsid w:val="1BDF65C6"/>
    <w:rsid w:val="1BEE0A41"/>
    <w:rsid w:val="1BEF6223"/>
    <w:rsid w:val="1CDFC2F3"/>
    <w:rsid w:val="1CFBB07C"/>
    <w:rsid w:val="1DF982E4"/>
    <w:rsid w:val="1DFB20B8"/>
    <w:rsid w:val="1E66BFEC"/>
    <w:rsid w:val="1E7BE8CC"/>
    <w:rsid w:val="1E8B423B"/>
    <w:rsid w:val="1EDB10D7"/>
    <w:rsid w:val="1EFDE40B"/>
    <w:rsid w:val="1F1D0C45"/>
    <w:rsid w:val="1F8BD623"/>
    <w:rsid w:val="1F8F0B24"/>
    <w:rsid w:val="1FC99008"/>
    <w:rsid w:val="1FCD2BE0"/>
    <w:rsid w:val="1FECD12A"/>
    <w:rsid w:val="1FEDF0C0"/>
    <w:rsid w:val="1FEE845B"/>
    <w:rsid w:val="1FF60F9C"/>
    <w:rsid w:val="1FFB0563"/>
    <w:rsid w:val="1FFCEFFD"/>
    <w:rsid w:val="1FFF3FB3"/>
    <w:rsid w:val="21892F64"/>
    <w:rsid w:val="2241376C"/>
    <w:rsid w:val="24173A15"/>
    <w:rsid w:val="250C1FD0"/>
    <w:rsid w:val="25D69350"/>
    <w:rsid w:val="279D1BF8"/>
    <w:rsid w:val="27FF2DE2"/>
    <w:rsid w:val="27FFA52C"/>
    <w:rsid w:val="28FF7071"/>
    <w:rsid w:val="2B391C56"/>
    <w:rsid w:val="2B6E4744"/>
    <w:rsid w:val="2BB2927E"/>
    <w:rsid w:val="2BB9B3B0"/>
    <w:rsid w:val="2BC737F4"/>
    <w:rsid w:val="2BEFC94A"/>
    <w:rsid w:val="2BFD5515"/>
    <w:rsid w:val="2C9F3729"/>
    <w:rsid w:val="2CDDD03E"/>
    <w:rsid w:val="2CF1F4EB"/>
    <w:rsid w:val="2D214D5F"/>
    <w:rsid w:val="2DA79C36"/>
    <w:rsid w:val="2DBA4579"/>
    <w:rsid w:val="2DCB4637"/>
    <w:rsid w:val="2DCE7BFB"/>
    <w:rsid w:val="2DFB8DE5"/>
    <w:rsid w:val="2ED5D206"/>
    <w:rsid w:val="2EE7947B"/>
    <w:rsid w:val="2EE846BD"/>
    <w:rsid w:val="2EF733B0"/>
    <w:rsid w:val="2F77098D"/>
    <w:rsid w:val="2F775AD5"/>
    <w:rsid w:val="2F7D7600"/>
    <w:rsid w:val="2F7ED40D"/>
    <w:rsid w:val="2FA6FE99"/>
    <w:rsid w:val="2FAD01F7"/>
    <w:rsid w:val="2FAD5E97"/>
    <w:rsid w:val="2FAFBE29"/>
    <w:rsid w:val="2FE52CAB"/>
    <w:rsid w:val="2FE797F6"/>
    <w:rsid w:val="2FEFC2B7"/>
    <w:rsid w:val="2FF5C4B9"/>
    <w:rsid w:val="2FF75536"/>
    <w:rsid w:val="30C47C02"/>
    <w:rsid w:val="30FF2366"/>
    <w:rsid w:val="310B1A4E"/>
    <w:rsid w:val="31B60916"/>
    <w:rsid w:val="31CF1FD3"/>
    <w:rsid w:val="32F7F92A"/>
    <w:rsid w:val="33CFBA45"/>
    <w:rsid w:val="33DFCF55"/>
    <w:rsid w:val="33FF3250"/>
    <w:rsid w:val="35922140"/>
    <w:rsid w:val="35F5FB75"/>
    <w:rsid w:val="35F7E7C5"/>
    <w:rsid w:val="365FA5E6"/>
    <w:rsid w:val="36749DCD"/>
    <w:rsid w:val="36BFE49E"/>
    <w:rsid w:val="36E7BA37"/>
    <w:rsid w:val="36EA62BD"/>
    <w:rsid w:val="36F48C8A"/>
    <w:rsid w:val="36FF0827"/>
    <w:rsid w:val="375F26D4"/>
    <w:rsid w:val="37AF12D4"/>
    <w:rsid w:val="37BFE847"/>
    <w:rsid w:val="37FB33C9"/>
    <w:rsid w:val="37FB3EC5"/>
    <w:rsid w:val="37FBD7D5"/>
    <w:rsid w:val="37FF076E"/>
    <w:rsid w:val="39B554EC"/>
    <w:rsid w:val="39F56D63"/>
    <w:rsid w:val="39FBC0BE"/>
    <w:rsid w:val="3A3F7AD8"/>
    <w:rsid w:val="3A6D8EE1"/>
    <w:rsid w:val="3A9BAA21"/>
    <w:rsid w:val="3AA535AD"/>
    <w:rsid w:val="3AAF6323"/>
    <w:rsid w:val="3AEF229E"/>
    <w:rsid w:val="3AFC32FF"/>
    <w:rsid w:val="3B2EDDB3"/>
    <w:rsid w:val="3B751DD6"/>
    <w:rsid w:val="3B7BA7EC"/>
    <w:rsid w:val="3B7E6CBE"/>
    <w:rsid w:val="3B7F8852"/>
    <w:rsid w:val="3B9A08D1"/>
    <w:rsid w:val="3B9F09FB"/>
    <w:rsid w:val="3BB3E946"/>
    <w:rsid w:val="3BB4B42C"/>
    <w:rsid w:val="3BB72AAE"/>
    <w:rsid w:val="3BF12800"/>
    <w:rsid w:val="3BF6F591"/>
    <w:rsid w:val="3BFD05AB"/>
    <w:rsid w:val="3BFD535B"/>
    <w:rsid w:val="3BFD884E"/>
    <w:rsid w:val="3C5F5B78"/>
    <w:rsid w:val="3CDF5191"/>
    <w:rsid w:val="3CF36D6E"/>
    <w:rsid w:val="3D1FFA80"/>
    <w:rsid w:val="3D553EB6"/>
    <w:rsid w:val="3D7FD813"/>
    <w:rsid w:val="3DA90107"/>
    <w:rsid w:val="3DCF7460"/>
    <w:rsid w:val="3DD66FFF"/>
    <w:rsid w:val="3DE1CCBD"/>
    <w:rsid w:val="3DEBC932"/>
    <w:rsid w:val="3DEFDF0F"/>
    <w:rsid w:val="3DF1D56C"/>
    <w:rsid w:val="3DF72085"/>
    <w:rsid w:val="3DFD7357"/>
    <w:rsid w:val="3DFF54E3"/>
    <w:rsid w:val="3DFF6121"/>
    <w:rsid w:val="3E3F3628"/>
    <w:rsid w:val="3E7F14E1"/>
    <w:rsid w:val="3EBF0855"/>
    <w:rsid w:val="3EBF5F66"/>
    <w:rsid w:val="3EBFC0E2"/>
    <w:rsid w:val="3EC64C64"/>
    <w:rsid w:val="3EDD93E7"/>
    <w:rsid w:val="3EDEBE58"/>
    <w:rsid w:val="3EEF15C8"/>
    <w:rsid w:val="3EF2D5A2"/>
    <w:rsid w:val="3EF6B37F"/>
    <w:rsid w:val="3EF6C968"/>
    <w:rsid w:val="3EF71D10"/>
    <w:rsid w:val="3EF9FABD"/>
    <w:rsid w:val="3EFD05D8"/>
    <w:rsid w:val="3EFDD13C"/>
    <w:rsid w:val="3F1F84BD"/>
    <w:rsid w:val="3F371D3A"/>
    <w:rsid w:val="3F378588"/>
    <w:rsid w:val="3F3B059A"/>
    <w:rsid w:val="3F3F42A1"/>
    <w:rsid w:val="3F5BF5FB"/>
    <w:rsid w:val="3F5C3132"/>
    <w:rsid w:val="3F6B1DCC"/>
    <w:rsid w:val="3F72CFEE"/>
    <w:rsid w:val="3F799B10"/>
    <w:rsid w:val="3F7F9ED6"/>
    <w:rsid w:val="3F86742D"/>
    <w:rsid w:val="3F9F7324"/>
    <w:rsid w:val="3F9FB246"/>
    <w:rsid w:val="3FA1473A"/>
    <w:rsid w:val="3FB5802E"/>
    <w:rsid w:val="3FB6C9D2"/>
    <w:rsid w:val="3FBB1EDA"/>
    <w:rsid w:val="3FBBE01F"/>
    <w:rsid w:val="3FBF1B97"/>
    <w:rsid w:val="3FBF8374"/>
    <w:rsid w:val="3FCD4155"/>
    <w:rsid w:val="3FCE3B9C"/>
    <w:rsid w:val="3FDB23DE"/>
    <w:rsid w:val="3FDB2CD9"/>
    <w:rsid w:val="3FE752AC"/>
    <w:rsid w:val="3FEB4C8B"/>
    <w:rsid w:val="3FEBEC73"/>
    <w:rsid w:val="3FEF0BC6"/>
    <w:rsid w:val="3FF52E45"/>
    <w:rsid w:val="3FF5DC5C"/>
    <w:rsid w:val="3FF6E4B8"/>
    <w:rsid w:val="3FF7C700"/>
    <w:rsid w:val="3FFAE15C"/>
    <w:rsid w:val="3FFAE1D4"/>
    <w:rsid w:val="3FFB08E8"/>
    <w:rsid w:val="3FFB1066"/>
    <w:rsid w:val="3FFBE8F2"/>
    <w:rsid w:val="3FFD002E"/>
    <w:rsid w:val="3FFD0445"/>
    <w:rsid w:val="3FFFC60C"/>
    <w:rsid w:val="3FFFDCAD"/>
    <w:rsid w:val="40C12EF4"/>
    <w:rsid w:val="40DA4023"/>
    <w:rsid w:val="41DBAF1D"/>
    <w:rsid w:val="437F6170"/>
    <w:rsid w:val="43DD12AF"/>
    <w:rsid w:val="44FDCC08"/>
    <w:rsid w:val="46270A22"/>
    <w:rsid w:val="463B1919"/>
    <w:rsid w:val="46FB3059"/>
    <w:rsid w:val="471F6662"/>
    <w:rsid w:val="47F57E5D"/>
    <w:rsid w:val="47F641A2"/>
    <w:rsid w:val="47F8F364"/>
    <w:rsid w:val="47FD6128"/>
    <w:rsid w:val="47FF1874"/>
    <w:rsid w:val="47FF71EE"/>
    <w:rsid w:val="496DF1CA"/>
    <w:rsid w:val="496E6517"/>
    <w:rsid w:val="4973B3FC"/>
    <w:rsid w:val="49EBF65B"/>
    <w:rsid w:val="4ACC451C"/>
    <w:rsid w:val="4B7D18E4"/>
    <w:rsid w:val="4B7E1AA9"/>
    <w:rsid w:val="4B7EEB95"/>
    <w:rsid w:val="4B7F96C2"/>
    <w:rsid w:val="4BBFB7DC"/>
    <w:rsid w:val="4BDAA383"/>
    <w:rsid w:val="4BEE3E0A"/>
    <w:rsid w:val="4BFF1CF4"/>
    <w:rsid w:val="4D33E2C2"/>
    <w:rsid w:val="4D6AA0CA"/>
    <w:rsid w:val="4DAA1D74"/>
    <w:rsid w:val="4DDB910E"/>
    <w:rsid w:val="4DFFB816"/>
    <w:rsid w:val="4E966D2F"/>
    <w:rsid w:val="4EB2349F"/>
    <w:rsid w:val="4EEE16B9"/>
    <w:rsid w:val="4EFF2CF6"/>
    <w:rsid w:val="4EFF6E44"/>
    <w:rsid w:val="4F67FBA0"/>
    <w:rsid w:val="4F7B4EF4"/>
    <w:rsid w:val="4F8532DF"/>
    <w:rsid w:val="4FAB08BF"/>
    <w:rsid w:val="4FBFA381"/>
    <w:rsid w:val="4FDA8D7E"/>
    <w:rsid w:val="4FE44A04"/>
    <w:rsid w:val="4FEF7A71"/>
    <w:rsid w:val="4FF21E7B"/>
    <w:rsid w:val="4FFFC9B5"/>
    <w:rsid w:val="50874EE6"/>
    <w:rsid w:val="509C32D8"/>
    <w:rsid w:val="50EDABF6"/>
    <w:rsid w:val="5167DE52"/>
    <w:rsid w:val="51BF3DA2"/>
    <w:rsid w:val="52DC925D"/>
    <w:rsid w:val="52FF4471"/>
    <w:rsid w:val="53E50156"/>
    <w:rsid w:val="53FAB2D1"/>
    <w:rsid w:val="53FDE193"/>
    <w:rsid w:val="54FDE229"/>
    <w:rsid w:val="55A9791B"/>
    <w:rsid w:val="55B554A2"/>
    <w:rsid w:val="55BEAD2C"/>
    <w:rsid w:val="55FD3D0D"/>
    <w:rsid w:val="56333143"/>
    <w:rsid w:val="564364DC"/>
    <w:rsid w:val="566A8336"/>
    <w:rsid w:val="56DBDF8C"/>
    <w:rsid w:val="56DF92B7"/>
    <w:rsid w:val="56EABD1A"/>
    <w:rsid w:val="56EBEEC3"/>
    <w:rsid w:val="56F69FEF"/>
    <w:rsid w:val="56FAF472"/>
    <w:rsid w:val="56FB6682"/>
    <w:rsid w:val="570B0C6E"/>
    <w:rsid w:val="5777CE1D"/>
    <w:rsid w:val="577B1B63"/>
    <w:rsid w:val="577B7ACB"/>
    <w:rsid w:val="57BF757C"/>
    <w:rsid w:val="57D71592"/>
    <w:rsid w:val="57DE1FCF"/>
    <w:rsid w:val="57DF7A02"/>
    <w:rsid w:val="57E708D0"/>
    <w:rsid w:val="57EE2686"/>
    <w:rsid w:val="57F4BEC3"/>
    <w:rsid w:val="57F523BA"/>
    <w:rsid w:val="57FB8F8B"/>
    <w:rsid w:val="57FD1FD5"/>
    <w:rsid w:val="57FD5094"/>
    <w:rsid w:val="57FFC842"/>
    <w:rsid w:val="597F346D"/>
    <w:rsid w:val="59FFEA38"/>
    <w:rsid w:val="5A7F544D"/>
    <w:rsid w:val="5B7FEB4C"/>
    <w:rsid w:val="5B9649F4"/>
    <w:rsid w:val="5B99A395"/>
    <w:rsid w:val="5BAE9408"/>
    <w:rsid w:val="5BAFA796"/>
    <w:rsid w:val="5BBC1A43"/>
    <w:rsid w:val="5BCDC8D1"/>
    <w:rsid w:val="5BCF7F6C"/>
    <w:rsid w:val="5BE36145"/>
    <w:rsid w:val="5BF9D4C2"/>
    <w:rsid w:val="5BFE1856"/>
    <w:rsid w:val="5BFE6E83"/>
    <w:rsid w:val="5BFFCC13"/>
    <w:rsid w:val="5C39CDCB"/>
    <w:rsid w:val="5C9A906A"/>
    <w:rsid w:val="5CF790FF"/>
    <w:rsid w:val="5D768590"/>
    <w:rsid w:val="5D7FEA84"/>
    <w:rsid w:val="5DABEA69"/>
    <w:rsid w:val="5DBF295E"/>
    <w:rsid w:val="5DDDFB30"/>
    <w:rsid w:val="5DEEEB14"/>
    <w:rsid w:val="5DF639DF"/>
    <w:rsid w:val="5DFF0F2F"/>
    <w:rsid w:val="5E1DD256"/>
    <w:rsid w:val="5E57D49E"/>
    <w:rsid w:val="5E790294"/>
    <w:rsid w:val="5E7E4FD8"/>
    <w:rsid w:val="5EAF9D25"/>
    <w:rsid w:val="5EBBE02E"/>
    <w:rsid w:val="5EBFCF38"/>
    <w:rsid w:val="5EBFCF4E"/>
    <w:rsid w:val="5EE0A77E"/>
    <w:rsid w:val="5EF78824"/>
    <w:rsid w:val="5EFAF3EC"/>
    <w:rsid w:val="5EFF50E1"/>
    <w:rsid w:val="5EFF8215"/>
    <w:rsid w:val="5F4A7ABA"/>
    <w:rsid w:val="5F77E2B1"/>
    <w:rsid w:val="5F7B3444"/>
    <w:rsid w:val="5F7B63BA"/>
    <w:rsid w:val="5FB518B3"/>
    <w:rsid w:val="5FB7EEEA"/>
    <w:rsid w:val="5FBAC155"/>
    <w:rsid w:val="5FBF869D"/>
    <w:rsid w:val="5FBFA731"/>
    <w:rsid w:val="5FEF1999"/>
    <w:rsid w:val="5FF3B5E5"/>
    <w:rsid w:val="5FF566BB"/>
    <w:rsid w:val="5FF6D85B"/>
    <w:rsid w:val="5FFBDB8C"/>
    <w:rsid w:val="5FFD6B83"/>
    <w:rsid w:val="5FFE17AF"/>
    <w:rsid w:val="5FFF1F78"/>
    <w:rsid w:val="5FFF7651"/>
    <w:rsid w:val="5FFFA2FB"/>
    <w:rsid w:val="5FFFBD1B"/>
    <w:rsid w:val="5FFFF878"/>
    <w:rsid w:val="60227FED"/>
    <w:rsid w:val="60BA26E0"/>
    <w:rsid w:val="60FF2A8B"/>
    <w:rsid w:val="60FF8152"/>
    <w:rsid w:val="61477910"/>
    <w:rsid w:val="61ADA34E"/>
    <w:rsid w:val="61EEA0DA"/>
    <w:rsid w:val="61F7B5E1"/>
    <w:rsid w:val="6367A27E"/>
    <w:rsid w:val="63FB6276"/>
    <w:rsid w:val="63FFBE78"/>
    <w:rsid w:val="6546BBA2"/>
    <w:rsid w:val="65675BF3"/>
    <w:rsid w:val="65CEF353"/>
    <w:rsid w:val="65DBCFE2"/>
    <w:rsid w:val="65FC78B0"/>
    <w:rsid w:val="65FFAE82"/>
    <w:rsid w:val="663B9F0D"/>
    <w:rsid w:val="667FAEC2"/>
    <w:rsid w:val="66BFA983"/>
    <w:rsid w:val="675B8BF2"/>
    <w:rsid w:val="676A58F9"/>
    <w:rsid w:val="677DB1AD"/>
    <w:rsid w:val="677F79DD"/>
    <w:rsid w:val="67A3B25D"/>
    <w:rsid w:val="67F9DE66"/>
    <w:rsid w:val="67FD6476"/>
    <w:rsid w:val="67FDAFE4"/>
    <w:rsid w:val="67FFC1F2"/>
    <w:rsid w:val="687AF1AA"/>
    <w:rsid w:val="697B2E03"/>
    <w:rsid w:val="697BE61F"/>
    <w:rsid w:val="6A7D042E"/>
    <w:rsid w:val="6A9F75A1"/>
    <w:rsid w:val="6ABF72E4"/>
    <w:rsid w:val="6AFDDBEF"/>
    <w:rsid w:val="6AFFD84C"/>
    <w:rsid w:val="6B5D4CB8"/>
    <w:rsid w:val="6B69C007"/>
    <w:rsid w:val="6B7B1582"/>
    <w:rsid w:val="6B8E9973"/>
    <w:rsid w:val="6B947E4D"/>
    <w:rsid w:val="6BEECE42"/>
    <w:rsid w:val="6BF01A26"/>
    <w:rsid w:val="6BF0EE72"/>
    <w:rsid w:val="6BFE920C"/>
    <w:rsid w:val="6BFEC634"/>
    <w:rsid w:val="6BFF3DFE"/>
    <w:rsid w:val="6BFFD702"/>
    <w:rsid w:val="6BFFDD3D"/>
    <w:rsid w:val="6C771AE5"/>
    <w:rsid w:val="6CDD8DAA"/>
    <w:rsid w:val="6CE9B2AE"/>
    <w:rsid w:val="6CFDF4D3"/>
    <w:rsid w:val="6D4BA8AA"/>
    <w:rsid w:val="6D778CF8"/>
    <w:rsid w:val="6D77C634"/>
    <w:rsid w:val="6D7B1FAD"/>
    <w:rsid w:val="6D9FD144"/>
    <w:rsid w:val="6DAFB06A"/>
    <w:rsid w:val="6DB39D49"/>
    <w:rsid w:val="6DCD7916"/>
    <w:rsid w:val="6DD364AB"/>
    <w:rsid w:val="6DDF5A4C"/>
    <w:rsid w:val="6DDFC0B9"/>
    <w:rsid w:val="6DEE5BDE"/>
    <w:rsid w:val="6DEF7454"/>
    <w:rsid w:val="6DF684CF"/>
    <w:rsid w:val="6DF71C90"/>
    <w:rsid w:val="6DFD4426"/>
    <w:rsid w:val="6DFDC209"/>
    <w:rsid w:val="6E5D26D1"/>
    <w:rsid w:val="6E6F69FC"/>
    <w:rsid w:val="6E6FF394"/>
    <w:rsid w:val="6E7A298E"/>
    <w:rsid w:val="6E9FAF17"/>
    <w:rsid w:val="6EDD97AF"/>
    <w:rsid w:val="6EDDA331"/>
    <w:rsid w:val="6EEFBC99"/>
    <w:rsid w:val="6EFDC417"/>
    <w:rsid w:val="6EFE3DC5"/>
    <w:rsid w:val="6F3DD9B6"/>
    <w:rsid w:val="6F5F3C20"/>
    <w:rsid w:val="6F6AC772"/>
    <w:rsid w:val="6F6E5E53"/>
    <w:rsid w:val="6F758496"/>
    <w:rsid w:val="6F7A3742"/>
    <w:rsid w:val="6F9BC649"/>
    <w:rsid w:val="6F9F570F"/>
    <w:rsid w:val="6FA73603"/>
    <w:rsid w:val="6FAFC9AE"/>
    <w:rsid w:val="6FB28774"/>
    <w:rsid w:val="6FB78D96"/>
    <w:rsid w:val="6FBE7ACD"/>
    <w:rsid w:val="6FBFBE89"/>
    <w:rsid w:val="6FD2D9CE"/>
    <w:rsid w:val="6FDDF107"/>
    <w:rsid w:val="6FDF0060"/>
    <w:rsid w:val="6FDF2616"/>
    <w:rsid w:val="6FE71522"/>
    <w:rsid w:val="6FEB2CB2"/>
    <w:rsid w:val="6FF5749E"/>
    <w:rsid w:val="6FF6DA86"/>
    <w:rsid w:val="6FF71765"/>
    <w:rsid w:val="6FF72C77"/>
    <w:rsid w:val="6FFB70CD"/>
    <w:rsid w:val="6FFC31EF"/>
    <w:rsid w:val="6FFD3929"/>
    <w:rsid w:val="6FFECC24"/>
    <w:rsid w:val="6FFF5755"/>
    <w:rsid w:val="6FFF7A48"/>
    <w:rsid w:val="6FFFF4E4"/>
    <w:rsid w:val="70EF90C9"/>
    <w:rsid w:val="70EFBDC4"/>
    <w:rsid w:val="716F8E38"/>
    <w:rsid w:val="71A36CE1"/>
    <w:rsid w:val="71F9E9F4"/>
    <w:rsid w:val="71FE5648"/>
    <w:rsid w:val="7276FCD9"/>
    <w:rsid w:val="727F68AB"/>
    <w:rsid w:val="72EE3274"/>
    <w:rsid w:val="72EFCBD9"/>
    <w:rsid w:val="72F904E1"/>
    <w:rsid w:val="72FB4396"/>
    <w:rsid w:val="737F3B8E"/>
    <w:rsid w:val="73B7B85A"/>
    <w:rsid w:val="73BC9996"/>
    <w:rsid w:val="73F36E60"/>
    <w:rsid w:val="73FA4221"/>
    <w:rsid w:val="73FB8D4A"/>
    <w:rsid w:val="73FB996D"/>
    <w:rsid w:val="73FE56FC"/>
    <w:rsid w:val="73FFA0DD"/>
    <w:rsid w:val="74F8FECC"/>
    <w:rsid w:val="74FE885E"/>
    <w:rsid w:val="756F7F88"/>
    <w:rsid w:val="758F1B7C"/>
    <w:rsid w:val="75C567D4"/>
    <w:rsid w:val="75ED0AB9"/>
    <w:rsid w:val="75F40354"/>
    <w:rsid w:val="75F9BDD0"/>
    <w:rsid w:val="75FAAB57"/>
    <w:rsid w:val="75FC4FC7"/>
    <w:rsid w:val="75FD3DE3"/>
    <w:rsid w:val="75FFA104"/>
    <w:rsid w:val="7651CC73"/>
    <w:rsid w:val="7668ADE4"/>
    <w:rsid w:val="766CA532"/>
    <w:rsid w:val="7677F9BD"/>
    <w:rsid w:val="767E569A"/>
    <w:rsid w:val="767EAFB6"/>
    <w:rsid w:val="7685ABB4"/>
    <w:rsid w:val="768F7604"/>
    <w:rsid w:val="76971B37"/>
    <w:rsid w:val="76ABCC75"/>
    <w:rsid w:val="76AF8E05"/>
    <w:rsid w:val="76C7B460"/>
    <w:rsid w:val="76C7CB2D"/>
    <w:rsid w:val="76D76DD6"/>
    <w:rsid w:val="76DFF4CE"/>
    <w:rsid w:val="76E7137D"/>
    <w:rsid w:val="76F3F753"/>
    <w:rsid w:val="76F4EB6C"/>
    <w:rsid w:val="76F6B2FD"/>
    <w:rsid w:val="76FDBAC8"/>
    <w:rsid w:val="76FDF0CC"/>
    <w:rsid w:val="771B45B4"/>
    <w:rsid w:val="773D9699"/>
    <w:rsid w:val="775E47EF"/>
    <w:rsid w:val="7776579E"/>
    <w:rsid w:val="77778925"/>
    <w:rsid w:val="777E1205"/>
    <w:rsid w:val="777E268C"/>
    <w:rsid w:val="777E423D"/>
    <w:rsid w:val="777F690C"/>
    <w:rsid w:val="77A3C0CB"/>
    <w:rsid w:val="77AF61FC"/>
    <w:rsid w:val="77B05050"/>
    <w:rsid w:val="77B3ED20"/>
    <w:rsid w:val="77B73717"/>
    <w:rsid w:val="77B76BA7"/>
    <w:rsid w:val="77CB060E"/>
    <w:rsid w:val="77D7420B"/>
    <w:rsid w:val="77D74D52"/>
    <w:rsid w:val="77D7C063"/>
    <w:rsid w:val="77DDCF41"/>
    <w:rsid w:val="77EB8497"/>
    <w:rsid w:val="77EF7027"/>
    <w:rsid w:val="77EFE27E"/>
    <w:rsid w:val="77F3797A"/>
    <w:rsid w:val="77F59C55"/>
    <w:rsid w:val="77F682CF"/>
    <w:rsid w:val="77FB6955"/>
    <w:rsid w:val="77FC1CDB"/>
    <w:rsid w:val="77FD9CE2"/>
    <w:rsid w:val="77FDFDB7"/>
    <w:rsid w:val="77FEE752"/>
    <w:rsid w:val="77FF5064"/>
    <w:rsid w:val="77FF6763"/>
    <w:rsid w:val="77FF8773"/>
    <w:rsid w:val="78680C6F"/>
    <w:rsid w:val="787C07D6"/>
    <w:rsid w:val="787F0838"/>
    <w:rsid w:val="78D32B01"/>
    <w:rsid w:val="78DF6225"/>
    <w:rsid w:val="78FE773C"/>
    <w:rsid w:val="78FE7BBE"/>
    <w:rsid w:val="790A4A1C"/>
    <w:rsid w:val="793FDC53"/>
    <w:rsid w:val="795147AC"/>
    <w:rsid w:val="795520F1"/>
    <w:rsid w:val="79746710"/>
    <w:rsid w:val="79A5EE36"/>
    <w:rsid w:val="79AB7B32"/>
    <w:rsid w:val="79DDCECC"/>
    <w:rsid w:val="79EE6703"/>
    <w:rsid w:val="79F724E6"/>
    <w:rsid w:val="79FF981D"/>
    <w:rsid w:val="79FFD2B9"/>
    <w:rsid w:val="79FFF1ED"/>
    <w:rsid w:val="7A723473"/>
    <w:rsid w:val="7A7DD4ED"/>
    <w:rsid w:val="7A7E4740"/>
    <w:rsid w:val="7A98471F"/>
    <w:rsid w:val="7ACF4C39"/>
    <w:rsid w:val="7AEB055A"/>
    <w:rsid w:val="7AEF56B1"/>
    <w:rsid w:val="7AFDFDB2"/>
    <w:rsid w:val="7B2FAF38"/>
    <w:rsid w:val="7B3F0CF1"/>
    <w:rsid w:val="7B3FD83A"/>
    <w:rsid w:val="7B566B78"/>
    <w:rsid w:val="7B5F9840"/>
    <w:rsid w:val="7B694210"/>
    <w:rsid w:val="7B69B369"/>
    <w:rsid w:val="7B76880A"/>
    <w:rsid w:val="7B77345D"/>
    <w:rsid w:val="7B7B08C6"/>
    <w:rsid w:val="7B7B2EB4"/>
    <w:rsid w:val="7B7F6DE8"/>
    <w:rsid w:val="7B97E7D4"/>
    <w:rsid w:val="7B9CC157"/>
    <w:rsid w:val="7B9F4380"/>
    <w:rsid w:val="7B9F73F6"/>
    <w:rsid w:val="7BBE497C"/>
    <w:rsid w:val="7BBF5E6C"/>
    <w:rsid w:val="7BCB38B2"/>
    <w:rsid w:val="7BDF4D28"/>
    <w:rsid w:val="7BDF9B67"/>
    <w:rsid w:val="7BE20655"/>
    <w:rsid w:val="7BE7FAED"/>
    <w:rsid w:val="7BEF1BA0"/>
    <w:rsid w:val="7BEF7A0C"/>
    <w:rsid w:val="7BEFAD33"/>
    <w:rsid w:val="7BF346D5"/>
    <w:rsid w:val="7BF73FCD"/>
    <w:rsid w:val="7BF8823E"/>
    <w:rsid w:val="7BFAD90C"/>
    <w:rsid w:val="7BFD2718"/>
    <w:rsid w:val="7BFF1DCE"/>
    <w:rsid w:val="7BFF454E"/>
    <w:rsid w:val="7BFF5C87"/>
    <w:rsid w:val="7BFFE7F6"/>
    <w:rsid w:val="7C6E925E"/>
    <w:rsid w:val="7C73F8ED"/>
    <w:rsid w:val="7C7F6582"/>
    <w:rsid w:val="7CB1F602"/>
    <w:rsid w:val="7CBE8032"/>
    <w:rsid w:val="7CD27262"/>
    <w:rsid w:val="7CD37A2F"/>
    <w:rsid w:val="7CF66333"/>
    <w:rsid w:val="7CFED0AC"/>
    <w:rsid w:val="7CFFAB7E"/>
    <w:rsid w:val="7CFFC34A"/>
    <w:rsid w:val="7CFFD572"/>
    <w:rsid w:val="7D172367"/>
    <w:rsid w:val="7D3BF26F"/>
    <w:rsid w:val="7D4F08B2"/>
    <w:rsid w:val="7D5F2EB2"/>
    <w:rsid w:val="7D6F90A0"/>
    <w:rsid w:val="7D6FB2C6"/>
    <w:rsid w:val="7D775B68"/>
    <w:rsid w:val="7D7A9736"/>
    <w:rsid w:val="7D7CD57F"/>
    <w:rsid w:val="7D7D0CA5"/>
    <w:rsid w:val="7D7E84FE"/>
    <w:rsid w:val="7D7F0285"/>
    <w:rsid w:val="7D7F1ED3"/>
    <w:rsid w:val="7D9A3DF7"/>
    <w:rsid w:val="7DAD564F"/>
    <w:rsid w:val="7DAFB798"/>
    <w:rsid w:val="7DB71711"/>
    <w:rsid w:val="7DB86357"/>
    <w:rsid w:val="7DBB6D15"/>
    <w:rsid w:val="7DDF4C3E"/>
    <w:rsid w:val="7DEFA687"/>
    <w:rsid w:val="7DF732E0"/>
    <w:rsid w:val="7DF7ABBF"/>
    <w:rsid w:val="7DFB6A39"/>
    <w:rsid w:val="7DFDB411"/>
    <w:rsid w:val="7DFEF8D4"/>
    <w:rsid w:val="7DFF28AF"/>
    <w:rsid w:val="7DFF2D90"/>
    <w:rsid w:val="7DFF387A"/>
    <w:rsid w:val="7DFF634A"/>
    <w:rsid w:val="7DFFABFD"/>
    <w:rsid w:val="7DFFFA9A"/>
    <w:rsid w:val="7E1FE5E8"/>
    <w:rsid w:val="7E2E519A"/>
    <w:rsid w:val="7E39CF16"/>
    <w:rsid w:val="7E3E352E"/>
    <w:rsid w:val="7E63A65C"/>
    <w:rsid w:val="7E77CE60"/>
    <w:rsid w:val="7E7D4425"/>
    <w:rsid w:val="7E9DF5B1"/>
    <w:rsid w:val="7E9FD2CD"/>
    <w:rsid w:val="7EB30FAD"/>
    <w:rsid w:val="7EB7B85C"/>
    <w:rsid w:val="7EBB5379"/>
    <w:rsid w:val="7EBE511D"/>
    <w:rsid w:val="7EBEFFD0"/>
    <w:rsid w:val="7EBF2BF6"/>
    <w:rsid w:val="7EBF72BA"/>
    <w:rsid w:val="7ECD8F40"/>
    <w:rsid w:val="7ECE15BA"/>
    <w:rsid w:val="7EDC3059"/>
    <w:rsid w:val="7EDD0775"/>
    <w:rsid w:val="7EDF4B78"/>
    <w:rsid w:val="7EDF9A04"/>
    <w:rsid w:val="7EEFA2B1"/>
    <w:rsid w:val="7EF73CA4"/>
    <w:rsid w:val="7EFA6921"/>
    <w:rsid w:val="7EFAB338"/>
    <w:rsid w:val="7EFBD05F"/>
    <w:rsid w:val="7EFD2DD2"/>
    <w:rsid w:val="7EFD79BC"/>
    <w:rsid w:val="7EFD97AE"/>
    <w:rsid w:val="7EFDB332"/>
    <w:rsid w:val="7EFF2D3C"/>
    <w:rsid w:val="7EFF3CBB"/>
    <w:rsid w:val="7EFFC552"/>
    <w:rsid w:val="7EFFC5FE"/>
    <w:rsid w:val="7F1FF553"/>
    <w:rsid w:val="7F37DC44"/>
    <w:rsid w:val="7F3F2333"/>
    <w:rsid w:val="7F4FA669"/>
    <w:rsid w:val="7F5573AE"/>
    <w:rsid w:val="7F57320C"/>
    <w:rsid w:val="7F5C3FB4"/>
    <w:rsid w:val="7F5D2833"/>
    <w:rsid w:val="7F5F3FF8"/>
    <w:rsid w:val="7F6BAB32"/>
    <w:rsid w:val="7F6D5A36"/>
    <w:rsid w:val="7F6D9971"/>
    <w:rsid w:val="7F7378F7"/>
    <w:rsid w:val="7F73B385"/>
    <w:rsid w:val="7F77B333"/>
    <w:rsid w:val="7F7BE1A3"/>
    <w:rsid w:val="7F7D2847"/>
    <w:rsid w:val="7F7E099D"/>
    <w:rsid w:val="7F7E57BC"/>
    <w:rsid w:val="7F7F3181"/>
    <w:rsid w:val="7F7F7763"/>
    <w:rsid w:val="7F7F8E99"/>
    <w:rsid w:val="7F7F9210"/>
    <w:rsid w:val="7F7FBEAF"/>
    <w:rsid w:val="7F7FC839"/>
    <w:rsid w:val="7F7FF670"/>
    <w:rsid w:val="7F8F7BDD"/>
    <w:rsid w:val="7F9373E6"/>
    <w:rsid w:val="7F966D9C"/>
    <w:rsid w:val="7F9B828F"/>
    <w:rsid w:val="7F9D2F98"/>
    <w:rsid w:val="7F9E4406"/>
    <w:rsid w:val="7F9F2B85"/>
    <w:rsid w:val="7F9FFB05"/>
    <w:rsid w:val="7FB248A5"/>
    <w:rsid w:val="7FB28E62"/>
    <w:rsid w:val="7FB7A6D7"/>
    <w:rsid w:val="7FBB1C7F"/>
    <w:rsid w:val="7FBBC25F"/>
    <w:rsid w:val="7FBBEE8F"/>
    <w:rsid w:val="7FBCF236"/>
    <w:rsid w:val="7FBE5AD3"/>
    <w:rsid w:val="7FBF4DB6"/>
    <w:rsid w:val="7FBFBF3E"/>
    <w:rsid w:val="7FCBC157"/>
    <w:rsid w:val="7FCDD7EE"/>
    <w:rsid w:val="7FCE1BA0"/>
    <w:rsid w:val="7FCE50AF"/>
    <w:rsid w:val="7FCF547E"/>
    <w:rsid w:val="7FCFA07F"/>
    <w:rsid w:val="7FD79677"/>
    <w:rsid w:val="7FD906D2"/>
    <w:rsid w:val="7FD9176A"/>
    <w:rsid w:val="7FDBBC56"/>
    <w:rsid w:val="7FDE01A6"/>
    <w:rsid w:val="7FDF04A3"/>
    <w:rsid w:val="7FDF1C55"/>
    <w:rsid w:val="7FDF75F1"/>
    <w:rsid w:val="7FDFBCFE"/>
    <w:rsid w:val="7FDFD68B"/>
    <w:rsid w:val="7FE1C3B6"/>
    <w:rsid w:val="7FE4C172"/>
    <w:rsid w:val="7FE6A8D9"/>
    <w:rsid w:val="7FE74045"/>
    <w:rsid w:val="7FE78E5D"/>
    <w:rsid w:val="7FE80F32"/>
    <w:rsid w:val="7FEC3A29"/>
    <w:rsid w:val="7FED73E8"/>
    <w:rsid w:val="7FEF7EE9"/>
    <w:rsid w:val="7FEFD163"/>
    <w:rsid w:val="7FF1691C"/>
    <w:rsid w:val="7FF3DC34"/>
    <w:rsid w:val="7FF5A673"/>
    <w:rsid w:val="7FF70527"/>
    <w:rsid w:val="7FF7248E"/>
    <w:rsid w:val="7FF7513B"/>
    <w:rsid w:val="7FF75B4A"/>
    <w:rsid w:val="7FF77AB5"/>
    <w:rsid w:val="7FF7A904"/>
    <w:rsid w:val="7FF7B1AE"/>
    <w:rsid w:val="7FF94B55"/>
    <w:rsid w:val="7FFA3DEB"/>
    <w:rsid w:val="7FFB2A4B"/>
    <w:rsid w:val="7FFB4E95"/>
    <w:rsid w:val="7FFD04D4"/>
    <w:rsid w:val="7FFD34CC"/>
    <w:rsid w:val="7FFD4BAD"/>
    <w:rsid w:val="7FFD73F2"/>
    <w:rsid w:val="7FFDF391"/>
    <w:rsid w:val="7FFE2090"/>
    <w:rsid w:val="7FFE60F2"/>
    <w:rsid w:val="7FFE6F5B"/>
    <w:rsid w:val="7FFF1094"/>
    <w:rsid w:val="7FFF3065"/>
    <w:rsid w:val="7FFF68BB"/>
    <w:rsid w:val="7FFF78CE"/>
    <w:rsid w:val="7FFF83AD"/>
    <w:rsid w:val="7FFFAA60"/>
    <w:rsid w:val="7FFFB5C4"/>
    <w:rsid w:val="7FFFCC1E"/>
    <w:rsid w:val="83FDB65B"/>
    <w:rsid w:val="86FFC3EA"/>
    <w:rsid w:val="875F479D"/>
    <w:rsid w:val="87FD9623"/>
    <w:rsid w:val="87FE53FE"/>
    <w:rsid w:val="8ABD68FE"/>
    <w:rsid w:val="8BE71BD1"/>
    <w:rsid w:val="8BEFF5ED"/>
    <w:rsid w:val="8DEF77CC"/>
    <w:rsid w:val="8E79F831"/>
    <w:rsid w:val="8FEB9972"/>
    <w:rsid w:val="8FFEDE24"/>
    <w:rsid w:val="93BCCB87"/>
    <w:rsid w:val="93D63DBA"/>
    <w:rsid w:val="93EB20F5"/>
    <w:rsid w:val="947FD824"/>
    <w:rsid w:val="95DEECFD"/>
    <w:rsid w:val="95EEFB26"/>
    <w:rsid w:val="964BE9BC"/>
    <w:rsid w:val="96FE1C42"/>
    <w:rsid w:val="96FF047D"/>
    <w:rsid w:val="971790B1"/>
    <w:rsid w:val="97763E57"/>
    <w:rsid w:val="977D6E43"/>
    <w:rsid w:val="978F65CC"/>
    <w:rsid w:val="9794401F"/>
    <w:rsid w:val="97C7D92B"/>
    <w:rsid w:val="97CFD3A1"/>
    <w:rsid w:val="97FEBE37"/>
    <w:rsid w:val="97FF6999"/>
    <w:rsid w:val="985F33DA"/>
    <w:rsid w:val="98BF5464"/>
    <w:rsid w:val="9B75376E"/>
    <w:rsid w:val="9B96DC21"/>
    <w:rsid w:val="9BDD0B27"/>
    <w:rsid w:val="9BFF2734"/>
    <w:rsid w:val="9BFFF2C8"/>
    <w:rsid w:val="9CAB8FD2"/>
    <w:rsid w:val="9CFBE798"/>
    <w:rsid w:val="9D78C710"/>
    <w:rsid w:val="9D7E6CFC"/>
    <w:rsid w:val="9DF2B6BE"/>
    <w:rsid w:val="9E9E641F"/>
    <w:rsid w:val="9EC76481"/>
    <w:rsid w:val="9EC8EF65"/>
    <w:rsid w:val="9EF35A0F"/>
    <w:rsid w:val="9EFF186F"/>
    <w:rsid w:val="9F5F0E08"/>
    <w:rsid w:val="9FB68535"/>
    <w:rsid w:val="9FD4A83B"/>
    <w:rsid w:val="9FD6D29E"/>
    <w:rsid w:val="9FD9E069"/>
    <w:rsid w:val="9FDB8CD3"/>
    <w:rsid w:val="9FDF0EBC"/>
    <w:rsid w:val="9FEF501F"/>
    <w:rsid w:val="9FF5012B"/>
    <w:rsid w:val="9FFFC81B"/>
    <w:rsid w:val="A2EF27C3"/>
    <w:rsid w:val="A2F77096"/>
    <w:rsid w:val="A597A981"/>
    <w:rsid w:val="A6B78500"/>
    <w:rsid w:val="A6E8DAE8"/>
    <w:rsid w:val="A7278A5E"/>
    <w:rsid w:val="A77F643A"/>
    <w:rsid w:val="A7EF6FE3"/>
    <w:rsid w:val="A7FADDF0"/>
    <w:rsid w:val="A8A901AA"/>
    <w:rsid w:val="A9CFE6BC"/>
    <w:rsid w:val="AA7F0015"/>
    <w:rsid w:val="ABDFC8C2"/>
    <w:rsid w:val="ACEDD1F0"/>
    <w:rsid w:val="AEBA46BF"/>
    <w:rsid w:val="AED75E8E"/>
    <w:rsid w:val="AEE46D31"/>
    <w:rsid w:val="AEF71CFB"/>
    <w:rsid w:val="AEF7CAED"/>
    <w:rsid w:val="AEFB79FA"/>
    <w:rsid w:val="AEFBD7A5"/>
    <w:rsid w:val="AEFF00F9"/>
    <w:rsid w:val="AF56A7FC"/>
    <w:rsid w:val="AFAF3E6B"/>
    <w:rsid w:val="AFC70D19"/>
    <w:rsid w:val="AFD3C3F3"/>
    <w:rsid w:val="AFDFEDE0"/>
    <w:rsid w:val="AFE6E493"/>
    <w:rsid w:val="AFEB5708"/>
    <w:rsid w:val="AFFB8A16"/>
    <w:rsid w:val="AFFC655B"/>
    <w:rsid w:val="B2278F8C"/>
    <w:rsid w:val="B3761BEB"/>
    <w:rsid w:val="B3BE5C5F"/>
    <w:rsid w:val="B3DBB7B1"/>
    <w:rsid w:val="B3FD9AF2"/>
    <w:rsid w:val="B4F5AAD1"/>
    <w:rsid w:val="B53D1A81"/>
    <w:rsid w:val="B53FBF63"/>
    <w:rsid w:val="B5BC40F7"/>
    <w:rsid w:val="B69EEDB5"/>
    <w:rsid w:val="B6F0D4EB"/>
    <w:rsid w:val="B6FB374F"/>
    <w:rsid w:val="B726F3F9"/>
    <w:rsid w:val="B7B5C10C"/>
    <w:rsid w:val="B7B7F40D"/>
    <w:rsid w:val="B7BCD2F7"/>
    <w:rsid w:val="B7DFA69E"/>
    <w:rsid w:val="B7EF0AAE"/>
    <w:rsid w:val="B7F96AAA"/>
    <w:rsid w:val="B7FDF3F7"/>
    <w:rsid w:val="B7FFA571"/>
    <w:rsid w:val="B86296B4"/>
    <w:rsid w:val="B96A81FB"/>
    <w:rsid w:val="B9FBA064"/>
    <w:rsid w:val="BB770D8F"/>
    <w:rsid w:val="BB7A0813"/>
    <w:rsid w:val="BB7DFE62"/>
    <w:rsid w:val="BB9B89DD"/>
    <w:rsid w:val="BBB30BB0"/>
    <w:rsid w:val="BBDF70DE"/>
    <w:rsid w:val="BBFB73DE"/>
    <w:rsid w:val="BBFDECC2"/>
    <w:rsid w:val="BC795A36"/>
    <w:rsid w:val="BCBE022A"/>
    <w:rsid w:val="BCFF795E"/>
    <w:rsid w:val="BCFFB7A5"/>
    <w:rsid w:val="BD3E9238"/>
    <w:rsid w:val="BD6DDDFF"/>
    <w:rsid w:val="BD7D88B9"/>
    <w:rsid w:val="BD7EE986"/>
    <w:rsid w:val="BD931B18"/>
    <w:rsid w:val="BD9D7316"/>
    <w:rsid w:val="BDAADDFD"/>
    <w:rsid w:val="BDD52815"/>
    <w:rsid w:val="BDF764B4"/>
    <w:rsid w:val="BDFA0001"/>
    <w:rsid w:val="BDFEEEB1"/>
    <w:rsid w:val="BE3EEC13"/>
    <w:rsid w:val="BE5D1CFE"/>
    <w:rsid w:val="BE7B02E1"/>
    <w:rsid w:val="BE7F19D4"/>
    <w:rsid w:val="BE9EAE85"/>
    <w:rsid w:val="BEAB7E77"/>
    <w:rsid w:val="BEBF208B"/>
    <w:rsid w:val="BEDFF362"/>
    <w:rsid w:val="BEF62A49"/>
    <w:rsid w:val="BEFB3159"/>
    <w:rsid w:val="BEFC7E16"/>
    <w:rsid w:val="BEFF58E6"/>
    <w:rsid w:val="BF1EEC0A"/>
    <w:rsid w:val="BF1F0D85"/>
    <w:rsid w:val="BF2F8934"/>
    <w:rsid w:val="BF3D94A9"/>
    <w:rsid w:val="BF3DBBDC"/>
    <w:rsid w:val="BF5BA721"/>
    <w:rsid w:val="BF76F393"/>
    <w:rsid w:val="BF7FC3CD"/>
    <w:rsid w:val="BF99A36C"/>
    <w:rsid w:val="BFADC382"/>
    <w:rsid w:val="BFBEC4AF"/>
    <w:rsid w:val="BFDB4BED"/>
    <w:rsid w:val="BFDB5B45"/>
    <w:rsid w:val="BFDFA7E3"/>
    <w:rsid w:val="BFE7F7CF"/>
    <w:rsid w:val="BFEC084B"/>
    <w:rsid w:val="BFEFB63A"/>
    <w:rsid w:val="BFF301ED"/>
    <w:rsid w:val="BFF56917"/>
    <w:rsid w:val="BFFA38C5"/>
    <w:rsid w:val="BFFA4AA0"/>
    <w:rsid w:val="BFFB6587"/>
    <w:rsid w:val="BFFB9EBF"/>
    <w:rsid w:val="BFFC8E10"/>
    <w:rsid w:val="BFFDA2DB"/>
    <w:rsid w:val="BFFE0D54"/>
    <w:rsid w:val="BFFF59E6"/>
    <w:rsid w:val="BFFF9452"/>
    <w:rsid w:val="BFFFA018"/>
    <w:rsid w:val="BFFFBAC6"/>
    <w:rsid w:val="BFFFD29B"/>
    <w:rsid w:val="BFFFF52A"/>
    <w:rsid w:val="C33F5A7A"/>
    <w:rsid w:val="C43D0B4F"/>
    <w:rsid w:val="C4EC09B7"/>
    <w:rsid w:val="C4F89301"/>
    <w:rsid w:val="C5FFA54A"/>
    <w:rsid w:val="C5FFDBFD"/>
    <w:rsid w:val="C697E3F7"/>
    <w:rsid w:val="C6A340D6"/>
    <w:rsid w:val="C6DDFD22"/>
    <w:rsid w:val="C6FE0A14"/>
    <w:rsid w:val="C7631F64"/>
    <w:rsid w:val="C79F230F"/>
    <w:rsid w:val="C7BEAA30"/>
    <w:rsid w:val="C9E741B5"/>
    <w:rsid w:val="CAFFD514"/>
    <w:rsid w:val="CB275A14"/>
    <w:rsid w:val="CB394184"/>
    <w:rsid w:val="CD1F954C"/>
    <w:rsid w:val="CDED9B40"/>
    <w:rsid w:val="CDEF5C55"/>
    <w:rsid w:val="CDEFF952"/>
    <w:rsid w:val="CDFEE651"/>
    <w:rsid w:val="CE38326B"/>
    <w:rsid w:val="CEEF5BCD"/>
    <w:rsid w:val="CF7F14C9"/>
    <w:rsid w:val="CF7F47B9"/>
    <w:rsid w:val="CFB5B2DF"/>
    <w:rsid w:val="CFC75E3B"/>
    <w:rsid w:val="CFDF069E"/>
    <w:rsid w:val="CFF71859"/>
    <w:rsid w:val="CFFBE000"/>
    <w:rsid w:val="CFFF610F"/>
    <w:rsid w:val="D09648EF"/>
    <w:rsid w:val="D1FF9F0A"/>
    <w:rsid w:val="D25FF602"/>
    <w:rsid w:val="D29D1435"/>
    <w:rsid w:val="D35B747F"/>
    <w:rsid w:val="D3BF7C8D"/>
    <w:rsid w:val="D3DF8A2A"/>
    <w:rsid w:val="D3FD679A"/>
    <w:rsid w:val="D5B1A9C2"/>
    <w:rsid w:val="D5B4BB58"/>
    <w:rsid w:val="D5BF8965"/>
    <w:rsid w:val="D5D3CD0C"/>
    <w:rsid w:val="D5DF669C"/>
    <w:rsid w:val="D5F32647"/>
    <w:rsid w:val="D6AF22B3"/>
    <w:rsid w:val="D6BD13A4"/>
    <w:rsid w:val="D6DE7A23"/>
    <w:rsid w:val="D6FE92A4"/>
    <w:rsid w:val="D6FF433C"/>
    <w:rsid w:val="D7AF6C40"/>
    <w:rsid w:val="D7B335E6"/>
    <w:rsid w:val="D7BEC6B0"/>
    <w:rsid w:val="D7CC0CC0"/>
    <w:rsid w:val="D7DF4436"/>
    <w:rsid w:val="D7E745DB"/>
    <w:rsid w:val="D7F26E10"/>
    <w:rsid w:val="D7F3EFD2"/>
    <w:rsid w:val="D7F7807B"/>
    <w:rsid w:val="D7FB4F72"/>
    <w:rsid w:val="D7FB522F"/>
    <w:rsid w:val="D7FEDC79"/>
    <w:rsid w:val="D8BF14FC"/>
    <w:rsid w:val="D8DFEBE0"/>
    <w:rsid w:val="D9599672"/>
    <w:rsid w:val="D99F3A07"/>
    <w:rsid w:val="D9B76B1F"/>
    <w:rsid w:val="D9D5267C"/>
    <w:rsid w:val="D9F7EE8F"/>
    <w:rsid w:val="DAFC1677"/>
    <w:rsid w:val="DB173E20"/>
    <w:rsid w:val="DB6D9001"/>
    <w:rsid w:val="DB7AF125"/>
    <w:rsid w:val="DBBF944E"/>
    <w:rsid w:val="DBCEBE77"/>
    <w:rsid w:val="DBE7100F"/>
    <w:rsid w:val="DBE75A30"/>
    <w:rsid w:val="DBEF92BC"/>
    <w:rsid w:val="DBF6C35D"/>
    <w:rsid w:val="DBFA0D81"/>
    <w:rsid w:val="DBFC7403"/>
    <w:rsid w:val="DBFC902E"/>
    <w:rsid w:val="DC7DB9F0"/>
    <w:rsid w:val="DCFF509B"/>
    <w:rsid w:val="DCFFFA17"/>
    <w:rsid w:val="DD173D32"/>
    <w:rsid w:val="DD5DC92C"/>
    <w:rsid w:val="DD7A35A6"/>
    <w:rsid w:val="DD7E723C"/>
    <w:rsid w:val="DDBDE8B8"/>
    <w:rsid w:val="DDBFA2E3"/>
    <w:rsid w:val="DDBFE4C5"/>
    <w:rsid w:val="DDCF2343"/>
    <w:rsid w:val="DDE6A685"/>
    <w:rsid w:val="DDEF76DC"/>
    <w:rsid w:val="DDF36A65"/>
    <w:rsid w:val="DDF7E577"/>
    <w:rsid w:val="DDFD20CA"/>
    <w:rsid w:val="DDFDC88C"/>
    <w:rsid w:val="DDFE18F5"/>
    <w:rsid w:val="DDFE7024"/>
    <w:rsid w:val="DE5F873E"/>
    <w:rsid w:val="DE75486B"/>
    <w:rsid w:val="DEAF8F07"/>
    <w:rsid w:val="DEDF0241"/>
    <w:rsid w:val="DEDF6EF9"/>
    <w:rsid w:val="DEF55B08"/>
    <w:rsid w:val="DEF910F9"/>
    <w:rsid w:val="DEFBFA45"/>
    <w:rsid w:val="DEFEF47A"/>
    <w:rsid w:val="DEFF6FF4"/>
    <w:rsid w:val="DEFF767E"/>
    <w:rsid w:val="DF3BD86C"/>
    <w:rsid w:val="DF5FE4BE"/>
    <w:rsid w:val="DF6DEEAC"/>
    <w:rsid w:val="DF75FC2E"/>
    <w:rsid w:val="DF778173"/>
    <w:rsid w:val="DF7B7161"/>
    <w:rsid w:val="DFA8F912"/>
    <w:rsid w:val="DFB7667E"/>
    <w:rsid w:val="DFBEFB53"/>
    <w:rsid w:val="DFBF2E45"/>
    <w:rsid w:val="DFBF3ACA"/>
    <w:rsid w:val="DFBF7308"/>
    <w:rsid w:val="DFBF9E2C"/>
    <w:rsid w:val="DFCF9F73"/>
    <w:rsid w:val="DFE9A8EC"/>
    <w:rsid w:val="DFED1303"/>
    <w:rsid w:val="DFEDFE79"/>
    <w:rsid w:val="DFEE483A"/>
    <w:rsid w:val="DFEF7FB8"/>
    <w:rsid w:val="DFF3F81B"/>
    <w:rsid w:val="DFF4FD5F"/>
    <w:rsid w:val="DFF7D0B5"/>
    <w:rsid w:val="DFF81985"/>
    <w:rsid w:val="DFFA6C4D"/>
    <w:rsid w:val="DFFB66C9"/>
    <w:rsid w:val="DFFC961C"/>
    <w:rsid w:val="DFFD2F78"/>
    <w:rsid w:val="DFFD3F8B"/>
    <w:rsid w:val="DFFE25FF"/>
    <w:rsid w:val="DFFE6B94"/>
    <w:rsid w:val="DFFE8BB2"/>
    <w:rsid w:val="DFFF0B78"/>
    <w:rsid w:val="DFFF428D"/>
    <w:rsid w:val="E00F2AC7"/>
    <w:rsid w:val="E27F8893"/>
    <w:rsid w:val="E33B571E"/>
    <w:rsid w:val="E3591B86"/>
    <w:rsid w:val="E38ED72D"/>
    <w:rsid w:val="E3FE0BAE"/>
    <w:rsid w:val="E4BC84C0"/>
    <w:rsid w:val="E4FC20DF"/>
    <w:rsid w:val="E5E3D891"/>
    <w:rsid w:val="E5F839B1"/>
    <w:rsid w:val="E5FD02E1"/>
    <w:rsid w:val="E5FE63C8"/>
    <w:rsid w:val="E5FFD886"/>
    <w:rsid w:val="E66F38DA"/>
    <w:rsid w:val="E73D3DDB"/>
    <w:rsid w:val="E763D46D"/>
    <w:rsid w:val="E77B4E6F"/>
    <w:rsid w:val="E77D1B06"/>
    <w:rsid w:val="E77E603B"/>
    <w:rsid w:val="E79FB05C"/>
    <w:rsid w:val="E7BA6CA8"/>
    <w:rsid w:val="E7BED751"/>
    <w:rsid w:val="E7BF71C1"/>
    <w:rsid w:val="E7D57FEF"/>
    <w:rsid w:val="E7F38346"/>
    <w:rsid w:val="E7F63F12"/>
    <w:rsid w:val="E7F6DEB9"/>
    <w:rsid w:val="E7F9E2F3"/>
    <w:rsid w:val="E7FB456A"/>
    <w:rsid w:val="E7FDB9DC"/>
    <w:rsid w:val="E8B93C39"/>
    <w:rsid w:val="E8FF5FF2"/>
    <w:rsid w:val="E9F92AD7"/>
    <w:rsid w:val="EAD7DE42"/>
    <w:rsid w:val="EAF7D41B"/>
    <w:rsid w:val="EB3A8528"/>
    <w:rsid w:val="EB7BC2D4"/>
    <w:rsid w:val="EB9D80E3"/>
    <w:rsid w:val="EBBC41BD"/>
    <w:rsid w:val="EBBF6F2B"/>
    <w:rsid w:val="EBCE4049"/>
    <w:rsid w:val="EBD56CE4"/>
    <w:rsid w:val="EBD73EB0"/>
    <w:rsid w:val="EBDF228E"/>
    <w:rsid w:val="EBFA7E3F"/>
    <w:rsid w:val="EBFBE184"/>
    <w:rsid w:val="EBFE7508"/>
    <w:rsid w:val="ECBF37AD"/>
    <w:rsid w:val="ECDE84B4"/>
    <w:rsid w:val="ECFCB896"/>
    <w:rsid w:val="ED77E0CD"/>
    <w:rsid w:val="ED7D8FE1"/>
    <w:rsid w:val="ED8FB2DD"/>
    <w:rsid w:val="EDBF836F"/>
    <w:rsid w:val="EDC51670"/>
    <w:rsid w:val="EDC5D628"/>
    <w:rsid w:val="EDEE92E1"/>
    <w:rsid w:val="EDEF06A6"/>
    <w:rsid w:val="EDF7BA4A"/>
    <w:rsid w:val="EDFD111B"/>
    <w:rsid w:val="EDFF3B69"/>
    <w:rsid w:val="EDFF5197"/>
    <w:rsid w:val="EDFFC86B"/>
    <w:rsid w:val="EE1BE2F7"/>
    <w:rsid w:val="EE1D6850"/>
    <w:rsid w:val="EE7F229C"/>
    <w:rsid w:val="EE7F5D8B"/>
    <w:rsid w:val="EE9F76AD"/>
    <w:rsid w:val="EEB47839"/>
    <w:rsid w:val="EEB9BB4E"/>
    <w:rsid w:val="EEBE6983"/>
    <w:rsid w:val="EEBFA274"/>
    <w:rsid w:val="EED7615A"/>
    <w:rsid w:val="EEECD111"/>
    <w:rsid w:val="EEEF3AE1"/>
    <w:rsid w:val="EEEFADEC"/>
    <w:rsid w:val="EEF7F742"/>
    <w:rsid w:val="EEFBF8BE"/>
    <w:rsid w:val="EEFBF8D3"/>
    <w:rsid w:val="EEFCA7EA"/>
    <w:rsid w:val="EEFF7B28"/>
    <w:rsid w:val="EEFFC496"/>
    <w:rsid w:val="EF2AA12B"/>
    <w:rsid w:val="EF2D2DC9"/>
    <w:rsid w:val="EF3BAB42"/>
    <w:rsid w:val="EF4FB6F4"/>
    <w:rsid w:val="EF5F9EC0"/>
    <w:rsid w:val="EF6F7515"/>
    <w:rsid w:val="EF788469"/>
    <w:rsid w:val="EF7B8C65"/>
    <w:rsid w:val="EF7FAA9C"/>
    <w:rsid w:val="EF8A4AB8"/>
    <w:rsid w:val="EF9DACE4"/>
    <w:rsid w:val="EFBAA021"/>
    <w:rsid w:val="EFBAD0FB"/>
    <w:rsid w:val="EFBB7EDA"/>
    <w:rsid w:val="EFBBE6F9"/>
    <w:rsid w:val="EFBF6603"/>
    <w:rsid w:val="EFCFC065"/>
    <w:rsid w:val="EFD7ADEA"/>
    <w:rsid w:val="EFDF0C88"/>
    <w:rsid w:val="EFDF493A"/>
    <w:rsid w:val="EFDFF252"/>
    <w:rsid w:val="EFE7594D"/>
    <w:rsid w:val="EFF5BE58"/>
    <w:rsid w:val="EFF6899D"/>
    <w:rsid w:val="EFF718CA"/>
    <w:rsid w:val="EFF96170"/>
    <w:rsid w:val="EFFFCD2D"/>
    <w:rsid w:val="EFFFE6D6"/>
    <w:rsid w:val="F0FFEE6F"/>
    <w:rsid w:val="F1BE64C3"/>
    <w:rsid w:val="F1DD73C4"/>
    <w:rsid w:val="F1F1D50D"/>
    <w:rsid w:val="F1FD5AE6"/>
    <w:rsid w:val="F27DA157"/>
    <w:rsid w:val="F2EA018D"/>
    <w:rsid w:val="F33EF6A9"/>
    <w:rsid w:val="F3489BB9"/>
    <w:rsid w:val="F3C138B6"/>
    <w:rsid w:val="F3E70E15"/>
    <w:rsid w:val="F3F3C839"/>
    <w:rsid w:val="F3F45D0A"/>
    <w:rsid w:val="F3F526D4"/>
    <w:rsid w:val="F3F71BC3"/>
    <w:rsid w:val="F3FBACDD"/>
    <w:rsid w:val="F3FF3AAC"/>
    <w:rsid w:val="F3FFF175"/>
    <w:rsid w:val="F4377621"/>
    <w:rsid w:val="F4F3469E"/>
    <w:rsid w:val="F55D00EE"/>
    <w:rsid w:val="F57C4344"/>
    <w:rsid w:val="F57FB570"/>
    <w:rsid w:val="F57FCD37"/>
    <w:rsid w:val="F598FE02"/>
    <w:rsid w:val="F59DAC8F"/>
    <w:rsid w:val="F5BA2AE2"/>
    <w:rsid w:val="F5BD42AD"/>
    <w:rsid w:val="F5BEEB24"/>
    <w:rsid w:val="F5BFFB3E"/>
    <w:rsid w:val="F5CBC11D"/>
    <w:rsid w:val="F5ED6E13"/>
    <w:rsid w:val="F5ED86AA"/>
    <w:rsid w:val="F5F9FAB2"/>
    <w:rsid w:val="F5FDA8D2"/>
    <w:rsid w:val="F5FF46CE"/>
    <w:rsid w:val="F5FFC231"/>
    <w:rsid w:val="F5FFD7EB"/>
    <w:rsid w:val="F61B830F"/>
    <w:rsid w:val="F65F471F"/>
    <w:rsid w:val="F66BAE21"/>
    <w:rsid w:val="F6734E9F"/>
    <w:rsid w:val="F695C74F"/>
    <w:rsid w:val="F6A1402D"/>
    <w:rsid w:val="F6BF4C2F"/>
    <w:rsid w:val="F6D670C9"/>
    <w:rsid w:val="F6DF7CA8"/>
    <w:rsid w:val="F6F7630D"/>
    <w:rsid w:val="F6FB49FD"/>
    <w:rsid w:val="F6FF3535"/>
    <w:rsid w:val="F6FF8826"/>
    <w:rsid w:val="F70D28E6"/>
    <w:rsid w:val="F717799B"/>
    <w:rsid w:val="F73F5DBB"/>
    <w:rsid w:val="F75D1F8F"/>
    <w:rsid w:val="F77BEA02"/>
    <w:rsid w:val="F77F4216"/>
    <w:rsid w:val="F7972808"/>
    <w:rsid w:val="F79C3747"/>
    <w:rsid w:val="F7A83BDF"/>
    <w:rsid w:val="F7AFD160"/>
    <w:rsid w:val="F7B344BC"/>
    <w:rsid w:val="F7B72951"/>
    <w:rsid w:val="F7BBE513"/>
    <w:rsid w:val="F7D5B85D"/>
    <w:rsid w:val="F7DA2535"/>
    <w:rsid w:val="F7E3D310"/>
    <w:rsid w:val="F7E63A36"/>
    <w:rsid w:val="F7E734AB"/>
    <w:rsid w:val="F7E7378E"/>
    <w:rsid w:val="F7EB6C8D"/>
    <w:rsid w:val="F7EF2E8E"/>
    <w:rsid w:val="F7EFD0DE"/>
    <w:rsid w:val="F7EFE580"/>
    <w:rsid w:val="F7EFF747"/>
    <w:rsid w:val="F7F67851"/>
    <w:rsid w:val="F7F7A452"/>
    <w:rsid w:val="F7F7ECC8"/>
    <w:rsid w:val="F7FA0AB6"/>
    <w:rsid w:val="F7FD99AF"/>
    <w:rsid w:val="F7FE15CB"/>
    <w:rsid w:val="F7FE7320"/>
    <w:rsid w:val="F7FF12F3"/>
    <w:rsid w:val="F7FF5C4D"/>
    <w:rsid w:val="F7FF8263"/>
    <w:rsid w:val="F7FFD139"/>
    <w:rsid w:val="F7FFE8C8"/>
    <w:rsid w:val="F7FFF8F7"/>
    <w:rsid w:val="F87FD4EC"/>
    <w:rsid w:val="F937171D"/>
    <w:rsid w:val="F93FE67A"/>
    <w:rsid w:val="F95A852A"/>
    <w:rsid w:val="F967A7F6"/>
    <w:rsid w:val="F973595C"/>
    <w:rsid w:val="F9737241"/>
    <w:rsid w:val="F97D6B65"/>
    <w:rsid w:val="F9B4DB4E"/>
    <w:rsid w:val="F9BE46B9"/>
    <w:rsid w:val="F9F13C13"/>
    <w:rsid w:val="F9F7F033"/>
    <w:rsid w:val="F9FBA610"/>
    <w:rsid w:val="F9FE3A30"/>
    <w:rsid w:val="F9FFDABD"/>
    <w:rsid w:val="FA3C4077"/>
    <w:rsid w:val="FA4B5ACF"/>
    <w:rsid w:val="FA7B8985"/>
    <w:rsid w:val="FAB78B93"/>
    <w:rsid w:val="FAEB0734"/>
    <w:rsid w:val="FAF65067"/>
    <w:rsid w:val="FAF7B5E6"/>
    <w:rsid w:val="FAFF25F1"/>
    <w:rsid w:val="FAFFB002"/>
    <w:rsid w:val="FB3DA120"/>
    <w:rsid w:val="FB4C8EAB"/>
    <w:rsid w:val="FB4F6CBA"/>
    <w:rsid w:val="FB677A1B"/>
    <w:rsid w:val="FB6D6C63"/>
    <w:rsid w:val="FB778384"/>
    <w:rsid w:val="FB7B191B"/>
    <w:rsid w:val="FB7F3E1C"/>
    <w:rsid w:val="FB8DCE58"/>
    <w:rsid w:val="FB9F3D87"/>
    <w:rsid w:val="FBA741F7"/>
    <w:rsid w:val="FBAE9798"/>
    <w:rsid w:val="FBB74287"/>
    <w:rsid w:val="FBBA4580"/>
    <w:rsid w:val="FBBA5766"/>
    <w:rsid w:val="FBBEF8DC"/>
    <w:rsid w:val="FBBF4372"/>
    <w:rsid w:val="FBBFD373"/>
    <w:rsid w:val="FBCF01C3"/>
    <w:rsid w:val="FBCF7969"/>
    <w:rsid w:val="FBD39A99"/>
    <w:rsid w:val="FBDE2B1B"/>
    <w:rsid w:val="FBDED122"/>
    <w:rsid w:val="FBDF2484"/>
    <w:rsid w:val="FBE6A03F"/>
    <w:rsid w:val="FBE9E7A5"/>
    <w:rsid w:val="FBEF2E5B"/>
    <w:rsid w:val="FBF9E032"/>
    <w:rsid w:val="FBFD19D7"/>
    <w:rsid w:val="FBFEE5A0"/>
    <w:rsid w:val="FBFF3003"/>
    <w:rsid w:val="FBFF66BF"/>
    <w:rsid w:val="FBFF95DA"/>
    <w:rsid w:val="FBFFCA81"/>
    <w:rsid w:val="FBFFD72E"/>
    <w:rsid w:val="FC3BDF0D"/>
    <w:rsid w:val="FC5ED879"/>
    <w:rsid w:val="FC6FCDBD"/>
    <w:rsid w:val="FC7B01DB"/>
    <w:rsid w:val="FC867B5A"/>
    <w:rsid w:val="FCB313C9"/>
    <w:rsid w:val="FCBF6F16"/>
    <w:rsid w:val="FCF36019"/>
    <w:rsid w:val="FCF728CC"/>
    <w:rsid w:val="FCF73FB4"/>
    <w:rsid w:val="FCF7A00A"/>
    <w:rsid w:val="FCFCFF96"/>
    <w:rsid w:val="FCFEB084"/>
    <w:rsid w:val="FD464696"/>
    <w:rsid w:val="FD5C196F"/>
    <w:rsid w:val="FD7FE4DC"/>
    <w:rsid w:val="FD7FEEC4"/>
    <w:rsid w:val="FD8FD70D"/>
    <w:rsid w:val="FD972298"/>
    <w:rsid w:val="FDA7A83C"/>
    <w:rsid w:val="FDB5C4DD"/>
    <w:rsid w:val="FDBB40EE"/>
    <w:rsid w:val="FDBB8E71"/>
    <w:rsid w:val="FDBF369E"/>
    <w:rsid w:val="FDBF58EA"/>
    <w:rsid w:val="FDDA7A0D"/>
    <w:rsid w:val="FDDE4473"/>
    <w:rsid w:val="FDE58001"/>
    <w:rsid w:val="FDEA6FD4"/>
    <w:rsid w:val="FDEFD5C2"/>
    <w:rsid w:val="FDEFDA4F"/>
    <w:rsid w:val="FDF553F3"/>
    <w:rsid w:val="FDF68E37"/>
    <w:rsid w:val="FDF6F4BE"/>
    <w:rsid w:val="FDF7CA34"/>
    <w:rsid w:val="FDF7FD96"/>
    <w:rsid w:val="FDFA74A4"/>
    <w:rsid w:val="FDFD7580"/>
    <w:rsid w:val="FDFEA5EF"/>
    <w:rsid w:val="FDFF53BB"/>
    <w:rsid w:val="FDFF84F4"/>
    <w:rsid w:val="FDFF92E3"/>
    <w:rsid w:val="FE3FDC1F"/>
    <w:rsid w:val="FE6388BB"/>
    <w:rsid w:val="FE6FFE83"/>
    <w:rsid w:val="FE7E0C1F"/>
    <w:rsid w:val="FE7F0AE5"/>
    <w:rsid w:val="FEAF2A8D"/>
    <w:rsid w:val="FEAFC539"/>
    <w:rsid w:val="FEB1EC54"/>
    <w:rsid w:val="FEB46D54"/>
    <w:rsid w:val="FEB48FB4"/>
    <w:rsid w:val="FEB77691"/>
    <w:rsid w:val="FEBB24CC"/>
    <w:rsid w:val="FECEC929"/>
    <w:rsid w:val="FED78F03"/>
    <w:rsid w:val="FEDB4053"/>
    <w:rsid w:val="FEDFFFDA"/>
    <w:rsid w:val="FEE7C652"/>
    <w:rsid w:val="FEEE4CBC"/>
    <w:rsid w:val="FEEF0C38"/>
    <w:rsid w:val="FEEFE9FA"/>
    <w:rsid w:val="FEF76ABA"/>
    <w:rsid w:val="FEFB4FF5"/>
    <w:rsid w:val="FEFBCB1D"/>
    <w:rsid w:val="FEFD31EE"/>
    <w:rsid w:val="FEFD4EC4"/>
    <w:rsid w:val="FEFDD553"/>
    <w:rsid w:val="FEFFB90E"/>
    <w:rsid w:val="FF1F94AE"/>
    <w:rsid w:val="FF1FA3BC"/>
    <w:rsid w:val="FF1FC8EE"/>
    <w:rsid w:val="FF35ADB8"/>
    <w:rsid w:val="FF3BB8E5"/>
    <w:rsid w:val="FF3BBB44"/>
    <w:rsid w:val="FF3F5A14"/>
    <w:rsid w:val="FF55B7F8"/>
    <w:rsid w:val="FF5F6CAC"/>
    <w:rsid w:val="FF5FBE04"/>
    <w:rsid w:val="FF5FFF43"/>
    <w:rsid w:val="FF6784D0"/>
    <w:rsid w:val="FF69E945"/>
    <w:rsid w:val="FF6F5651"/>
    <w:rsid w:val="FF6F63FE"/>
    <w:rsid w:val="FF6F848D"/>
    <w:rsid w:val="FF733977"/>
    <w:rsid w:val="FF757016"/>
    <w:rsid w:val="FF75E7EA"/>
    <w:rsid w:val="FF7A424A"/>
    <w:rsid w:val="FF7BB31D"/>
    <w:rsid w:val="FF7BE66C"/>
    <w:rsid w:val="FF7D42C8"/>
    <w:rsid w:val="FF7F3BFD"/>
    <w:rsid w:val="FF7F61C3"/>
    <w:rsid w:val="FF7F77CE"/>
    <w:rsid w:val="FF7FD845"/>
    <w:rsid w:val="FF7FE673"/>
    <w:rsid w:val="FF7FEDF9"/>
    <w:rsid w:val="FF7FFB6E"/>
    <w:rsid w:val="FF971056"/>
    <w:rsid w:val="FF97145E"/>
    <w:rsid w:val="FF9AECE2"/>
    <w:rsid w:val="FF9E3BE5"/>
    <w:rsid w:val="FF9E616F"/>
    <w:rsid w:val="FFA71314"/>
    <w:rsid w:val="FFA90A3C"/>
    <w:rsid w:val="FFAD5453"/>
    <w:rsid w:val="FFAD75A0"/>
    <w:rsid w:val="FFAF19E7"/>
    <w:rsid w:val="FFBB8C4C"/>
    <w:rsid w:val="FFBE5B9D"/>
    <w:rsid w:val="FFBED862"/>
    <w:rsid w:val="FFBF9D3B"/>
    <w:rsid w:val="FFBFCF3A"/>
    <w:rsid w:val="FFBFEB89"/>
    <w:rsid w:val="FFBFF581"/>
    <w:rsid w:val="FFBFF75B"/>
    <w:rsid w:val="FFCE3C49"/>
    <w:rsid w:val="FFCE7228"/>
    <w:rsid w:val="FFCFB07A"/>
    <w:rsid w:val="FFD920F2"/>
    <w:rsid w:val="FFDEFC11"/>
    <w:rsid w:val="FFDF6AC0"/>
    <w:rsid w:val="FFDFAE7B"/>
    <w:rsid w:val="FFE7F81D"/>
    <w:rsid w:val="FFEB6115"/>
    <w:rsid w:val="FFEB8DC6"/>
    <w:rsid w:val="FFED5794"/>
    <w:rsid w:val="FFEE018F"/>
    <w:rsid w:val="FFEE7EC3"/>
    <w:rsid w:val="FFEEEF28"/>
    <w:rsid w:val="FFEF17BE"/>
    <w:rsid w:val="FFF13025"/>
    <w:rsid w:val="FFF1D167"/>
    <w:rsid w:val="FFF30F29"/>
    <w:rsid w:val="FFF42E07"/>
    <w:rsid w:val="FFF5080F"/>
    <w:rsid w:val="FFF583B6"/>
    <w:rsid w:val="FFF764F9"/>
    <w:rsid w:val="FFF914CF"/>
    <w:rsid w:val="FFF9D061"/>
    <w:rsid w:val="FFFAD4FF"/>
    <w:rsid w:val="FFFB29E4"/>
    <w:rsid w:val="FFFB3BA6"/>
    <w:rsid w:val="FFFB67BA"/>
    <w:rsid w:val="FFFC0805"/>
    <w:rsid w:val="FFFD2F7F"/>
    <w:rsid w:val="FFFD3849"/>
    <w:rsid w:val="FFFD6564"/>
    <w:rsid w:val="FFFD90C1"/>
    <w:rsid w:val="FFFDDD95"/>
    <w:rsid w:val="FFFE058A"/>
    <w:rsid w:val="FFFE21FB"/>
    <w:rsid w:val="FFFE85C7"/>
    <w:rsid w:val="FFFEB5C3"/>
    <w:rsid w:val="FFFF06D2"/>
    <w:rsid w:val="FFFF2948"/>
    <w:rsid w:val="FFFF48ED"/>
    <w:rsid w:val="FFFF4E03"/>
    <w:rsid w:val="FFFF5294"/>
    <w:rsid w:val="FFFF856D"/>
    <w:rsid w:val="FFFF91C0"/>
    <w:rsid w:val="FFFF9688"/>
    <w:rsid w:val="FFFF97A2"/>
    <w:rsid w:val="FFFFAD85"/>
    <w:rsid w:val="FFFFADD5"/>
    <w:rsid w:val="FFFFC520"/>
    <w:rsid w:val="FFFFD138"/>
    <w:rsid w:val="FFFFD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360" w:lineRule="auto"/>
      <w:ind w:firstLine="480" w:firstLineChars="200"/>
    </w:pPr>
    <w:rPr>
      <w:rFonts w:ascii="Times New Roman" w:hAnsi="Times New Roman" w:eastAsia="Times New Roman" w:cstheme="minorBidi"/>
      <w:kern w:val="2"/>
      <w:sz w:val="24"/>
      <w:szCs w:val="22"/>
      <w:lang w:val="en-US" w:eastAsia="zh-CN" w:bidi="ar-SA"/>
    </w:rPr>
  </w:style>
  <w:style w:type="paragraph" w:styleId="3">
    <w:name w:val="heading 1"/>
    <w:basedOn w:val="1"/>
    <w:next w:val="1"/>
    <w:link w:val="20"/>
    <w:autoRedefine/>
    <w:qFormat/>
    <w:uiPriority w:val="9"/>
    <w:pPr>
      <w:keepNext/>
      <w:keepLines/>
      <w:spacing w:before="340" w:after="330" w:line="579" w:lineRule="auto"/>
      <w:ind w:firstLine="0" w:firstLineChars="0"/>
      <w:outlineLvl w:val="0"/>
    </w:pPr>
    <w:rPr>
      <w:b/>
      <w:bCs/>
      <w:kern w:val="44"/>
      <w:sz w:val="28"/>
      <w:szCs w:val="44"/>
    </w:rPr>
  </w:style>
  <w:style w:type="paragraph" w:styleId="4">
    <w:name w:val="heading 2"/>
    <w:basedOn w:val="1"/>
    <w:next w:val="1"/>
    <w:link w:val="21"/>
    <w:autoRedefine/>
    <w:unhideWhenUsed/>
    <w:qFormat/>
    <w:uiPriority w:val="9"/>
    <w:pPr>
      <w:keepNext/>
      <w:keepLines/>
      <w:spacing w:before="260" w:after="260" w:line="416" w:lineRule="auto"/>
      <w:ind w:firstLine="0" w:firstLineChars="0"/>
      <w:outlineLvl w:val="1"/>
    </w:pPr>
    <w:rPr>
      <w:rFonts w:cstheme="majorBidi"/>
      <w:b/>
      <w:bCs/>
      <w:szCs w:val="32"/>
    </w:rPr>
  </w:style>
  <w:style w:type="paragraph" w:styleId="5">
    <w:name w:val="heading 3"/>
    <w:basedOn w:val="1"/>
    <w:next w:val="1"/>
    <w:link w:val="22"/>
    <w:autoRedefine/>
    <w:unhideWhenUsed/>
    <w:qFormat/>
    <w:uiPriority w:val="9"/>
    <w:pPr>
      <w:keepNext/>
      <w:keepLines/>
      <w:spacing w:before="260" w:after="260" w:line="416" w:lineRule="auto"/>
      <w:ind w:firstLine="0" w:firstLineChars="0"/>
      <w:outlineLvl w:val="2"/>
    </w:pPr>
    <w:rPr>
      <w:b/>
      <w:bCs/>
      <w:i/>
      <w:szCs w:val="32"/>
    </w:rPr>
  </w:style>
  <w:style w:type="paragraph" w:styleId="6">
    <w:name w:val="heading 4"/>
    <w:basedOn w:val="1"/>
    <w:next w:val="1"/>
    <w:autoRedefine/>
    <w:unhideWhenUsed/>
    <w:qFormat/>
    <w:uiPriority w:val="9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7">
    <w:name w:val="annotation text"/>
    <w:basedOn w:val="1"/>
    <w:link w:val="31"/>
    <w:autoRedefine/>
    <w:semiHidden/>
    <w:unhideWhenUsed/>
    <w:qFormat/>
    <w:uiPriority w:val="99"/>
    <w:pPr>
      <w:widowControl/>
    </w:pPr>
    <w:rPr>
      <w:rFonts w:hint="eastAsia" w:ascii="宋体" w:hAnsi="宋体" w:eastAsia="宋体" w:cs="Times New Roman"/>
      <w:kern w:val="0"/>
      <w:szCs w:val="24"/>
    </w:rPr>
  </w:style>
  <w:style w:type="paragraph" w:styleId="8">
    <w:name w:val="footer"/>
    <w:basedOn w:val="1"/>
    <w:link w:val="24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unhideWhenUsed/>
    <w:qFormat/>
    <w:uiPriority w:val="99"/>
    <w:pPr>
      <w:spacing w:beforeAutospacing="1" w:afterAutospacing="1"/>
    </w:pPr>
    <w:rPr>
      <w:rFonts w:cs="Times New Roman"/>
      <w:kern w:val="0"/>
    </w:rPr>
  </w:style>
  <w:style w:type="paragraph" w:styleId="11">
    <w:name w:val="Title"/>
    <w:basedOn w:val="1"/>
    <w:next w:val="1"/>
    <w:link w:val="52"/>
    <w:autoRedefine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2">
    <w:name w:val="annotation subject"/>
    <w:basedOn w:val="7"/>
    <w:next w:val="7"/>
    <w:link w:val="44"/>
    <w:autoRedefine/>
    <w:semiHidden/>
    <w:unhideWhenUsed/>
    <w:qFormat/>
    <w:uiPriority w:val="99"/>
    <w:pPr>
      <w:widowControl w:val="0"/>
    </w:pPr>
    <w:rPr>
      <w:rFonts w:hint="default" w:ascii="Times New Roman" w:hAnsi="Times New Roman" w:eastAsia="Times New Roman" w:cstheme="minorBidi"/>
      <w:b/>
      <w:bCs/>
      <w:kern w:val="2"/>
      <w:szCs w:val="22"/>
    </w:rPr>
  </w:style>
  <w:style w:type="table" w:styleId="14">
    <w:name w:val="Table Grid"/>
    <w:basedOn w:val="13"/>
    <w:autoRedefine/>
    <w:qFormat/>
    <w:uiPriority w:val="39"/>
    <w:rPr>
      <w:rFonts w:hint="eastAsia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6">
    <w:name w:val="Strong"/>
    <w:basedOn w:val="15"/>
    <w:autoRedefine/>
    <w:qFormat/>
    <w:uiPriority w:val="22"/>
    <w:rPr>
      <w:b/>
    </w:rPr>
  </w:style>
  <w:style w:type="character" w:styleId="17">
    <w:name w:val="FollowedHyperlink"/>
    <w:basedOn w:val="15"/>
    <w:autoRedefine/>
    <w:semiHidden/>
    <w:unhideWhenUsed/>
    <w:qFormat/>
    <w:uiPriority w:val="99"/>
    <w:rPr>
      <w:color w:val="954F72"/>
      <w:u w:val="single"/>
    </w:rPr>
  </w:style>
  <w:style w:type="character" w:styleId="18">
    <w:name w:val="Hyperlink"/>
    <w:basedOn w:val="15"/>
    <w:autoRedefine/>
    <w:unhideWhenUsed/>
    <w:qFormat/>
    <w:uiPriority w:val="99"/>
    <w:rPr>
      <w:color w:val="0563C1"/>
      <w:u w:val="single"/>
    </w:rPr>
  </w:style>
  <w:style w:type="character" w:styleId="19">
    <w:name w:val="annotation reference"/>
    <w:basedOn w:val="15"/>
    <w:autoRedefine/>
    <w:semiHidden/>
    <w:unhideWhenUsed/>
    <w:qFormat/>
    <w:uiPriority w:val="99"/>
    <w:rPr>
      <w:sz w:val="21"/>
      <w:szCs w:val="21"/>
    </w:rPr>
  </w:style>
  <w:style w:type="character" w:customStyle="1" w:styleId="20">
    <w:name w:val="标题 1 字符"/>
    <w:basedOn w:val="15"/>
    <w:link w:val="3"/>
    <w:autoRedefine/>
    <w:qFormat/>
    <w:uiPriority w:val="9"/>
    <w:rPr>
      <w:rFonts w:ascii="Times New Roman" w:hAnsi="Times New Roman" w:eastAsia="Times New Roman"/>
      <w:b/>
      <w:bCs/>
      <w:kern w:val="44"/>
      <w:sz w:val="28"/>
      <w:szCs w:val="44"/>
    </w:rPr>
  </w:style>
  <w:style w:type="character" w:customStyle="1" w:styleId="21">
    <w:name w:val="标题 2 字符"/>
    <w:basedOn w:val="15"/>
    <w:link w:val="4"/>
    <w:autoRedefine/>
    <w:qFormat/>
    <w:uiPriority w:val="9"/>
    <w:rPr>
      <w:rFonts w:ascii="Times New Roman" w:hAnsi="Times New Roman" w:eastAsia="Times New Roman" w:cstheme="majorBidi"/>
      <w:b/>
      <w:bCs/>
      <w:sz w:val="24"/>
      <w:szCs w:val="32"/>
    </w:rPr>
  </w:style>
  <w:style w:type="character" w:customStyle="1" w:styleId="22">
    <w:name w:val="标题 3 字符"/>
    <w:basedOn w:val="15"/>
    <w:link w:val="5"/>
    <w:qFormat/>
    <w:uiPriority w:val="9"/>
    <w:rPr>
      <w:rFonts w:ascii="Times New Roman" w:hAnsi="Times New Roman" w:eastAsia="Times New Roman"/>
      <w:b/>
      <w:bCs/>
      <w:i/>
      <w:sz w:val="24"/>
      <w:szCs w:val="32"/>
    </w:rPr>
  </w:style>
  <w:style w:type="character" w:customStyle="1" w:styleId="23">
    <w:name w:val="页眉 字符"/>
    <w:basedOn w:val="15"/>
    <w:link w:val="9"/>
    <w:autoRedefine/>
    <w:qFormat/>
    <w:uiPriority w:val="99"/>
    <w:rPr>
      <w:sz w:val="18"/>
      <w:szCs w:val="18"/>
    </w:rPr>
  </w:style>
  <w:style w:type="character" w:customStyle="1" w:styleId="24">
    <w:name w:val="页脚 字符"/>
    <w:basedOn w:val="15"/>
    <w:link w:val="8"/>
    <w:autoRedefine/>
    <w:qFormat/>
    <w:uiPriority w:val="99"/>
    <w:rPr>
      <w:sz w:val="18"/>
      <w:szCs w:val="18"/>
    </w:rPr>
  </w:style>
  <w:style w:type="paragraph" w:customStyle="1" w:styleId="25">
    <w:name w:val="列表段落1"/>
    <w:basedOn w:val="1"/>
    <w:autoRedefine/>
    <w:qFormat/>
    <w:uiPriority w:val="34"/>
    <w:pPr>
      <w:ind w:firstLine="420"/>
    </w:pPr>
  </w:style>
  <w:style w:type="paragraph" w:customStyle="1" w:styleId="26">
    <w:name w:val="1正文"/>
    <w:basedOn w:val="1"/>
    <w:autoRedefine/>
    <w:qFormat/>
    <w:uiPriority w:val="0"/>
    <w:pPr>
      <w:autoSpaceDE w:val="0"/>
      <w:autoSpaceDN w:val="0"/>
      <w:adjustRightInd w:val="0"/>
    </w:pPr>
    <w:rPr>
      <w:rFonts w:eastAsia="等线" w:cs="Times New Roman"/>
      <w:color w:val="000000"/>
      <w:szCs w:val="21"/>
    </w:rPr>
  </w:style>
  <w:style w:type="paragraph" w:customStyle="1" w:styleId="27">
    <w:name w:val="列表段落2"/>
    <w:basedOn w:val="1"/>
    <w:autoRedefine/>
    <w:qFormat/>
    <w:uiPriority w:val="0"/>
    <w:pPr>
      <w:ind w:firstLine="420"/>
    </w:pPr>
    <w:rPr>
      <w:rFonts w:ascii="等线" w:hAnsi="等线" w:eastAsia="等线" w:cs="Times New Roman"/>
      <w:szCs w:val="21"/>
    </w:rPr>
  </w:style>
  <w:style w:type="character" w:customStyle="1" w:styleId="28">
    <w:name w:val="15"/>
    <w:basedOn w:val="15"/>
    <w:autoRedefine/>
    <w:qFormat/>
    <w:uiPriority w:val="0"/>
    <w:rPr>
      <w:rFonts w:hint="default" w:ascii="Times New Roman" w:hAnsi="Times New Roman" w:cs="Times New Roman"/>
      <w:color w:val="000000"/>
    </w:rPr>
  </w:style>
  <w:style w:type="paragraph" w:customStyle="1" w:styleId="29">
    <w:name w:val="1.1.1.1"/>
    <w:basedOn w:val="1"/>
    <w:autoRedefine/>
    <w:qFormat/>
    <w:uiPriority w:val="0"/>
    <w:pPr>
      <w:keepNext/>
      <w:keepLines/>
      <w:autoSpaceDE w:val="0"/>
      <w:autoSpaceDN w:val="0"/>
      <w:adjustRightInd w:val="0"/>
      <w:ind w:firstLine="200"/>
      <w:outlineLvl w:val="3"/>
    </w:pPr>
    <w:rPr>
      <w:rFonts w:ascii="等线" w:hAnsi="等线" w:eastAsia="等线" w:cs="Times New Roman"/>
      <w:b/>
      <w:bCs/>
      <w:szCs w:val="21"/>
    </w:rPr>
  </w:style>
  <w:style w:type="character" w:customStyle="1" w:styleId="30">
    <w:name w:val="1正文 字符"/>
    <w:basedOn w:val="15"/>
    <w:autoRedefine/>
    <w:qFormat/>
    <w:uiPriority w:val="0"/>
    <w:rPr>
      <w:rFonts w:hint="eastAsia" w:ascii="宋体" w:hAnsi="宋体" w:eastAsia="宋体" w:cs="宋体"/>
      <w:color w:val="000000"/>
      <w:sz w:val="24"/>
      <w:szCs w:val="24"/>
    </w:rPr>
  </w:style>
  <w:style w:type="character" w:customStyle="1" w:styleId="31">
    <w:name w:val="批注文字 字符"/>
    <w:basedOn w:val="15"/>
    <w:link w:val="7"/>
    <w:autoRedefine/>
    <w:qFormat/>
    <w:uiPriority w:val="0"/>
    <w:rPr>
      <w:rFonts w:hint="eastAsia" w:ascii="宋体" w:hAnsi="宋体" w:eastAsia="宋体" w:cs="宋体"/>
      <w:sz w:val="24"/>
      <w:szCs w:val="24"/>
    </w:rPr>
  </w:style>
  <w:style w:type="character" w:customStyle="1" w:styleId="32">
    <w:name w:val="标题 3 字符1"/>
    <w:basedOn w:val="15"/>
    <w:autoRedefine/>
    <w:qFormat/>
    <w:uiPriority w:val="0"/>
    <w:rPr>
      <w:rFonts w:hint="eastAsia" w:ascii="宋体" w:hAnsi="宋体" w:eastAsia="黑体" w:cs="宋体"/>
      <w:b/>
      <w:bCs/>
      <w:sz w:val="24"/>
      <w:szCs w:val="32"/>
    </w:rPr>
  </w:style>
  <w:style w:type="character" w:customStyle="1" w:styleId="33">
    <w:name w:val="10"/>
    <w:basedOn w:val="15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34">
    <w:name w:val="正文 Char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5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6">
    <w:name w:val="EndNote Bibliography Title"/>
    <w:basedOn w:val="1"/>
    <w:link w:val="37"/>
    <w:autoRedefine/>
    <w:qFormat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37">
    <w:name w:val="EndNote Bibliography Title 字符"/>
    <w:basedOn w:val="15"/>
    <w:link w:val="36"/>
    <w:autoRedefine/>
    <w:qFormat/>
    <w:uiPriority w:val="0"/>
    <w:rPr>
      <w:rFonts w:ascii="等线" w:hAnsi="等线" w:eastAsia="等线" w:cstheme="minorBidi"/>
      <w:kern w:val="2"/>
      <w:szCs w:val="22"/>
    </w:rPr>
  </w:style>
  <w:style w:type="paragraph" w:customStyle="1" w:styleId="38">
    <w:name w:val="EndNote Bibliography"/>
    <w:basedOn w:val="1"/>
    <w:link w:val="39"/>
    <w:autoRedefine/>
    <w:qFormat/>
    <w:uiPriority w:val="0"/>
    <w:pPr>
      <w:spacing w:line="240" w:lineRule="auto"/>
    </w:pPr>
    <w:rPr>
      <w:rFonts w:ascii="等线" w:hAnsi="等线" w:eastAsia="等线"/>
      <w:sz w:val="20"/>
    </w:rPr>
  </w:style>
  <w:style w:type="character" w:customStyle="1" w:styleId="39">
    <w:name w:val="EndNote Bibliography 字符"/>
    <w:basedOn w:val="15"/>
    <w:link w:val="38"/>
    <w:autoRedefine/>
    <w:qFormat/>
    <w:uiPriority w:val="0"/>
    <w:rPr>
      <w:rFonts w:ascii="等线" w:hAnsi="等线" w:eastAsia="等线" w:cstheme="minorBidi"/>
      <w:kern w:val="2"/>
      <w:szCs w:val="22"/>
    </w:rPr>
  </w:style>
  <w:style w:type="character" w:customStyle="1" w:styleId="40">
    <w:name w:val="未处理的提及1"/>
    <w:basedOn w:val="15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41">
    <w:name w:val="fontstyle01"/>
    <w:basedOn w:val="15"/>
    <w:autoRedefine/>
    <w:qFormat/>
    <w:uiPriority w:val="0"/>
    <w:rPr>
      <w:rFonts w:ascii="AdvOT596495f2" w:hAnsi="AdvOT596495f2" w:eastAsia="AdvOT596495f2" w:cs="AdvOT596495f2"/>
      <w:color w:val="000000"/>
      <w:sz w:val="16"/>
      <w:szCs w:val="16"/>
    </w:rPr>
  </w:style>
  <w:style w:type="table" w:customStyle="1" w:styleId="42">
    <w:name w:val="网格型1"/>
    <w:basedOn w:val="1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paragraph" w:customStyle="1" w:styleId="43">
    <w:name w:val="修订2"/>
    <w:autoRedefine/>
    <w:hidden/>
    <w:semiHidden/>
    <w:qFormat/>
    <w:uiPriority w:val="99"/>
    <w:rPr>
      <w:rFonts w:ascii="Times New Roman" w:hAnsi="Times New Roman" w:eastAsia="Times New Roman" w:cstheme="minorBidi"/>
      <w:kern w:val="2"/>
      <w:sz w:val="24"/>
      <w:szCs w:val="22"/>
      <w:lang w:val="en-US" w:eastAsia="zh-CN" w:bidi="ar-SA"/>
    </w:rPr>
  </w:style>
  <w:style w:type="character" w:customStyle="1" w:styleId="44">
    <w:name w:val="批注主题 字符"/>
    <w:basedOn w:val="31"/>
    <w:link w:val="12"/>
    <w:autoRedefine/>
    <w:semiHidden/>
    <w:qFormat/>
    <w:uiPriority w:val="99"/>
    <w:rPr>
      <w:rFonts w:hint="eastAsia" w:ascii="Times New Roman" w:hAnsi="Times New Roman" w:eastAsia="Times New Roman" w:cstheme="minorBidi"/>
      <w:b/>
      <w:bCs/>
      <w:kern w:val="2"/>
      <w:sz w:val="24"/>
      <w:szCs w:val="22"/>
    </w:rPr>
  </w:style>
  <w:style w:type="character" w:customStyle="1" w:styleId="45">
    <w:name w:val="正文 Char1"/>
    <w:autoRedefine/>
    <w:qFormat/>
    <w:uiPriority w:val="0"/>
    <w:rPr>
      <w:rFonts w:ascii="Times New Roman" w:hAnsi="Times New Roman" w:eastAsia="Times New Roman" w:cstheme="minorBidi"/>
      <w:kern w:val="2"/>
      <w:sz w:val="24"/>
      <w:szCs w:val="22"/>
      <w:lang w:val="en-US" w:eastAsia="zh-CN" w:bidi="ar-SA"/>
    </w:rPr>
  </w:style>
  <w:style w:type="character" w:customStyle="1" w:styleId="46">
    <w:name w:val="fontstyle11"/>
    <w:basedOn w:val="15"/>
    <w:autoRedefine/>
    <w:qFormat/>
    <w:uiPriority w:val="0"/>
    <w:rPr>
      <w:rFonts w:ascii="AdvTT7b515deb + fb" w:hAnsi="AdvTT7b515deb + fb" w:eastAsia="AdvTT7b515deb + fb" w:cs="AdvTT7b515deb + fb"/>
      <w:color w:val="000000"/>
      <w:sz w:val="20"/>
      <w:szCs w:val="20"/>
    </w:rPr>
  </w:style>
  <w:style w:type="character" w:customStyle="1" w:styleId="47">
    <w:name w:val="fontstyle21"/>
    <w:basedOn w:val="15"/>
    <w:autoRedefine/>
    <w:qFormat/>
    <w:uiPriority w:val="0"/>
    <w:rPr>
      <w:rFonts w:ascii="RlmqnnAdvTT86d47313 + 20" w:hAnsi="RlmqnnAdvTT86d47313 + 20" w:eastAsia="RlmqnnAdvTT86d47313 + 20" w:cs="RlmqnnAdvTT86d47313 + 20"/>
      <w:color w:val="131413"/>
      <w:sz w:val="20"/>
      <w:szCs w:val="20"/>
    </w:rPr>
  </w:style>
  <w:style w:type="paragraph" w:customStyle="1" w:styleId="48">
    <w:name w:val="修订3"/>
    <w:autoRedefine/>
    <w:hidden/>
    <w:semiHidden/>
    <w:qFormat/>
    <w:uiPriority w:val="99"/>
    <w:rPr>
      <w:rFonts w:ascii="Times New Roman" w:hAnsi="Times New Roman" w:eastAsia="Times New Roman" w:cstheme="minorBidi"/>
      <w:kern w:val="2"/>
      <w:sz w:val="24"/>
      <w:szCs w:val="22"/>
      <w:lang w:val="en-US" w:eastAsia="zh-CN" w:bidi="ar-SA"/>
    </w:rPr>
  </w:style>
  <w:style w:type="character" w:customStyle="1" w:styleId="49">
    <w:name w:val="未处理的提及2"/>
    <w:basedOn w:val="15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50">
    <w:name w:val="正文 Char2"/>
    <w:autoRedefine/>
    <w:qFormat/>
    <w:uiPriority w:val="0"/>
    <w:rPr>
      <w:rFonts w:ascii="Times New Roman" w:hAnsi="Times New Roman" w:eastAsia="Times New Roman" w:cstheme="minorBidi"/>
      <w:kern w:val="2"/>
      <w:sz w:val="24"/>
      <w:szCs w:val="22"/>
      <w:lang w:val="en-US" w:eastAsia="zh-CN" w:bidi="ar-SA"/>
    </w:rPr>
  </w:style>
  <w:style w:type="paragraph" w:customStyle="1" w:styleId="51">
    <w:name w:val="Supplementary Material"/>
    <w:basedOn w:val="11"/>
    <w:next w:val="11"/>
    <w:autoRedefine/>
    <w:qFormat/>
    <w:uiPriority w:val="0"/>
    <w:pPr>
      <w:widowControl/>
      <w:suppressLineNumbers/>
      <w:spacing w:after="120" w:line="240" w:lineRule="auto"/>
      <w:ind w:firstLine="0" w:firstLineChars="0"/>
      <w:outlineLvl w:val="9"/>
    </w:pPr>
    <w:rPr>
      <w:rFonts w:ascii="Times New Roman" w:hAnsi="Times New Roman" w:cs="Times New Roman" w:eastAsiaTheme="minorEastAsia"/>
      <w:bCs w:val="0"/>
      <w:i/>
      <w:kern w:val="0"/>
      <w:lang w:eastAsia="en-US"/>
    </w:rPr>
  </w:style>
  <w:style w:type="character" w:customStyle="1" w:styleId="52">
    <w:name w:val="标题 字符"/>
    <w:basedOn w:val="15"/>
    <w:link w:val="11"/>
    <w:autoRedefine/>
    <w:qFormat/>
    <w:uiPriority w:val="10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1046</Words>
  <Characters>5867</Characters>
  <Lines>65</Lines>
  <Paragraphs>18</Paragraphs>
  <TotalTime>16</TotalTime>
  <ScaleCrop>false</ScaleCrop>
  <LinksUpToDate>false</LinksUpToDate>
  <CharactersWithSpaces>6622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2023-01-13T09:49:00Z</dcterms:created>
  <dc:creator>yang jiao</dc:creator>
  <cp:lastModifiedBy>杨娇</cp:lastModifiedBy>
  <dcterms:modified xsi:type="dcterms:W3CDTF">2024-06-06T14:22:10Z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FEA53CC127343E8219E53F63773D1158</vt:lpwstr>
  </property>
</Properties>
</file>