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AA184">
      <w:pPr>
        <w:jc w:val="left"/>
        <w:rPr>
          <w:rFonts w:ascii="Times New Roman" w:hAnsi="Times New Roman" w:eastAsia="宋体" w:cs="Times New Roman"/>
          <w:color w:val="000000"/>
          <w:sz w:val="20"/>
          <w:szCs w:val="20"/>
        </w:rPr>
      </w:pPr>
    </w:p>
    <w:p w14:paraId="01E29D19">
      <w:pPr>
        <w:jc w:val="center"/>
        <w:rPr>
          <w:rFonts w:hint="default"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i/>
          <w:iCs/>
          <w:sz w:val="32"/>
          <w:szCs w:val="32"/>
        </w:rPr>
        <w:t>Supplementary Material</w:t>
      </w:r>
    </w:p>
    <w:p w14:paraId="7DF3F79F">
      <w:pPr>
        <w:jc w:val="center"/>
        <w:rPr>
          <w:rFonts w:hint="default" w:ascii="Times New Roman" w:hAnsi="Times New Roman" w:cs="Times New Roman"/>
          <w:b/>
          <w:bCs/>
          <w:i/>
          <w:iCs/>
          <w:sz w:val="32"/>
          <w:szCs w:val="32"/>
        </w:rPr>
      </w:pPr>
      <w:bookmarkStart w:id="0" w:name="_GoBack"/>
      <w:bookmarkEnd w:id="0"/>
    </w:p>
    <w:p w14:paraId="22B5ECE8">
      <w:pPr>
        <w:jc w:val="left"/>
        <w:rPr>
          <w:rFonts w:hint="default" w:ascii="Times New Roman" w:hAnsi="Times New Roman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b/>
          <w:sz w:val="24"/>
          <w:szCs w:val="24"/>
        </w:rPr>
        <w:instrText xml:space="preserve"> SEQ Figure \* ARABIC </w:instrText>
      </w:r>
      <w:r>
        <w:rPr>
          <w:rFonts w:hint="default" w:ascii="Times New Roman" w:hAnsi="Times New Roman" w:cs="Times New Roman"/>
          <w:b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b/>
          <w:sz w:val="24"/>
          <w:szCs w:val="24"/>
        </w:rPr>
        <w:t>1</w:t>
      </w:r>
      <w:r>
        <w:rPr>
          <w:rFonts w:hint="default" w:ascii="Times New Roman" w:hAnsi="Times New Roman" w:cs="Times New Roman"/>
          <w:b/>
          <w:sz w:val="24"/>
          <w:szCs w:val="24"/>
        </w:rPr>
        <w:fldChar w:fldCharType="end"/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>Incidence and trend of PTB and PTB-DM in Chongqing ,southwest China, 2016–2022.</w:t>
      </w:r>
    </w:p>
    <w:p w14:paraId="3D2EF616">
      <w:pPr>
        <w:jc w:val="left"/>
        <w:rPr>
          <w:rFonts w:hint="eastAsia" w:ascii="Times New Roman" w:hAnsi="Times New Roman" w:cs="Times New Roman"/>
          <w:b w:val="0"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S2.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>Number and trends of successful and unsuccessful treatment outcomes of PTB-DM patients registered for treatment in Chongqing ,southwest China, 2016–2022.</w:t>
      </w:r>
    </w:p>
    <w:p w14:paraId="06820833">
      <w:pPr>
        <w:jc w:val="left"/>
        <w:rPr>
          <w:rFonts w:hint="default" w:ascii="Times New Roman" w:hAnsi="Times New Roman" w:cs="Times New Roman"/>
          <w:b w:val="0"/>
          <w:bCs/>
          <w:sz w:val="24"/>
          <w:szCs w:val="24"/>
        </w:rPr>
      </w:pPr>
    </w:p>
    <w:p w14:paraId="3C26E32B">
      <w:pPr>
        <w:jc w:val="center"/>
        <w:rPr>
          <w:rFonts w:hint="default" w:ascii="Times New Roman" w:hAnsi="Times New Roman" w:cs="Times New Roman"/>
          <w:b/>
          <w:bCs/>
          <w:sz w:val="32"/>
          <w:szCs w:val="32"/>
        </w:rPr>
      </w:pPr>
    </w:p>
    <w:p w14:paraId="5EEA7CCF">
      <w:pPr>
        <w:jc w:val="center"/>
        <w:rPr>
          <w:rFonts w:hint="default" w:ascii="Times New Roman" w:hAnsi="Times New Roman" w:cs="Times New Roman"/>
          <w:b/>
          <w:bCs/>
          <w:sz w:val="32"/>
          <w:szCs w:val="32"/>
        </w:rPr>
      </w:pPr>
    </w:p>
    <w:tbl>
      <w:tblPr>
        <w:tblStyle w:val="7"/>
        <w:tblW w:w="119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3"/>
        <w:gridCol w:w="5953"/>
      </w:tblGrid>
      <w:tr w14:paraId="194D8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2" w:hRule="atLeast"/>
          <w:jc w:val="center"/>
        </w:trPr>
        <w:tc>
          <w:tcPr>
            <w:tcW w:w="5953" w:type="dxa"/>
          </w:tcPr>
          <w:p w14:paraId="116C856A">
            <w:pPr>
              <w:spacing w:line="360" w:lineRule="auto"/>
              <w:rPr>
                <w:rFonts w:ascii="Times New Roman" w:hAnsi="Times New Roman"/>
                <w:sz w:val="22"/>
                <w:szCs w:val="21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-16510</wp:posOffset>
                  </wp:positionH>
                  <wp:positionV relativeFrom="paragraph">
                    <wp:posOffset>205740</wp:posOffset>
                  </wp:positionV>
                  <wp:extent cx="212725" cy="200660"/>
                  <wp:effectExtent l="0" t="0" r="3175" b="2540"/>
                  <wp:wrapNone/>
                  <wp:docPr id="8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725" cy="200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en-US"/>
              </w:rPr>
              <w:drawing>
                <wp:inline distT="0" distB="0" distL="114300" distR="114300">
                  <wp:extent cx="3758565" cy="2430145"/>
                  <wp:effectExtent l="0" t="0" r="635" b="8255"/>
                  <wp:docPr id="24" name="图片 24" descr="PTB数.Export.Graph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PTB数.Export.Graph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8565" cy="2430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3" w:type="dxa"/>
          </w:tcPr>
          <w:p w14:paraId="2E3B79CC">
            <w:pPr>
              <w:spacing w:line="360" w:lineRule="auto"/>
              <w:rPr>
                <w:rFonts w:ascii="Times New Roman" w:hAnsi="Times New Roman"/>
                <w:sz w:val="22"/>
                <w:szCs w:val="21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172720</wp:posOffset>
                  </wp:positionV>
                  <wp:extent cx="213360" cy="201295"/>
                  <wp:effectExtent l="0" t="0" r="2540" b="1905"/>
                  <wp:wrapNone/>
                  <wp:docPr id="35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" cy="201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en-US"/>
              </w:rPr>
              <w:drawing>
                <wp:inline distT="0" distB="0" distL="114300" distR="114300">
                  <wp:extent cx="3759200" cy="2430145"/>
                  <wp:effectExtent l="0" t="0" r="0" b="8255"/>
                  <wp:docPr id="6" name="图片 6" descr="DM数.Export.Grap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M数.Export.Graph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9200" cy="2430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DF01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2" w:hRule="atLeast"/>
          <w:jc w:val="center"/>
        </w:trPr>
        <w:tc>
          <w:tcPr>
            <w:tcW w:w="5953" w:type="dxa"/>
          </w:tcPr>
          <w:p w14:paraId="4D1189A0">
            <w:pPr>
              <w:spacing w:line="360" w:lineRule="auto"/>
              <w:rPr>
                <w:rFonts w:ascii="Times New Roman" w:hAnsi="Times New Roman"/>
                <w:sz w:val="22"/>
                <w:szCs w:val="21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21590</wp:posOffset>
                  </wp:positionH>
                  <wp:positionV relativeFrom="paragraph">
                    <wp:posOffset>145415</wp:posOffset>
                  </wp:positionV>
                  <wp:extent cx="198755" cy="201295"/>
                  <wp:effectExtent l="0" t="0" r="4445" b="1905"/>
                  <wp:wrapNone/>
                  <wp:docPr id="36" name="图片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r="13158" b="-12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" cy="201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en-US"/>
              </w:rPr>
              <w:drawing>
                <wp:inline distT="0" distB="0" distL="114300" distR="114300">
                  <wp:extent cx="3757930" cy="2429510"/>
                  <wp:effectExtent l="0" t="0" r="1270" b="8890"/>
                  <wp:docPr id="19" name="图片 19" descr="PTB率.Export.Grap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PTB率.Export.Graph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8400" cy="243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3" w:type="dxa"/>
          </w:tcPr>
          <w:p w14:paraId="70020E20">
            <w:pPr>
              <w:spacing w:line="360" w:lineRule="auto"/>
              <w:rPr>
                <w:rFonts w:ascii="Times New Roman" w:hAnsi="Times New Roman"/>
                <w:sz w:val="22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en-US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30480</wp:posOffset>
                  </wp:positionV>
                  <wp:extent cx="3757930" cy="2429510"/>
                  <wp:effectExtent l="0" t="0" r="1270" b="8890"/>
                  <wp:wrapNone/>
                  <wp:docPr id="20" name="图片 20" descr="DM数.Export.Grap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DM数.Export.Graph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8400" cy="243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z w:val="24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154305</wp:posOffset>
                  </wp:positionV>
                  <wp:extent cx="195580" cy="201295"/>
                  <wp:effectExtent l="0" t="0" r="7620" b="1905"/>
                  <wp:wrapNone/>
                  <wp:docPr id="41" name="图片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80" cy="201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0C0F002D">
      <w:pPr>
        <w:spacing w:line="400" w:lineRule="exact"/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en-US"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lang w:val="en-US" w:eastAsia="zh-CN" w:bidi="en-US"/>
        </w:rPr>
        <w:t>S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en-US"/>
        </w:rPr>
        <w:fldChar w:fldCharType="begin"/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en-US"/>
        </w:rPr>
        <w:instrText xml:space="preserve"> SEQ Figure \* ARABIC </w:instrTex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en-US"/>
        </w:rPr>
        <w:fldChar w:fldCharType="separate"/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en-US"/>
        </w:rPr>
        <w:t>1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en-US"/>
        </w:rPr>
        <w:fldChar w:fldCharType="end"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lang w:val="en-US" w:eastAsia="zh-CN" w:bidi="en-US"/>
        </w:rPr>
        <w:t xml:space="preserve">. 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Incidence and trend of PTB and PTB-DM in Chongqing ,southwest China, 2016–2022.(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lang w:bidi="en-US"/>
        </w:rPr>
        <w:t>A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) Number of cases of PTB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en-US"/>
        </w:rPr>
        <w:t xml:space="preserve">;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(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lang w:bidi="en-US"/>
        </w:rPr>
        <w:t>B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)Number of cases of PTB-DM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en-US"/>
        </w:rPr>
        <w:t xml:space="preserve">;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(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lang w:bidi="en-US"/>
        </w:rPr>
        <w:t>C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)Crude incidence rate of PTB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en-US"/>
        </w:rPr>
        <w:t xml:space="preserve">;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(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lang w:bidi="en-US"/>
        </w:rPr>
        <w:t>D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)Crude incidence rate of PTB-DM.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en-US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*Indicate that the Annual Percent Change (APC) is significantly different from zero at the alpha = 0.05 level .</w:t>
      </w:r>
    </w:p>
    <w:p w14:paraId="514CC0FD">
      <w:pPr>
        <w:jc w:val="left"/>
        <w:rPr>
          <w:rFonts w:ascii="Times New Roman" w:hAnsi="Times New Roman" w:eastAsia="宋体" w:cs="Times New Roman"/>
          <w:color w:val="000000"/>
          <w:sz w:val="20"/>
          <w:szCs w:val="20"/>
        </w:rPr>
      </w:pPr>
    </w:p>
    <w:p w14:paraId="2276B121">
      <w:pPr>
        <w:jc w:val="left"/>
        <w:rPr>
          <w:rFonts w:ascii="Times New Roman" w:hAnsi="Times New Roman" w:eastAsia="宋体" w:cs="Times New Roman"/>
          <w:color w:val="000000"/>
          <w:sz w:val="20"/>
          <w:szCs w:val="20"/>
        </w:rPr>
      </w:pPr>
    </w:p>
    <w:p w14:paraId="6E26F541">
      <w:pPr>
        <w:jc w:val="left"/>
        <w:rPr>
          <w:rFonts w:ascii="Times New Roman" w:hAnsi="Times New Roman" w:eastAsia="宋体" w:cs="Times New Roman"/>
          <w:color w:val="000000"/>
          <w:sz w:val="20"/>
          <w:szCs w:val="20"/>
        </w:rPr>
      </w:pPr>
    </w:p>
    <w:p w14:paraId="7807A769">
      <w:pPr>
        <w:jc w:val="left"/>
        <w:rPr>
          <w:rFonts w:ascii="Times New Roman" w:hAnsi="Times New Roman" w:eastAsia="宋体" w:cs="Times New Roman"/>
          <w:color w:val="000000"/>
          <w:sz w:val="20"/>
          <w:szCs w:val="20"/>
        </w:rPr>
      </w:pPr>
    </w:p>
    <w:tbl>
      <w:tblPr>
        <w:tblStyle w:val="7"/>
        <w:tblpPr w:leftFromText="180" w:rightFromText="180" w:vertAnchor="text" w:horzAnchor="page" w:tblpX="214" w:tblpY="833"/>
        <w:tblOverlap w:val="never"/>
        <w:tblW w:w="119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3"/>
        <w:gridCol w:w="5953"/>
      </w:tblGrid>
      <w:tr w14:paraId="7177A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2" w:hRule="atLeast"/>
        </w:trPr>
        <w:tc>
          <w:tcPr>
            <w:tcW w:w="5953" w:type="dxa"/>
          </w:tcPr>
          <w:p w14:paraId="55E2E4CA">
            <w:pPr>
              <w:spacing w:line="360" w:lineRule="auto"/>
              <w:rPr>
                <w:rFonts w:ascii="Times New Roman" w:hAnsi="Times New Roman"/>
                <w:sz w:val="22"/>
                <w:szCs w:val="21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128270</wp:posOffset>
                  </wp:positionV>
                  <wp:extent cx="213360" cy="201295"/>
                  <wp:effectExtent l="0" t="0" r="2540" b="1905"/>
                  <wp:wrapNone/>
                  <wp:docPr id="42" name="图片 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" cy="201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/>
                <w:sz w:val="22"/>
                <w:szCs w:val="21"/>
              </w:rPr>
              <w:drawing>
                <wp:inline distT="0" distB="0" distL="114300" distR="114300">
                  <wp:extent cx="3640455" cy="2353310"/>
                  <wp:effectExtent l="0" t="0" r="4445" b="8890"/>
                  <wp:docPr id="27" name="图片 27" descr="成功数.Export.Grap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成功数.Export.Graph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0455" cy="2353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3" w:type="dxa"/>
          </w:tcPr>
          <w:p w14:paraId="54417625">
            <w:pPr>
              <w:spacing w:line="360" w:lineRule="auto"/>
              <w:rPr>
                <w:rFonts w:ascii="Times New Roman" w:hAnsi="Times New Roman"/>
                <w:sz w:val="22"/>
                <w:szCs w:val="21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124460</wp:posOffset>
                  </wp:positionV>
                  <wp:extent cx="213360" cy="201295"/>
                  <wp:effectExtent l="0" t="0" r="2540" b="1905"/>
                  <wp:wrapNone/>
                  <wp:docPr id="10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" cy="201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en-US"/>
              </w:rPr>
              <w:drawing>
                <wp:inline distT="0" distB="0" distL="114300" distR="114300">
                  <wp:extent cx="3757930" cy="2429510"/>
                  <wp:effectExtent l="0" t="0" r="1270" b="8890"/>
                  <wp:docPr id="13" name="图片 13" descr="失败数.Export.Grap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失败数.Export.Graph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8400" cy="243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40A2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2" w:hRule="atLeast"/>
        </w:trPr>
        <w:tc>
          <w:tcPr>
            <w:tcW w:w="5953" w:type="dxa"/>
          </w:tcPr>
          <w:p w14:paraId="0D4826DD">
            <w:pPr>
              <w:spacing w:line="360" w:lineRule="auto"/>
              <w:rPr>
                <w:rFonts w:ascii="Times New Roman" w:hAnsi="Times New Roman"/>
                <w:sz w:val="22"/>
                <w:szCs w:val="21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176530</wp:posOffset>
                  </wp:positionV>
                  <wp:extent cx="198755" cy="201295"/>
                  <wp:effectExtent l="0" t="0" r="4445" b="1905"/>
                  <wp:wrapNone/>
                  <wp:docPr id="12" name="图片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r="13158" b="-12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" cy="201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en-US"/>
              </w:rPr>
              <w:drawing>
                <wp:inline distT="0" distB="0" distL="114300" distR="114300">
                  <wp:extent cx="3759200" cy="2430145"/>
                  <wp:effectExtent l="0" t="0" r="0" b="8255"/>
                  <wp:docPr id="23" name="图片 23" descr="成功结果率.Export.Grap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成功结果率.Export.Graph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9200" cy="2430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3" w:type="dxa"/>
          </w:tcPr>
          <w:p w14:paraId="47DAFCCE">
            <w:pPr>
              <w:spacing w:line="360" w:lineRule="auto"/>
              <w:rPr>
                <w:rFonts w:ascii="Times New Roman" w:hAnsi="Times New Roman"/>
                <w:sz w:val="22"/>
                <w:szCs w:val="21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-10160</wp:posOffset>
                  </wp:positionH>
                  <wp:positionV relativeFrom="paragraph">
                    <wp:posOffset>177800</wp:posOffset>
                  </wp:positionV>
                  <wp:extent cx="195580" cy="201295"/>
                  <wp:effectExtent l="0" t="0" r="7620" b="1905"/>
                  <wp:wrapNone/>
                  <wp:docPr id="25" name="图片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80" cy="201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en-US"/>
              </w:rPr>
              <w:drawing>
                <wp:inline distT="0" distB="0" distL="114300" distR="114300">
                  <wp:extent cx="3757930" cy="2429510"/>
                  <wp:effectExtent l="0" t="0" r="1270" b="8890"/>
                  <wp:docPr id="14" name="图片 14" descr="失败结果率.Export.Grap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失败结果率.Export.Graph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8400" cy="243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967D6D">
      <w:pPr>
        <w:jc w:val="left"/>
        <w:rPr>
          <w:rFonts w:ascii="Times New Roman" w:hAnsi="Times New Roman" w:eastAsia="宋体" w:cs="Times New Roman"/>
          <w:color w:val="000000"/>
          <w:sz w:val="20"/>
          <w:szCs w:val="20"/>
        </w:rPr>
      </w:pPr>
    </w:p>
    <w:p w14:paraId="16DF70AA">
      <w:pPr>
        <w:jc w:val="left"/>
        <w:rPr>
          <w:rFonts w:hint="eastAsia" w:eastAsia="宋体" w:cs="Times New Roman" w:asciiTheme="majorHAnsi" w:hAnsiTheme="majorHAnsi"/>
          <w:b/>
          <w:bCs/>
          <w:color w:val="000000"/>
          <w:szCs w:val="21"/>
        </w:rPr>
      </w:pPr>
    </w:p>
    <w:p w14:paraId="3A720EC1">
      <w:pPr>
        <w:spacing w:line="400" w:lineRule="exact"/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en-US"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lang w:val="en-US" w:eastAsia="zh-CN" w:bidi="en-US"/>
        </w:rPr>
        <w:t xml:space="preserve">S2. 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Number and trends of successful and unsuccessful treatment outcomes of PTB-DM patients registered for treatment in Chongqing ,southwest China, 2016–2022.(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lang w:bidi="en-US"/>
        </w:rPr>
        <w:t>A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) Number of successful treatment outcomes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en-US"/>
        </w:rPr>
        <w:t xml:space="preserve">;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(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lang w:bidi="en-US"/>
        </w:rPr>
        <w:t>B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)Number of unsuccessful treatment outcomes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en-US"/>
        </w:rPr>
        <w:t xml:space="preserve">;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(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lang w:bidi="en-US"/>
        </w:rPr>
        <w:t>C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)Percentage of successful treatment outcomes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en-US"/>
        </w:rPr>
        <w:t xml:space="preserve">;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(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lang w:bidi="en-US"/>
        </w:rPr>
        <w:t>D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)Percentage of unsuccessful treatment outcomes.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en-US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en-US"/>
        </w:rPr>
        <w:t>*Indicate that the Annual Percent Change (APC) is significantly different from zero at the alpha = 0.05 level .</w:t>
      </w:r>
    </w:p>
    <w:p w14:paraId="7554AB9C">
      <w:pPr>
        <w:jc w:val="left"/>
        <w:rPr>
          <w:rFonts w:ascii="Times New Roman" w:hAnsi="Times New Roman" w:eastAsia="宋体" w:cs="Times New Roman"/>
          <w:color w:val="000000"/>
          <w:sz w:val="20"/>
          <w:szCs w:val="20"/>
        </w:rPr>
      </w:pPr>
    </w:p>
    <w:p w14:paraId="0969A623">
      <w:pPr>
        <w:jc w:val="left"/>
        <w:rPr>
          <w:rFonts w:ascii="Times New Roman" w:hAnsi="Times New Roman" w:eastAsia="宋体" w:cs="Times New Roman"/>
          <w:color w:val="000000"/>
          <w:sz w:val="20"/>
          <w:szCs w:val="20"/>
        </w:rPr>
      </w:pPr>
    </w:p>
    <w:p w14:paraId="74E86E9B">
      <w:pPr>
        <w:jc w:val="left"/>
        <w:rPr>
          <w:rFonts w:ascii="Times New Roman" w:hAnsi="Times New Roman" w:eastAsia="宋体" w:cs="Times New Roman"/>
          <w:color w:val="000000"/>
          <w:sz w:val="20"/>
          <w:szCs w:val="20"/>
        </w:rPr>
      </w:pPr>
    </w:p>
    <w:p w14:paraId="5DE8768D">
      <w:pPr>
        <w:jc w:val="left"/>
        <w:rPr>
          <w:rFonts w:ascii="Times New Roman" w:hAnsi="Times New Roman" w:eastAsia="宋体" w:cs="Times New Roman"/>
          <w:color w:val="000000"/>
          <w:sz w:val="20"/>
          <w:szCs w:val="20"/>
        </w:rPr>
      </w:pPr>
    </w:p>
    <w:p w14:paraId="4599BD2C">
      <w:pPr>
        <w:jc w:val="left"/>
        <w:rPr>
          <w:rFonts w:ascii="Times New Roman" w:hAnsi="Times New Roman" w:eastAsia="宋体" w:cs="Times New Roman"/>
          <w:color w:val="000000"/>
          <w:sz w:val="20"/>
          <w:szCs w:val="20"/>
        </w:rPr>
      </w:pPr>
    </w:p>
    <w:p w14:paraId="16C58226">
      <w:pPr>
        <w:jc w:val="left"/>
        <w:rPr>
          <w:rFonts w:ascii="Times New Roman" w:hAnsi="Times New Roman" w:eastAsia="宋体" w:cs="Times New Roman"/>
          <w:color w:val="000000"/>
          <w:sz w:val="20"/>
          <w:szCs w:val="20"/>
        </w:rPr>
      </w:pPr>
    </w:p>
    <w:p w14:paraId="5B991E04">
      <w:pPr>
        <w:jc w:val="left"/>
        <w:rPr>
          <w:rFonts w:ascii="Times New Roman" w:hAnsi="Times New Roman" w:eastAsia="宋体" w:cs="Times New Roman"/>
          <w:color w:val="000000"/>
          <w:sz w:val="20"/>
          <w:szCs w:val="20"/>
        </w:rPr>
      </w:pPr>
    </w:p>
    <w:p w14:paraId="349DE147">
      <w:pPr>
        <w:jc w:val="left"/>
        <w:rPr>
          <w:rFonts w:ascii="Times New Roman" w:hAnsi="Times New Roman" w:eastAsia="宋体" w:cs="Times New Roman"/>
          <w:color w:val="000000"/>
          <w:sz w:val="20"/>
          <w:szCs w:val="20"/>
        </w:rPr>
      </w:pPr>
    </w:p>
    <w:p w14:paraId="66B5CCC3">
      <w:pPr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en-US"/>
        </w:rPr>
      </w:pPr>
    </w:p>
    <w:sectPr>
      <w:pgSz w:w="12240" w:h="15839"/>
      <w:pgMar w:top="170" w:right="737" w:bottom="170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3ZWY5ZTlkNzM2NWRlZjhmYjI1ZGVkNTU5MDYxNWYifQ=="/>
  </w:docVars>
  <w:rsids>
    <w:rsidRoot w:val="00172A27"/>
    <w:rsid w:val="000D5F73"/>
    <w:rsid w:val="00172A27"/>
    <w:rsid w:val="002427D4"/>
    <w:rsid w:val="00345E26"/>
    <w:rsid w:val="003E7EFF"/>
    <w:rsid w:val="005234E6"/>
    <w:rsid w:val="005243D0"/>
    <w:rsid w:val="007125C5"/>
    <w:rsid w:val="007C4D95"/>
    <w:rsid w:val="00806B0A"/>
    <w:rsid w:val="008742E1"/>
    <w:rsid w:val="00943341"/>
    <w:rsid w:val="009843A3"/>
    <w:rsid w:val="009D3981"/>
    <w:rsid w:val="00A7704C"/>
    <w:rsid w:val="00B02F19"/>
    <w:rsid w:val="00B06803"/>
    <w:rsid w:val="00B76220"/>
    <w:rsid w:val="00DC3437"/>
    <w:rsid w:val="00F517A8"/>
    <w:rsid w:val="01CF1D73"/>
    <w:rsid w:val="0228415E"/>
    <w:rsid w:val="0251230D"/>
    <w:rsid w:val="034225F7"/>
    <w:rsid w:val="03604F0C"/>
    <w:rsid w:val="04107FE7"/>
    <w:rsid w:val="04912ACD"/>
    <w:rsid w:val="05FD666C"/>
    <w:rsid w:val="08510EF1"/>
    <w:rsid w:val="0A173AB5"/>
    <w:rsid w:val="0C14470F"/>
    <w:rsid w:val="0CEE1F79"/>
    <w:rsid w:val="0D0B5B12"/>
    <w:rsid w:val="0EB71314"/>
    <w:rsid w:val="0EB849A0"/>
    <w:rsid w:val="0F182386"/>
    <w:rsid w:val="0F7C190B"/>
    <w:rsid w:val="12A460C1"/>
    <w:rsid w:val="155B10E1"/>
    <w:rsid w:val="16B35986"/>
    <w:rsid w:val="1BEF4851"/>
    <w:rsid w:val="1C406E5A"/>
    <w:rsid w:val="21121C1C"/>
    <w:rsid w:val="214A0F75"/>
    <w:rsid w:val="218737C4"/>
    <w:rsid w:val="21A830EC"/>
    <w:rsid w:val="224765E6"/>
    <w:rsid w:val="22974E1F"/>
    <w:rsid w:val="2392443F"/>
    <w:rsid w:val="245757C7"/>
    <w:rsid w:val="251C2C9A"/>
    <w:rsid w:val="26944D93"/>
    <w:rsid w:val="26C268AF"/>
    <w:rsid w:val="277A5B25"/>
    <w:rsid w:val="2A157B78"/>
    <w:rsid w:val="2B1C0FBD"/>
    <w:rsid w:val="2BF10171"/>
    <w:rsid w:val="2BF44278"/>
    <w:rsid w:val="2BFE4009"/>
    <w:rsid w:val="2ED00CFB"/>
    <w:rsid w:val="303D5815"/>
    <w:rsid w:val="31BC43D0"/>
    <w:rsid w:val="32F40952"/>
    <w:rsid w:val="36C6609B"/>
    <w:rsid w:val="3793057F"/>
    <w:rsid w:val="386C6D39"/>
    <w:rsid w:val="3A2C3164"/>
    <w:rsid w:val="3C330744"/>
    <w:rsid w:val="3F1F5F70"/>
    <w:rsid w:val="3F6C6C27"/>
    <w:rsid w:val="40E676C2"/>
    <w:rsid w:val="4197151E"/>
    <w:rsid w:val="421934AE"/>
    <w:rsid w:val="42E82A68"/>
    <w:rsid w:val="42E8330B"/>
    <w:rsid w:val="4311673F"/>
    <w:rsid w:val="436037BB"/>
    <w:rsid w:val="4477206D"/>
    <w:rsid w:val="46553F56"/>
    <w:rsid w:val="465B295F"/>
    <w:rsid w:val="47414E6F"/>
    <w:rsid w:val="47D77DC3"/>
    <w:rsid w:val="496F4D57"/>
    <w:rsid w:val="4DB36BDD"/>
    <w:rsid w:val="4E4401DF"/>
    <w:rsid w:val="4EB9115D"/>
    <w:rsid w:val="53945715"/>
    <w:rsid w:val="53972FDA"/>
    <w:rsid w:val="54102FDB"/>
    <w:rsid w:val="57A4388E"/>
    <w:rsid w:val="586C6533"/>
    <w:rsid w:val="59F17C26"/>
    <w:rsid w:val="5CF248B4"/>
    <w:rsid w:val="5DBB21E1"/>
    <w:rsid w:val="5E0E058B"/>
    <w:rsid w:val="5E1B1DE2"/>
    <w:rsid w:val="5ED17CBA"/>
    <w:rsid w:val="5EE017FC"/>
    <w:rsid w:val="611862FE"/>
    <w:rsid w:val="63486E72"/>
    <w:rsid w:val="63A465E2"/>
    <w:rsid w:val="6818177C"/>
    <w:rsid w:val="684F58CB"/>
    <w:rsid w:val="688658E9"/>
    <w:rsid w:val="6AAD708E"/>
    <w:rsid w:val="6AC4386E"/>
    <w:rsid w:val="6B0375F4"/>
    <w:rsid w:val="6B56670D"/>
    <w:rsid w:val="6D757C24"/>
    <w:rsid w:val="6DC81DD9"/>
    <w:rsid w:val="6E1374F8"/>
    <w:rsid w:val="6E762C95"/>
    <w:rsid w:val="6FCF3813"/>
    <w:rsid w:val="6FCF56A0"/>
    <w:rsid w:val="73E4525A"/>
    <w:rsid w:val="75D03F20"/>
    <w:rsid w:val="75D752AF"/>
    <w:rsid w:val="75DE4E23"/>
    <w:rsid w:val="76A06334"/>
    <w:rsid w:val="771D5888"/>
    <w:rsid w:val="780E0A61"/>
    <w:rsid w:val="79283CF8"/>
    <w:rsid w:val="7A372223"/>
    <w:rsid w:val="7AAB2FA9"/>
    <w:rsid w:val="7B450F0D"/>
    <w:rsid w:val="7CC77625"/>
    <w:rsid w:val="7D5943AE"/>
    <w:rsid w:val="7DBF7894"/>
    <w:rsid w:val="7E86190A"/>
    <w:rsid w:val="7F2C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0">
    <w:name w:val="索引 51"/>
    <w:next w:val="1"/>
    <w:autoRedefine/>
    <w:qFormat/>
    <w:uiPriority w:val="0"/>
    <w:pPr>
      <w:widowControl w:val="0"/>
      <w:ind w:left="168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1">
    <w:name w:val="书目1"/>
    <w:basedOn w:val="1"/>
    <w:next w:val="1"/>
    <w:autoRedefine/>
    <w:unhideWhenUsed/>
    <w:qFormat/>
    <w:uiPriority w:val="37"/>
    <w:pPr>
      <w:ind w:left="400" w:hanging="400" w:hangingChars="20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158</Words>
  <Characters>978</Characters>
  <Lines>9</Lines>
  <Paragraphs>2</Paragraphs>
  <TotalTime>2</TotalTime>
  <ScaleCrop>false</ScaleCrop>
  <LinksUpToDate>false</LinksUpToDate>
  <CharactersWithSpaces>1125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2023-07-06T12:40:00Z</dcterms:created>
  <dc:creator>23813</dc:creator>
  <cp:lastModifiedBy>杭队抑投爸</cp:lastModifiedBy>
  <dcterms:modified xsi:type="dcterms:W3CDTF">2024-06-24T04:42:12Z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3396B34310924FA3859EF929811150E9_12</vt:lpwstr>
  </property>
  <property fmtid="{D5CDD505-2E9C-101B-9397-08002B2CF9AE}" pid="4" name="ZOTERO_PREF_1">
    <vt:lpwstr>&lt;data data-version="3" zotero-version="6.0.36"&gt;&lt;session id="XHPR3P2c"/&gt;&lt;style id="http://www.zotero.org/styles/bmc-public-health" hasBibliography="1" bibliographyStyleHasBeenSet="1"/&gt;&lt;prefs&gt;&lt;pref name="fieldType" value="Field"/&gt;&lt;/prefs&gt;&lt;/data&gt;</vt:lpwstr>
  </property>
</Properties>
</file>