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8409F" w14:textId="00A27D82" w:rsidR="000F2CC6" w:rsidRPr="000F2CC6" w:rsidRDefault="000F2CC6" w:rsidP="000F2CC6">
      <w:pPr>
        <w:ind w:left="120" w:hangingChars="50" w:hanging="120"/>
        <w:rPr>
          <w:rFonts w:ascii="Arial" w:hAnsi="Arial" w:cs="Arial"/>
          <w:sz w:val="24"/>
        </w:rPr>
      </w:pPr>
      <w:r w:rsidRPr="000F2CC6">
        <w:rPr>
          <w:rFonts w:ascii="Arial" w:hAnsi="Arial" w:cs="Arial"/>
          <w:sz w:val="24"/>
        </w:rPr>
        <w:t>Table S</w:t>
      </w:r>
      <w:r w:rsidR="00A83C6E">
        <w:rPr>
          <w:rFonts w:ascii="Arial" w:hAnsi="Arial" w:cs="Arial"/>
          <w:sz w:val="24"/>
        </w:rPr>
        <w:t>4</w:t>
      </w:r>
    </w:p>
    <w:p w14:paraId="5FBAF961" w14:textId="67BFF4E9" w:rsidR="00694E41" w:rsidRDefault="00694E41" w:rsidP="000F2CC6">
      <w:pPr>
        <w:ind w:left="120" w:hangingChars="50" w:hanging="120"/>
        <w:rPr>
          <w:rFonts w:ascii="Arial" w:hAnsi="Arial" w:cs="Arial"/>
          <w:sz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547"/>
        <w:gridCol w:w="3748"/>
        <w:gridCol w:w="2070"/>
      </w:tblGrid>
      <w:tr w:rsidR="00FF721D" w:rsidRPr="00C7248E" w14:paraId="4E3B1720" w14:textId="77777777" w:rsidTr="00C378E1">
        <w:tc>
          <w:tcPr>
            <w:tcW w:w="2547" w:type="dxa"/>
          </w:tcPr>
          <w:p w14:paraId="4ADCDF2A" w14:textId="77777777" w:rsidR="00FF721D" w:rsidRPr="00C7248E" w:rsidRDefault="00FF721D" w:rsidP="0033547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Plasmid</w:t>
            </w:r>
          </w:p>
        </w:tc>
        <w:tc>
          <w:tcPr>
            <w:tcW w:w="3748" w:type="dxa"/>
          </w:tcPr>
          <w:p w14:paraId="166A2182" w14:textId="77777777" w:rsidR="00FF721D" w:rsidRPr="00C7248E" w:rsidRDefault="00FF721D" w:rsidP="0033547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2070" w:type="dxa"/>
          </w:tcPr>
          <w:p w14:paraId="00942424" w14:textId="77777777" w:rsidR="00FF721D" w:rsidRPr="00C7248E" w:rsidRDefault="00FF721D" w:rsidP="0033547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7248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</w:t>
            </w:r>
          </w:p>
        </w:tc>
      </w:tr>
      <w:tr w:rsidR="00FF721D" w:rsidRPr="00C7248E" w14:paraId="76B57E5D" w14:textId="77777777" w:rsidTr="00C378E1">
        <w:tc>
          <w:tcPr>
            <w:tcW w:w="2547" w:type="dxa"/>
          </w:tcPr>
          <w:p w14:paraId="4BF2FA3F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pCS2+ Flag-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Nvec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-β-cat</w:t>
            </w:r>
          </w:p>
        </w:tc>
        <w:tc>
          <w:tcPr>
            <w:tcW w:w="3748" w:type="dxa"/>
          </w:tcPr>
          <w:p w14:paraId="43771D1A" w14:textId="77777777" w:rsidR="00FF721D" w:rsidRPr="001F2024" w:rsidRDefault="00FF721D" w:rsidP="00FF721D">
            <w:pPr>
              <w:jc w:val="lef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Flag-tagged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N.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vectensis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1F2024">
              <w:rPr>
                <w:rFonts w:ascii="Times New Roman" w:hAnsi="Times New Roman" w:cs="Times New Roman"/>
                <w:sz w:val="20"/>
                <w:szCs w:val="20"/>
              </w:rPr>
              <w:t>β-catenin</w:t>
            </w:r>
          </w:p>
        </w:tc>
        <w:tc>
          <w:tcPr>
            <w:tcW w:w="2070" w:type="dxa"/>
          </w:tcPr>
          <w:p w14:paraId="4BA43C98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F721D" w:rsidRPr="00C7248E" w14:paraId="041C2114" w14:textId="77777777" w:rsidTr="00C378E1">
        <w:tc>
          <w:tcPr>
            <w:tcW w:w="2547" w:type="dxa"/>
          </w:tcPr>
          <w:p w14:paraId="2BBDAC40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pCS2+ Flag-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Xlae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-β-cat</w:t>
            </w:r>
          </w:p>
        </w:tc>
        <w:tc>
          <w:tcPr>
            <w:tcW w:w="3748" w:type="dxa"/>
          </w:tcPr>
          <w:p w14:paraId="2685CD79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Flag-tagged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X. laevis </w:t>
            </w:r>
            <w:r w:rsidRPr="001F2024">
              <w:rPr>
                <w:rFonts w:ascii="Times New Roman" w:hAnsi="Times New Roman" w:cs="Times New Roman"/>
                <w:sz w:val="20"/>
                <w:szCs w:val="20"/>
              </w:rPr>
              <w:t>β-catenin</w:t>
            </w:r>
          </w:p>
        </w:tc>
        <w:tc>
          <w:tcPr>
            <w:tcW w:w="2070" w:type="dxa"/>
          </w:tcPr>
          <w:p w14:paraId="7628539A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F721D" w:rsidRPr="00C7248E" w14:paraId="5F946E83" w14:textId="77777777" w:rsidTr="00C378E1">
        <w:tc>
          <w:tcPr>
            <w:tcW w:w="2547" w:type="dxa"/>
          </w:tcPr>
          <w:p w14:paraId="462D9F8F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pCS2+ Flag-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Eflu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-β-cat</w:t>
            </w:r>
          </w:p>
        </w:tc>
        <w:tc>
          <w:tcPr>
            <w:tcW w:w="3748" w:type="dxa"/>
          </w:tcPr>
          <w:p w14:paraId="5F4EF9A1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Flag-tagged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E.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fluviatilis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1F2024">
              <w:rPr>
                <w:rFonts w:ascii="Times New Roman" w:hAnsi="Times New Roman" w:cs="Times New Roman"/>
                <w:sz w:val="20"/>
                <w:szCs w:val="20"/>
              </w:rPr>
              <w:t>β-catenin</w:t>
            </w:r>
          </w:p>
        </w:tc>
        <w:tc>
          <w:tcPr>
            <w:tcW w:w="2070" w:type="dxa"/>
          </w:tcPr>
          <w:p w14:paraId="73CB76AB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F721D" w:rsidRPr="00C7248E" w14:paraId="2CB152AE" w14:textId="77777777" w:rsidTr="00C378E1">
        <w:tc>
          <w:tcPr>
            <w:tcW w:w="2547" w:type="dxa"/>
          </w:tcPr>
          <w:p w14:paraId="5C60831C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pCS2+ Flag-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Bmik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-β-cat</w:t>
            </w:r>
          </w:p>
        </w:tc>
        <w:tc>
          <w:tcPr>
            <w:tcW w:w="3748" w:type="dxa"/>
          </w:tcPr>
          <w:p w14:paraId="7D92BC1C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Flag-tagged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B.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mikado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1F2024">
              <w:rPr>
                <w:rFonts w:ascii="Times New Roman" w:hAnsi="Times New Roman" w:cs="Times New Roman"/>
                <w:sz w:val="20"/>
                <w:szCs w:val="20"/>
              </w:rPr>
              <w:t>β-catenin</w:t>
            </w:r>
          </w:p>
        </w:tc>
        <w:tc>
          <w:tcPr>
            <w:tcW w:w="2070" w:type="dxa"/>
          </w:tcPr>
          <w:p w14:paraId="01477071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F721D" w:rsidRPr="00C7248E" w14:paraId="5E272CD4" w14:textId="77777777" w:rsidTr="00C378E1">
        <w:tc>
          <w:tcPr>
            <w:tcW w:w="2547" w:type="dxa"/>
          </w:tcPr>
          <w:p w14:paraId="29BD9676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pCS2+β-gal</w:t>
            </w:r>
          </w:p>
        </w:tc>
        <w:tc>
          <w:tcPr>
            <w:tcW w:w="3748" w:type="dxa"/>
          </w:tcPr>
          <w:p w14:paraId="6941E327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β-</w:t>
            </w:r>
            <w:r>
              <w:t xml:space="preserve"> </w:t>
            </w:r>
            <w:r w:rsidRPr="001F2024">
              <w:rPr>
                <w:rFonts w:ascii="Times New Roman" w:hAnsi="Times New Roman" w:cs="Times New Roman"/>
                <w:sz w:val="20"/>
                <w:szCs w:val="20"/>
              </w:rPr>
              <w:t>galactosidase</w:t>
            </w:r>
          </w:p>
        </w:tc>
        <w:tc>
          <w:tcPr>
            <w:tcW w:w="2070" w:type="dxa"/>
          </w:tcPr>
          <w:p w14:paraId="1FB42CCB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Yuuri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Yasuoka</w:t>
            </w:r>
            <w:proofErr w:type="spellEnd"/>
          </w:p>
        </w:tc>
      </w:tr>
      <w:tr w:rsidR="00FF721D" w:rsidRPr="00C7248E" w14:paraId="2F2B6FCA" w14:textId="77777777" w:rsidTr="00C378E1">
        <w:tc>
          <w:tcPr>
            <w:tcW w:w="2547" w:type="dxa"/>
          </w:tcPr>
          <w:p w14:paraId="1FEFACFD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*pCSf107_</w:t>
            </w:r>
            <w:r w:rsidRPr="001F2024">
              <w:rPr>
                <w:rFonts w:ascii="Times New Roman" w:hAnsi="Times New Roman" w:cs="Times New Roman"/>
                <w:sz w:val="20"/>
                <w:szCs w:val="20"/>
              </w:rPr>
              <w:t>8x Super TOPFLASH</w:t>
            </w:r>
          </w:p>
        </w:tc>
        <w:tc>
          <w:tcPr>
            <w:tcW w:w="3748" w:type="dxa"/>
          </w:tcPr>
          <w:p w14:paraId="48CC35EF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F2024">
              <w:rPr>
                <w:rFonts w:ascii="Times New Roman" w:hAnsi="Times New Roman" w:cs="Times New Roman"/>
                <w:sz w:val="20"/>
                <w:szCs w:val="20"/>
              </w:rPr>
              <w:t>Beta-catenin reporter. TCF/LEF sites upstream of a luciferase reporter.</w:t>
            </w:r>
          </w:p>
        </w:tc>
        <w:tc>
          <w:tcPr>
            <w:tcW w:w="2070" w:type="dxa"/>
          </w:tcPr>
          <w:p w14:paraId="2B7B2AF3" w14:textId="415CFDE6" w:rsidR="00FF721D" w:rsidRPr="001F2024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Veeman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al. (2003)</w:t>
            </w:r>
          </w:p>
        </w:tc>
      </w:tr>
      <w:tr w:rsidR="00FF721D" w:rsidRPr="00C7248E" w14:paraId="7E7F44A8" w14:textId="77777777" w:rsidTr="00C378E1">
        <w:tc>
          <w:tcPr>
            <w:tcW w:w="2547" w:type="dxa"/>
          </w:tcPr>
          <w:p w14:paraId="306C651C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*pCSf107_</w:t>
            </w:r>
            <w:r w:rsidRPr="001F2024">
              <w:rPr>
                <w:rFonts w:ascii="Times New Roman" w:hAnsi="Times New Roman" w:cs="Times New Roman"/>
                <w:sz w:val="20"/>
                <w:szCs w:val="20"/>
              </w:rPr>
              <w:t>8x Super FOPFLASH</w:t>
            </w:r>
          </w:p>
        </w:tc>
        <w:tc>
          <w:tcPr>
            <w:tcW w:w="3748" w:type="dxa"/>
          </w:tcPr>
          <w:p w14:paraId="496FBD03" w14:textId="77777777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F2024">
              <w:rPr>
                <w:rFonts w:ascii="Times New Roman" w:hAnsi="Times New Roman" w:cs="Times New Roman"/>
                <w:sz w:val="20"/>
                <w:szCs w:val="20"/>
              </w:rPr>
              <w:t>Contains mutated TCF binding sites upstream of a luciferase reporter.</w:t>
            </w:r>
          </w:p>
        </w:tc>
        <w:tc>
          <w:tcPr>
            <w:tcW w:w="2070" w:type="dxa"/>
          </w:tcPr>
          <w:p w14:paraId="11582B3C" w14:textId="3C7A2DBC" w:rsidR="00FF721D" w:rsidRPr="00C7248E" w:rsidRDefault="00FF721D" w:rsidP="00FF721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Veeman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et al. (2003)</w:t>
            </w:r>
          </w:p>
        </w:tc>
      </w:tr>
    </w:tbl>
    <w:p w14:paraId="358600C2" w14:textId="77777777" w:rsidR="0040433D" w:rsidRDefault="0040433D" w:rsidP="0040433D">
      <w:pPr>
        <w:pStyle w:val="Web"/>
        <w:rPr>
          <w:rFonts w:ascii="Arial" w:hAnsi="Arial" w:cs="Arial"/>
          <w:sz w:val="21"/>
          <w:szCs w:val="21"/>
        </w:rPr>
      </w:pPr>
      <w:r w:rsidRPr="00BA6D8D">
        <w:rPr>
          <w:rFonts w:ascii="Arial" w:hAnsi="Arial" w:cs="Arial"/>
          <w:sz w:val="21"/>
          <w:szCs w:val="21"/>
        </w:rPr>
        <w:t>*pCSf107 is vector that contains SP6/T7 terminator sequences (</w:t>
      </w:r>
      <w:proofErr w:type="spellStart"/>
      <w:r w:rsidRPr="00BA6D8D">
        <w:rPr>
          <w:rFonts w:ascii="Arial" w:hAnsi="Arial" w:cs="Arial"/>
          <w:sz w:val="21"/>
          <w:szCs w:val="21"/>
        </w:rPr>
        <w:t>Mii</w:t>
      </w:r>
      <w:proofErr w:type="spellEnd"/>
      <w:r w:rsidRPr="00BA6D8D">
        <w:rPr>
          <w:rFonts w:ascii="Arial" w:hAnsi="Arial" w:cs="Arial"/>
          <w:sz w:val="21"/>
          <w:szCs w:val="21"/>
        </w:rPr>
        <w:t xml:space="preserve"> and Taira, 2009). </w:t>
      </w:r>
    </w:p>
    <w:p w14:paraId="70D7DE27" w14:textId="77777777" w:rsidR="0040433D" w:rsidRPr="00742F69" w:rsidRDefault="0040433D" w:rsidP="0040433D">
      <w:pPr>
        <w:pStyle w:val="Web"/>
        <w:rPr>
          <w:rFonts w:ascii="Arial" w:hAnsi="Arial" w:cs="Arial"/>
          <w:b/>
          <w:bCs/>
          <w:sz w:val="21"/>
          <w:szCs w:val="21"/>
        </w:rPr>
      </w:pPr>
      <w:r w:rsidRPr="00742F69">
        <w:rPr>
          <w:rFonts w:ascii="Arial" w:hAnsi="Arial" w:cs="Arial"/>
          <w:b/>
          <w:bCs/>
          <w:sz w:val="21"/>
          <w:szCs w:val="21"/>
        </w:rPr>
        <w:t xml:space="preserve">References: </w:t>
      </w:r>
    </w:p>
    <w:p w14:paraId="2472698B" w14:textId="77777777" w:rsidR="0040433D" w:rsidRPr="00BA6D8D" w:rsidRDefault="0040433D" w:rsidP="0040433D">
      <w:pPr>
        <w:pStyle w:val="Web"/>
        <w:rPr>
          <w:rFonts w:ascii="Arial" w:hAnsi="Arial" w:cs="Arial"/>
          <w:sz w:val="21"/>
          <w:szCs w:val="21"/>
        </w:rPr>
      </w:pPr>
      <w:proofErr w:type="spellStart"/>
      <w:r w:rsidRPr="00BA6D8D">
        <w:rPr>
          <w:rFonts w:ascii="Arial" w:hAnsi="Arial" w:cs="Arial"/>
          <w:sz w:val="21"/>
          <w:szCs w:val="21"/>
        </w:rPr>
        <w:t>Mii</w:t>
      </w:r>
      <w:proofErr w:type="spellEnd"/>
      <w:r w:rsidRPr="00BA6D8D">
        <w:rPr>
          <w:rFonts w:ascii="Arial" w:hAnsi="Arial" w:cs="Arial"/>
          <w:sz w:val="21"/>
          <w:szCs w:val="21"/>
        </w:rPr>
        <w:t xml:space="preserve"> Y, &amp; Taira, M. (2009). Secreted Frizzled-related proteins enhance the diffusion of </w:t>
      </w:r>
      <w:proofErr w:type="spellStart"/>
      <w:r w:rsidRPr="00BA6D8D">
        <w:rPr>
          <w:rFonts w:ascii="Arial" w:hAnsi="Arial" w:cs="Arial"/>
          <w:sz w:val="21"/>
          <w:szCs w:val="21"/>
        </w:rPr>
        <w:t>wnt</w:t>
      </w:r>
      <w:proofErr w:type="spellEnd"/>
      <w:r w:rsidRPr="00BA6D8D">
        <w:rPr>
          <w:rFonts w:ascii="Arial" w:hAnsi="Arial" w:cs="Arial"/>
          <w:sz w:val="21"/>
          <w:szCs w:val="21"/>
        </w:rPr>
        <w:t xml:space="preserve"> ligands and expand their </w:t>
      </w:r>
      <w:proofErr w:type="spellStart"/>
      <w:r w:rsidRPr="00BA6D8D">
        <w:rPr>
          <w:rFonts w:ascii="Arial" w:hAnsi="Arial" w:cs="Arial"/>
          <w:sz w:val="21"/>
          <w:szCs w:val="21"/>
        </w:rPr>
        <w:t>signalling</w:t>
      </w:r>
      <w:proofErr w:type="spellEnd"/>
      <w:r w:rsidRPr="00BA6D8D">
        <w:rPr>
          <w:rFonts w:ascii="Arial" w:hAnsi="Arial" w:cs="Arial"/>
          <w:sz w:val="21"/>
          <w:szCs w:val="21"/>
        </w:rPr>
        <w:t xml:space="preserve"> range. Development 136:4083–4088. </w:t>
      </w:r>
    </w:p>
    <w:p w14:paraId="5447B836" w14:textId="77777777" w:rsidR="0040433D" w:rsidRPr="00BA6D8D" w:rsidRDefault="0040433D" w:rsidP="0040433D">
      <w:pPr>
        <w:pStyle w:val="Web"/>
        <w:rPr>
          <w:rFonts w:ascii="Arial" w:hAnsi="Arial" w:cs="Arial"/>
          <w:sz w:val="21"/>
          <w:szCs w:val="21"/>
        </w:rPr>
      </w:pPr>
      <w:proofErr w:type="spellStart"/>
      <w:r w:rsidRPr="00BA6D8D">
        <w:rPr>
          <w:rFonts w:ascii="Arial" w:hAnsi="Arial" w:cs="Arial"/>
          <w:sz w:val="21"/>
          <w:szCs w:val="21"/>
        </w:rPr>
        <w:t>Veeman</w:t>
      </w:r>
      <w:proofErr w:type="spellEnd"/>
      <w:r w:rsidRPr="00BA6D8D">
        <w:rPr>
          <w:rFonts w:ascii="Arial" w:hAnsi="Arial" w:cs="Arial"/>
          <w:sz w:val="21"/>
          <w:szCs w:val="21"/>
        </w:rPr>
        <w:t xml:space="preserve"> et al. (2003). Zebrafish prickle, a modulator of noncanonical </w:t>
      </w:r>
      <w:proofErr w:type="spellStart"/>
      <w:r w:rsidRPr="00BA6D8D">
        <w:rPr>
          <w:rFonts w:ascii="Arial" w:hAnsi="Arial" w:cs="Arial"/>
          <w:sz w:val="21"/>
          <w:szCs w:val="21"/>
        </w:rPr>
        <w:t>Wnt</w:t>
      </w:r>
      <w:proofErr w:type="spellEnd"/>
      <w:r w:rsidRPr="00BA6D8D">
        <w:rPr>
          <w:rFonts w:ascii="Arial" w:hAnsi="Arial" w:cs="Arial"/>
          <w:sz w:val="21"/>
          <w:szCs w:val="21"/>
        </w:rPr>
        <w:t xml:space="preserve">/Fz signaling, regulates gastrulation movements. Current Biology, 13(8), 680–685. </w:t>
      </w:r>
    </w:p>
    <w:p w14:paraId="7DF5CA4F" w14:textId="77777777" w:rsidR="005C61D8" w:rsidRPr="000F2CC6" w:rsidRDefault="005C61D8">
      <w:pPr>
        <w:rPr>
          <w:rFonts w:ascii="Arial" w:hAnsi="Arial" w:cs="Arial"/>
          <w:sz w:val="24"/>
        </w:rPr>
      </w:pPr>
    </w:p>
    <w:sectPr w:rsidR="005C61D8" w:rsidRPr="000F2CC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1D8"/>
    <w:rsid w:val="000F2CC6"/>
    <w:rsid w:val="001B7CC7"/>
    <w:rsid w:val="0040433D"/>
    <w:rsid w:val="005C61D8"/>
    <w:rsid w:val="00694E41"/>
    <w:rsid w:val="00745115"/>
    <w:rsid w:val="00771F13"/>
    <w:rsid w:val="008828C1"/>
    <w:rsid w:val="008C7EEC"/>
    <w:rsid w:val="00A31009"/>
    <w:rsid w:val="00A83C6E"/>
    <w:rsid w:val="00C378E1"/>
    <w:rsid w:val="00C93B40"/>
    <w:rsid w:val="00D96B9A"/>
    <w:rsid w:val="00F55832"/>
    <w:rsid w:val="00FF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BE86388"/>
  <w15:chartTrackingRefBased/>
  <w15:docId w15:val="{9167FA2A-AAE3-BC49-AB16-549AD3CCA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C61D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61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61D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C61D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C61D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C61D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C61D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C61D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C61D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C61D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C61D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C61D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5C61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C61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C61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C61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C61D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C61D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C61D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C61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C61D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C61D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C61D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C61D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C61D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C61D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C61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C61D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C61D8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unhideWhenUsed/>
    <w:rsid w:val="005C61D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14:ligatures w14:val="none"/>
    </w:rPr>
  </w:style>
  <w:style w:type="table" w:styleId="aa">
    <w:name w:val="Table Grid"/>
    <w:basedOn w:val="a1"/>
    <w:uiPriority w:val="39"/>
    <w:rsid w:val="00FF721D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5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1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2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Hiroshi Watanabe</dc:creator>
  <cp:keywords/>
  <dc:description/>
  <cp:lastModifiedBy>Hiroshi Watanabe</cp:lastModifiedBy>
  <cp:revision>7</cp:revision>
  <dcterms:created xsi:type="dcterms:W3CDTF">2024-05-27T12:32:00Z</dcterms:created>
  <dcterms:modified xsi:type="dcterms:W3CDTF">2024-06-20T03:11:00Z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8a43474fa596fbafe0a1ad4bcffc0d64041da8f8486fe6f810db226aaadfdc10</vt:lpwstr>
  </property>
</Properties>
</file>