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63FDB" w14:textId="7503BA88" w:rsidR="001B6C71" w:rsidRPr="00E07EAE" w:rsidRDefault="00E07EAE">
      <w:pPr>
        <w:rPr>
          <w:b/>
          <w:bCs/>
          <w:sz w:val="32"/>
          <w:szCs w:val="32"/>
        </w:rPr>
      </w:pPr>
      <w:r w:rsidRPr="00E07EAE">
        <w:rPr>
          <w:b/>
          <w:bCs/>
          <w:sz w:val="32"/>
          <w:szCs w:val="32"/>
        </w:rPr>
        <w:t>Supplementary Information</w:t>
      </w:r>
    </w:p>
    <w:p w14:paraId="50830515" w14:textId="77777777" w:rsidR="00E07EAE" w:rsidRPr="00E07EAE" w:rsidRDefault="00E07EAE">
      <w:pPr>
        <w:rPr>
          <w:b/>
          <w:bCs/>
          <w:sz w:val="32"/>
          <w:szCs w:val="32"/>
        </w:rPr>
      </w:pPr>
    </w:p>
    <w:p w14:paraId="7F663A16" w14:textId="0B20948B" w:rsidR="00E07EAE" w:rsidRPr="00E07EAE" w:rsidRDefault="00E07EAE" w:rsidP="00E07EAE">
      <w:pPr>
        <w:spacing w:line="360" w:lineRule="auto"/>
        <w:rPr>
          <w:b/>
          <w:bCs/>
          <w:sz w:val="24"/>
          <w:szCs w:val="24"/>
        </w:rPr>
      </w:pPr>
      <w:r w:rsidRPr="00E07EAE">
        <w:rPr>
          <w:b/>
          <w:bCs/>
          <w:sz w:val="24"/>
          <w:szCs w:val="24"/>
        </w:rPr>
        <w:t>Supplemental Figure 1.</w:t>
      </w:r>
    </w:p>
    <w:p w14:paraId="4E90B486" w14:textId="2DD004F1" w:rsidR="00E07EAE" w:rsidRPr="00E07EAE" w:rsidRDefault="000E5C9C" w:rsidP="0001363F">
      <w:pPr>
        <w:jc w:val="center"/>
        <w:rPr>
          <w:b/>
          <w:bCs/>
          <w:sz w:val="32"/>
          <w:szCs w:val="32"/>
        </w:rPr>
      </w:pPr>
      <w:r>
        <w:rPr>
          <w:b/>
          <w:bCs/>
          <w:noProof/>
          <w:sz w:val="32"/>
          <w:szCs w:val="32"/>
        </w:rPr>
        <w:drawing>
          <wp:inline distT="0" distB="0" distL="0" distR="0" wp14:anchorId="3DBB7514" wp14:editId="3AE2D375">
            <wp:extent cx="4023446" cy="6076950"/>
            <wp:effectExtent l="0" t="0" r="0" b="0"/>
            <wp:docPr id="1314513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7800" cy="6098631"/>
                    </a:xfrm>
                    <a:prstGeom prst="rect">
                      <a:avLst/>
                    </a:prstGeom>
                    <a:noFill/>
                  </pic:spPr>
                </pic:pic>
              </a:graphicData>
            </a:graphic>
          </wp:inline>
        </w:drawing>
      </w:r>
    </w:p>
    <w:p w14:paraId="228487A5" w14:textId="0B884213" w:rsidR="00E07EAE" w:rsidRDefault="00E07EAE" w:rsidP="00BF6BFC">
      <w:pPr>
        <w:spacing w:line="360" w:lineRule="auto"/>
        <w:jc w:val="both"/>
        <w:rPr>
          <w:sz w:val="24"/>
          <w:szCs w:val="24"/>
        </w:rPr>
      </w:pPr>
      <w:r w:rsidRPr="00E07EAE">
        <w:rPr>
          <w:b/>
          <w:bCs/>
          <w:sz w:val="24"/>
          <w:szCs w:val="24"/>
        </w:rPr>
        <w:t>Supplemental Figure 1.</w:t>
      </w:r>
      <w:r w:rsidRPr="00E07EAE">
        <w:rPr>
          <w:sz w:val="24"/>
          <w:szCs w:val="24"/>
        </w:rPr>
        <w:t xml:space="preserve"> </w:t>
      </w:r>
      <w:r w:rsidR="00BF6BFC">
        <w:rPr>
          <w:sz w:val="24"/>
          <w:szCs w:val="24"/>
        </w:rPr>
        <w:t>(</w:t>
      </w:r>
      <w:r w:rsidR="00BF6BFC" w:rsidRPr="00BF6BFC">
        <w:rPr>
          <w:b/>
          <w:bCs/>
          <w:sz w:val="24"/>
          <w:szCs w:val="24"/>
        </w:rPr>
        <w:t>A</w:t>
      </w:r>
      <w:r w:rsidR="00BF6BFC">
        <w:rPr>
          <w:sz w:val="24"/>
          <w:szCs w:val="24"/>
        </w:rPr>
        <w:t>-</w:t>
      </w:r>
      <w:r w:rsidR="00BF6BFC" w:rsidRPr="00BF6BFC">
        <w:rPr>
          <w:b/>
          <w:bCs/>
          <w:sz w:val="24"/>
          <w:szCs w:val="24"/>
        </w:rPr>
        <w:t>C</w:t>
      </w:r>
      <w:r w:rsidR="00BF6BFC">
        <w:rPr>
          <w:sz w:val="24"/>
          <w:szCs w:val="24"/>
        </w:rPr>
        <w:t xml:space="preserve">) </w:t>
      </w:r>
      <w:r>
        <w:rPr>
          <w:sz w:val="24"/>
          <w:szCs w:val="24"/>
        </w:rPr>
        <w:t xml:space="preserve">The awake Dlight1.3b photometry data was represented and normalized respect to a baseline period of 20 minutes before the first esketamine injection. Animals were previously habituated to the room, the arena and the fiber tethering, however, there could still be an effect of time in the different parameters calculated on the dopamine signal. </w:t>
      </w:r>
      <w:r w:rsidR="00BF6BFC">
        <w:rPr>
          <w:sz w:val="24"/>
          <w:szCs w:val="24"/>
        </w:rPr>
        <w:t xml:space="preserve">To account for this, we ran </w:t>
      </w:r>
      <w:r w:rsidR="00BF6BFC">
        <w:rPr>
          <w:sz w:val="24"/>
          <w:szCs w:val="24"/>
        </w:rPr>
        <w:lastRenderedPageBreak/>
        <w:t xml:space="preserve">a control experiment where vehicle (saline) was injected instead of esketamine. No effects of time were observed in frequency of the peaks (RM ANOVA: </w:t>
      </w:r>
      <w:r w:rsidR="00BF6BFC" w:rsidRPr="00BF6BFC">
        <w:rPr>
          <w:sz w:val="24"/>
          <w:szCs w:val="24"/>
        </w:rPr>
        <w:t>F (1.039, 2.078) = 0.1275</w:t>
      </w:r>
      <w:r w:rsidR="00BF6BFC">
        <w:rPr>
          <w:sz w:val="24"/>
          <w:szCs w:val="24"/>
        </w:rPr>
        <w:t>), p = 0.76), nor their amplitude (</w:t>
      </w:r>
      <w:r w:rsidR="0001363F">
        <w:rPr>
          <w:sz w:val="24"/>
          <w:szCs w:val="24"/>
        </w:rPr>
        <w:t xml:space="preserve">RM ANOVA: </w:t>
      </w:r>
      <w:r w:rsidR="0001363F" w:rsidRPr="0001363F">
        <w:rPr>
          <w:sz w:val="24"/>
          <w:szCs w:val="24"/>
        </w:rPr>
        <w:t>F (1.272, 2.544) = 8.465</w:t>
      </w:r>
      <w:r w:rsidR="0001363F">
        <w:rPr>
          <w:sz w:val="24"/>
          <w:szCs w:val="24"/>
        </w:rPr>
        <w:t xml:space="preserve">, p = 0.07) or their duration (RM ANOVA: </w:t>
      </w:r>
      <w:r w:rsidR="0001363F" w:rsidRPr="0001363F">
        <w:rPr>
          <w:sz w:val="24"/>
          <w:szCs w:val="24"/>
        </w:rPr>
        <w:t>F (1.612, 3.224) = 0.2591</w:t>
      </w:r>
      <w:r w:rsidR="0001363F">
        <w:rPr>
          <w:sz w:val="24"/>
          <w:szCs w:val="24"/>
        </w:rPr>
        <w:t>, p = 0.74). (</w:t>
      </w:r>
      <w:r w:rsidR="0001363F" w:rsidRPr="0001363F">
        <w:rPr>
          <w:b/>
          <w:bCs/>
          <w:sz w:val="24"/>
          <w:szCs w:val="24"/>
        </w:rPr>
        <w:t>D</w:t>
      </w:r>
      <w:r w:rsidR="0001363F">
        <w:rPr>
          <w:sz w:val="24"/>
          <w:szCs w:val="24"/>
        </w:rPr>
        <w:t>-</w:t>
      </w:r>
      <w:r w:rsidR="0001363F" w:rsidRPr="0001363F">
        <w:rPr>
          <w:b/>
          <w:bCs/>
          <w:sz w:val="24"/>
          <w:szCs w:val="24"/>
        </w:rPr>
        <w:t>E</w:t>
      </w:r>
      <w:r w:rsidR="0001363F">
        <w:rPr>
          <w:sz w:val="24"/>
          <w:szCs w:val="24"/>
        </w:rPr>
        <w:t xml:space="preserve">) In the main text’s </w:t>
      </w:r>
      <w:r w:rsidR="0001363F" w:rsidRPr="000E5C9C">
        <w:rPr>
          <w:b/>
          <w:bCs/>
          <w:sz w:val="24"/>
          <w:szCs w:val="24"/>
        </w:rPr>
        <w:t>Figure 2</w:t>
      </w:r>
      <w:r w:rsidR="0001363F">
        <w:rPr>
          <w:sz w:val="24"/>
          <w:szCs w:val="24"/>
        </w:rPr>
        <w:t xml:space="preserve">, peak amplitude and duration data was summarized as the mean of each parameter per animal. Here, we report the same data as histograms of all events (dopamine transients) and confirming a shift to higher duration transients when the animals were treated with esketamine, while no change was observed in their amplitude distribution. Peak duration is represented in seconds and amplitude is represented as a z-score to be able to normalize within different magnitudes of the signal between animals (mostly due to changes in biosensor expression). </w:t>
      </w:r>
      <w:r w:rsidR="000E5C9C">
        <w:rPr>
          <w:sz w:val="24"/>
          <w:szCs w:val="24"/>
        </w:rPr>
        <w:t>(</w:t>
      </w:r>
      <w:r w:rsidR="000E5C9C" w:rsidRPr="000E5C9C">
        <w:rPr>
          <w:b/>
          <w:bCs/>
          <w:sz w:val="24"/>
          <w:szCs w:val="24"/>
        </w:rPr>
        <w:t>F</w:t>
      </w:r>
      <w:r w:rsidR="000E5C9C">
        <w:rPr>
          <w:sz w:val="24"/>
          <w:szCs w:val="24"/>
        </w:rPr>
        <w:t>-</w:t>
      </w:r>
      <w:r w:rsidR="000E5C9C" w:rsidRPr="000E5C9C">
        <w:rPr>
          <w:b/>
          <w:bCs/>
          <w:sz w:val="24"/>
          <w:szCs w:val="24"/>
        </w:rPr>
        <w:t>G</w:t>
      </w:r>
      <w:r w:rsidR="000E5C9C">
        <w:rPr>
          <w:sz w:val="24"/>
          <w:szCs w:val="24"/>
        </w:rPr>
        <w:t>) Correlation between extracellular dopamine</w:t>
      </w:r>
      <w:r w:rsidR="007C7E8D">
        <w:rPr>
          <w:sz w:val="24"/>
          <w:szCs w:val="24"/>
        </w:rPr>
        <w:t xml:space="preserve"> </w:t>
      </w:r>
      <w:r w:rsidR="000E5C9C">
        <w:rPr>
          <w:sz w:val="24"/>
          <w:szCs w:val="24"/>
        </w:rPr>
        <w:t>and intracellular calcium from terminals from VTA</w:t>
      </w:r>
      <w:r w:rsidR="007C7E8D">
        <w:rPr>
          <w:sz w:val="24"/>
          <w:szCs w:val="24"/>
        </w:rPr>
        <w:t xml:space="preserve"> neurons in the </w:t>
      </w:r>
      <w:proofErr w:type="spellStart"/>
      <w:r w:rsidR="007C7E8D">
        <w:rPr>
          <w:sz w:val="24"/>
          <w:szCs w:val="24"/>
        </w:rPr>
        <w:t>NAc</w:t>
      </w:r>
      <w:proofErr w:type="spellEnd"/>
      <w:r w:rsidR="007C7E8D">
        <w:rPr>
          <w:sz w:val="24"/>
          <w:szCs w:val="24"/>
        </w:rPr>
        <w:t>. All correlations were statistically significant with p &lt; 0.001 and esketamine treatment did not alter Pearson’s r coefficients on amplitude (p = 0.52) nor duration (p = 0.58).</w:t>
      </w:r>
    </w:p>
    <w:p w14:paraId="71B0974B" w14:textId="1EA9008C" w:rsidR="00A644C3" w:rsidRDefault="00A644C3">
      <w:pPr>
        <w:rPr>
          <w:sz w:val="24"/>
          <w:szCs w:val="24"/>
        </w:rPr>
      </w:pPr>
      <w:r>
        <w:rPr>
          <w:sz w:val="24"/>
          <w:szCs w:val="24"/>
        </w:rPr>
        <w:br w:type="page"/>
      </w:r>
    </w:p>
    <w:p w14:paraId="5486CEB4" w14:textId="36046CB1" w:rsidR="00A644C3" w:rsidRDefault="00A644C3" w:rsidP="00BF6BFC">
      <w:pPr>
        <w:spacing w:line="360" w:lineRule="auto"/>
        <w:jc w:val="both"/>
        <w:rPr>
          <w:b/>
          <w:bCs/>
          <w:sz w:val="24"/>
          <w:szCs w:val="24"/>
        </w:rPr>
      </w:pPr>
      <w:r w:rsidRPr="00A644C3">
        <w:rPr>
          <w:b/>
          <w:bCs/>
          <w:sz w:val="24"/>
          <w:szCs w:val="24"/>
        </w:rPr>
        <w:lastRenderedPageBreak/>
        <w:t>Supplemental Figure 2.</w:t>
      </w:r>
    </w:p>
    <w:p w14:paraId="11E901D9" w14:textId="6B104BE4" w:rsidR="00A644C3" w:rsidRDefault="00E45A4F" w:rsidP="00A644C3">
      <w:pPr>
        <w:spacing w:line="360" w:lineRule="auto"/>
        <w:jc w:val="center"/>
        <w:rPr>
          <w:b/>
          <w:bCs/>
          <w:sz w:val="24"/>
          <w:szCs w:val="24"/>
        </w:rPr>
      </w:pPr>
      <w:r>
        <w:rPr>
          <w:b/>
          <w:bCs/>
          <w:noProof/>
          <w:sz w:val="24"/>
          <w:szCs w:val="24"/>
        </w:rPr>
        <w:drawing>
          <wp:inline distT="0" distB="0" distL="0" distR="0" wp14:anchorId="782E3A1C" wp14:editId="41430436">
            <wp:extent cx="4775835" cy="3855267"/>
            <wp:effectExtent l="0" t="0" r="0" b="0"/>
            <wp:docPr id="1899313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5844" cy="3863346"/>
                    </a:xfrm>
                    <a:prstGeom prst="rect">
                      <a:avLst/>
                    </a:prstGeom>
                    <a:noFill/>
                  </pic:spPr>
                </pic:pic>
              </a:graphicData>
            </a:graphic>
          </wp:inline>
        </w:drawing>
      </w:r>
    </w:p>
    <w:p w14:paraId="0E8FDB79" w14:textId="2D4C0771" w:rsidR="00A644C3" w:rsidRPr="00A644C3" w:rsidRDefault="00A644C3" w:rsidP="00A644C3">
      <w:pPr>
        <w:spacing w:line="360" w:lineRule="auto"/>
        <w:jc w:val="both"/>
        <w:rPr>
          <w:sz w:val="24"/>
          <w:szCs w:val="24"/>
        </w:rPr>
      </w:pPr>
      <w:r>
        <w:rPr>
          <w:b/>
          <w:bCs/>
          <w:sz w:val="24"/>
          <w:szCs w:val="24"/>
        </w:rPr>
        <w:t>Supplemental Figure 2.</w:t>
      </w:r>
      <w:r w:rsidRPr="00116904">
        <w:rPr>
          <w:sz w:val="24"/>
          <w:szCs w:val="24"/>
        </w:rPr>
        <w:t xml:space="preserve"> </w:t>
      </w:r>
      <w:r w:rsidR="00116904" w:rsidRPr="00116904">
        <w:rPr>
          <w:sz w:val="24"/>
          <w:szCs w:val="24"/>
        </w:rPr>
        <w:t xml:space="preserve">Sucrose </w:t>
      </w:r>
      <w:r w:rsidR="00116904">
        <w:rPr>
          <w:sz w:val="24"/>
          <w:szCs w:val="24"/>
        </w:rPr>
        <w:t>self-administration t</w:t>
      </w:r>
      <w:r>
        <w:rPr>
          <w:sz w:val="24"/>
          <w:szCs w:val="24"/>
        </w:rPr>
        <w:t xml:space="preserve">raining data segregated by </w:t>
      </w:r>
      <w:r w:rsidR="00116904">
        <w:rPr>
          <w:sz w:val="24"/>
          <w:szCs w:val="24"/>
        </w:rPr>
        <w:t>sex</w:t>
      </w:r>
      <w:r w:rsidR="00C92207">
        <w:rPr>
          <w:sz w:val="24"/>
          <w:szCs w:val="24"/>
        </w:rPr>
        <w:t>. Data is shown as mean ± SEM</w:t>
      </w:r>
      <w:r w:rsidR="00426EFF">
        <w:rPr>
          <w:sz w:val="24"/>
          <w:szCs w:val="24"/>
        </w:rPr>
        <w:t xml:space="preserve"> (error bars smaller that the data points are not shown)</w:t>
      </w:r>
      <w:r w:rsidR="00C92207">
        <w:rPr>
          <w:sz w:val="24"/>
          <w:szCs w:val="24"/>
        </w:rPr>
        <w:t xml:space="preserve"> of </w:t>
      </w:r>
      <w:r w:rsidR="003760BB">
        <w:rPr>
          <w:sz w:val="24"/>
          <w:szCs w:val="24"/>
        </w:rPr>
        <w:t>the 12 male</w:t>
      </w:r>
      <w:r w:rsidR="00426EFF">
        <w:rPr>
          <w:sz w:val="24"/>
          <w:szCs w:val="24"/>
        </w:rPr>
        <w:t>s</w:t>
      </w:r>
      <w:r w:rsidR="003760BB">
        <w:rPr>
          <w:sz w:val="24"/>
          <w:szCs w:val="24"/>
        </w:rPr>
        <w:t xml:space="preserve"> and 12 female</w:t>
      </w:r>
      <w:r w:rsidR="00426EFF">
        <w:rPr>
          <w:sz w:val="24"/>
          <w:szCs w:val="24"/>
        </w:rPr>
        <w:t>s</w:t>
      </w:r>
      <w:r w:rsidR="003760BB">
        <w:rPr>
          <w:sz w:val="24"/>
          <w:szCs w:val="24"/>
        </w:rPr>
        <w:t xml:space="preserve"> used in this experiment (</w:t>
      </w:r>
      <w:r w:rsidR="003760BB" w:rsidRPr="003760BB">
        <w:rPr>
          <w:b/>
          <w:bCs/>
          <w:sz w:val="24"/>
          <w:szCs w:val="24"/>
        </w:rPr>
        <w:t>Figure 5</w:t>
      </w:r>
      <w:r w:rsidR="003760BB">
        <w:rPr>
          <w:sz w:val="24"/>
          <w:szCs w:val="24"/>
        </w:rPr>
        <w:t>) before any drug administration.</w:t>
      </w:r>
      <w:r w:rsidR="00426EFF">
        <w:rPr>
          <w:sz w:val="24"/>
          <w:szCs w:val="24"/>
        </w:rPr>
        <w:t xml:space="preserve"> </w:t>
      </w:r>
      <w:r w:rsidR="001567C2">
        <w:rPr>
          <w:sz w:val="24"/>
          <w:szCs w:val="24"/>
        </w:rPr>
        <w:t xml:space="preserve"> </w:t>
      </w:r>
      <w:r w:rsidR="00283C11">
        <w:rPr>
          <w:sz w:val="24"/>
          <w:szCs w:val="24"/>
        </w:rPr>
        <w:t>Mice were trained on a sequence of 3 fixed ratio (FR1, FR5 and FR10) schedu</w:t>
      </w:r>
      <w:r w:rsidR="008B4D3E">
        <w:rPr>
          <w:sz w:val="24"/>
          <w:szCs w:val="24"/>
        </w:rPr>
        <w:t>les before they were moved to a progressive ratio schedule (</w:t>
      </w:r>
      <w:r w:rsidR="00491C29">
        <w:rPr>
          <w:sz w:val="24"/>
          <w:szCs w:val="24"/>
        </w:rPr>
        <w:t xml:space="preserve">PR). </w:t>
      </w:r>
    </w:p>
    <w:sectPr w:rsidR="00A644C3" w:rsidRPr="00A644C3" w:rsidSect="001831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AE"/>
    <w:rsid w:val="0001363F"/>
    <w:rsid w:val="000E5C9C"/>
    <w:rsid w:val="00116904"/>
    <w:rsid w:val="001567C2"/>
    <w:rsid w:val="0018318C"/>
    <w:rsid w:val="001B6C71"/>
    <w:rsid w:val="00283C11"/>
    <w:rsid w:val="00310DE8"/>
    <w:rsid w:val="003760BB"/>
    <w:rsid w:val="00426EFF"/>
    <w:rsid w:val="00491C29"/>
    <w:rsid w:val="007C7E8D"/>
    <w:rsid w:val="00871CF3"/>
    <w:rsid w:val="008B4D3E"/>
    <w:rsid w:val="00A644C3"/>
    <w:rsid w:val="00BF6BFC"/>
    <w:rsid w:val="00C92207"/>
    <w:rsid w:val="00E07EAE"/>
    <w:rsid w:val="00E45A4F"/>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0715059"/>
  <w15:chartTrackingRefBased/>
  <w15:docId w15:val="{A6C84892-5F0F-4B50-803D-746C525A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EAE"/>
  </w:style>
  <w:style w:type="paragraph" w:styleId="Heading1">
    <w:name w:val="heading 1"/>
    <w:basedOn w:val="Normal"/>
    <w:next w:val="Normal"/>
    <w:link w:val="Heading1Char"/>
    <w:uiPriority w:val="9"/>
    <w:qFormat/>
    <w:rsid w:val="00E07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E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E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E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E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EAE"/>
    <w:rPr>
      <w:rFonts w:eastAsiaTheme="majorEastAsia" w:cstheme="majorBidi"/>
      <w:color w:val="272727" w:themeColor="text1" w:themeTint="D8"/>
    </w:rPr>
  </w:style>
  <w:style w:type="paragraph" w:styleId="Title">
    <w:name w:val="Title"/>
    <w:basedOn w:val="Normal"/>
    <w:next w:val="Normal"/>
    <w:link w:val="TitleChar"/>
    <w:uiPriority w:val="10"/>
    <w:qFormat/>
    <w:rsid w:val="00E07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EAE"/>
    <w:pPr>
      <w:spacing w:before="160"/>
      <w:jc w:val="center"/>
    </w:pPr>
    <w:rPr>
      <w:i/>
      <w:iCs/>
      <w:color w:val="404040" w:themeColor="text1" w:themeTint="BF"/>
    </w:rPr>
  </w:style>
  <w:style w:type="character" w:customStyle="1" w:styleId="QuoteChar">
    <w:name w:val="Quote Char"/>
    <w:basedOn w:val="DefaultParagraphFont"/>
    <w:link w:val="Quote"/>
    <w:uiPriority w:val="29"/>
    <w:rsid w:val="00E07EAE"/>
    <w:rPr>
      <w:i/>
      <w:iCs/>
      <w:color w:val="404040" w:themeColor="text1" w:themeTint="BF"/>
    </w:rPr>
  </w:style>
  <w:style w:type="paragraph" w:styleId="ListParagraph">
    <w:name w:val="List Paragraph"/>
    <w:basedOn w:val="Normal"/>
    <w:uiPriority w:val="34"/>
    <w:qFormat/>
    <w:rsid w:val="00E07EAE"/>
    <w:pPr>
      <w:ind w:left="720"/>
      <w:contextualSpacing/>
    </w:pPr>
  </w:style>
  <w:style w:type="character" w:styleId="IntenseEmphasis">
    <w:name w:val="Intense Emphasis"/>
    <w:basedOn w:val="DefaultParagraphFont"/>
    <w:uiPriority w:val="21"/>
    <w:qFormat/>
    <w:rsid w:val="00E07EAE"/>
    <w:rPr>
      <w:i/>
      <w:iCs/>
      <w:color w:val="0F4761" w:themeColor="accent1" w:themeShade="BF"/>
    </w:rPr>
  </w:style>
  <w:style w:type="paragraph" w:styleId="IntenseQuote">
    <w:name w:val="Intense Quote"/>
    <w:basedOn w:val="Normal"/>
    <w:next w:val="Normal"/>
    <w:link w:val="IntenseQuoteChar"/>
    <w:uiPriority w:val="30"/>
    <w:qFormat/>
    <w:rsid w:val="00E07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EAE"/>
    <w:rPr>
      <w:i/>
      <w:iCs/>
      <w:color w:val="0F4761" w:themeColor="accent1" w:themeShade="BF"/>
    </w:rPr>
  </w:style>
  <w:style w:type="character" w:styleId="IntenseReference">
    <w:name w:val="Intense Reference"/>
    <w:basedOn w:val="DefaultParagraphFont"/>
    <w:uiPriority w:val="32"/>
    <w:qFormat/>
    <w:rsid w:val="00E07E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Bonaventura</dc:creator>
  <cp:keywords/>
  <dc:description/>
  <cp:lastModifiedBy>Jordi Bonaventura</cp:lastModifiedBy>
  <cp:revision>11</cp:revision>
  <dcterms:created xsi:type="dcterms:W3CDTF">2024-06-22T06:20:00Z</dcterms:created>
  <dcterms:modified xsi:type="dcterms:W3CDTF">2024-06-22T08:05:00Z</dcterms:modified>
</cp:coreProperties>
</file>