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BC42F" w14:textId="729C18D9" w:rsidR="00902207" w:rsidRDefault="00902207" w:rsidP="00302966">
      <w:pPr>
        <w:spacing w:after="240" w:line="360" w:lineRule="auto"/>
        <w:rPr>
          <w:rFonts w:ascii="Arial" w:hAnsi="Arial" w:cs="Arial"/>
          <w:b/>
          <w:bCs/>
          <w:sz w:val="28"/>
          <w:szCs w:val="28"/>
        </w:rPr>
      </w:pPr>
      <w:bookmarkStart w:id="0" w:name="_Hlk150764097"/>
      <w:r w:rsidRPr="00B32251">
        <w:rPr>
          <w:rFonts w:ascii="Arial" w:hAnsi="Arial" w:cs="Arial"/>
          <w:b/>
          <w:bCs/>
          <w:sz w:val="28"/>
          <w:szCs w:val="28"/>
        </w:rPr>
        <w:t xml:space="preserve">Supplementary </w:t>
      </w:r>
      <w:r w:rsidR="00223590" w:rsidRPr="00B32251">
        <w:rPr>
          <w:rFonts w:ascii="Arial" w:hAnsi="Arial" w:cs="Arial"/>
          <w:b/>
          <w:bCs/>
          <w:sz w:val="28"/>
          <w:szCs w:val="28"/>
        </w:rPr>
        <w:t>materials and methods</w:t>
      </w:r>
      <w:bookmarkEnd w:id="0"/>
    </w:p>
    <w:p w14:paraId="15C956F1" w14:textId="77777777" w:rsidR="001D5E62" w:rsidRDefault="001D5E62" w:rsidP="00302966">
      <w:pPr>
        <w:spacing w:after="240" w:line="360" w:lineRule="auto"/>
        <w:rPr>
          <w:rFonts w:ascii="Arial" w:hAnsi="Arial" w:cs="Arial"/>
          <w:b/>
          <w:bCs/>
          <w:sz w:val="28"/>
          <w:szCs w:val="28"/>
        </w:rPr>
      </w:pPr>
    </w:p>
    <w:p w14:paraId="67A5CDF4" w14:textId="77777777" w:rsidR="00E43F96" w:rsidRDefault="00E43F96" w:rsidP="00E43F96">
      <w:pPr>
        <w:spacing w:after="240" w:line="360" w:lineRule="auto"/>
        <w:rPr>
          <w:rFonts w:ascii="Arial" w:hAnsi="Arial" w:cs="Arial"/>
          <w:b/>
          <w:bCs/>
          <w:sz w:val="24"/>
        </w:rPr>
      </w:pPr>
      <w:r>
        <w:rPr>
          <w:rFonts w:ascii="Arial" w:hAnsi="Arial" w:cs="Arial"/>
          <w:b/>
          <w:bCs/>
          <w:sz w:val="24"/>
        </w:rPr>
        <w:t>Hematoxylin and eosin staining (HE)</w:t>
      </w:r>
    </w:p>
    <w:p w14:paraId="5EDAEBF2" w14:textId="77777777" w:rsidR="00E43F96" w:rsidRDefault="00E43F96" w:rsidP="00E43F96">
      <w:pPr>
        <w:spacing w:after="240" w:line="360" w:lineRule="auto"/>
        <w:rPr>
          <w:rFonts w:ascii="Arial" w:hAnsi="Arial" w:cs="Arial"/>
          <w:sz w:val="24"/>
        </w:rPr>
      </w:pPr>
      <w:bookmarkStart w:id="1" w:name="OLE_LINK23"/>
      <w:r>
        <w:rPr>
          <w:rFonts w:ascii="Arial" w:hAnsi="Arial" w:cs="Arial"/>
          <w:sz w:val="24"/>
        </w:rPr>
        <w:t xml:space="preserve">The mandibles collected from PN 0.5, PN 3W, and PN 8W mice were fixed individually in 4% paraformaldehyde (PFA; Biosharp, Hefei, China) overnight at 4 °C and decalcified in 10% ethylenediaminetetraacetic acid (EDTA, pH 7.4) for 3 days to 6 weeks depending on the age of mice. </w:t>
      </w:r>
      <w:bookmarkEnd w:id="1"/>
      <w:r>
        <w:rPr>
          <w:rFonts w:ascii="Arial" w:hAnsi="Arial" w:cs="Arial"/>
          <w:sz w:val="24"/>
        </w:rPr>
        <w:t>Hematoxylin and eosin staining was performed on serial deparaffinized sections following a standard procedure.</w:t>
      </w:r>
    </w:p>
    <w:p w14:paraId="3A659F87" w14:textId="77777777" w:rsidR="00E43F96" w:rsidRPr="00E43F96" w:rsidRDefault="00E43F96" w:rsidP="00302966">
      <w:pPr>
        <w:spacing w:after="240" w:line="360" w:lineRule="auto"/>
        <w:rPr>
          <w:rFonts w:ascii="Arial" w:hAnsi="Arial" w:cs="Arial"/>
          <w:b/>
          <w:bCs/>
          <w:sz w:val="28"/>
          <w:szCs w:val="28"/>
        </w:rPr>
      </w:pPr>
    </w:p>
    <w:p w14:paraId="5638323F" w14:textId="77777777" w:rsidR="00902207" w:rsidRPr="004E4180" w:rsidRDefault="00902207" w:rsidP="00302966">
      <w:pPr>
        <w:spacing w:after="240" w:line="360" w:lineRule="auto"/>
        <w:rPr>
          <w:rFonts w:ascii="Arial" w:hAnsi="Arial" w:cs="Arial"/>
          <w:b/>
          <w:bCs/>
          <w:sz w:val="24"/>
        </w:rPr>
      </w:pPr>
      <w:bookmarkStart w:id="2" w:name="_Hlk150763975"/>
      <w:r w:rsidRPr="004E4180">
        <w:rPr>
          <w:rFonts w:ascii="Arial" w:hAnsi="Arial" w:cs="Arial"/>
          <w:b/>
          <w:bCs/>
          <w:sz w:val="24"/>
        </w:rPr>
        <w:t>Immunohistochemistry (IHC)</w:t>
      </w:r>
    </w:p>
    <w:bookmarkEnd w:id="2"/>
    <w:p w14:paraId="44EC8EBA" w14:textId="77777777" w:rsidR="00902207" w:rsidRPr="004E4180" w:rsidRDefault="00902207" w:rsidP="00302966">
      <w:pPr>
        <w:spacing w:after="240" w:line="360" w:lineRule="auto"/>
        <w:rPr>
          <w:rFonts w:ascii="Arial" w:hAnsi="Arial" w:cs="Arial"/>
          <w:sz w:val="24"/>
        </w:rPr>
      </w:pPr>
      <w:r w:rsidRPr="004E4180">
        <w:rPr>
          <w:rFonts w:ascii="Arial" w:hAnsi="Arial" w:cs="Arial"/>
          <w:sz w:val="24"/>
        </w:rPr>
        <w:t>The mandibles of PN 0.5 mice were fixed in 4% paraformaldehyde (PFA; Biosharp, China) overnight. Mandibles were decalcified in 10% EDTA</w:t>
      </w:r>
      <w:r>
        <w:rPr>
          <w:rFonts w:ascii="Arial" w:hAnsi="Arial" w:cs="Arial"/>
          <w:sz w:val="24"/>
        </w:rPr>
        <w:t xml:space="preserve"> (</w:t>
      </w:r>
      <w:r w:rsidRPr="004E4180">
        <w:rPr>
          <w:rFonts w:ascii="Arial" w:hAnsi="Arial" w:cs="Arial"/>
          <w:sz w:val="24"/>
        </w:rPr>
        <w:t>pH 7.4) for 3 days. All samples were dehydrated and embedded in paraffin. Sagittal sections of a 6 μm thickness were de-waxed, rehydrated, and then digested in pepsin for antigen retrieval. The slides were incubated with anti-CREB3L1 (11235-2-AP, 1:200, Proteintech, Wuhan, Chinese) antibodies at 4 °C overnight. Specimens were visualized using a diaminobenzidine reagent kit (Maixin, China) after incubation with horseradish peroxidase (HRP) secondary antibody. Then, the immunostained sections were counterstained with hematoxylin.</w:t>
      </w:r>
    </w:p>
    <w:p w14:paraId="17A5F4DA" w14:textId="77777777" w:rsidR="00902207" w:rsidRDefault="00902207" w:rsidP="00302966">
      <w:pPr>
        <w:spacing w:after="240" w:line="360" w:lineRule="auto"/>
        <w:rPr>
          <w:rFonts w:ascii="Arial" w:hAnsi="Arial" w:cs="Arial"/>
          <w:sz w:val="24"/>
        </w:rPr>
      </w:pPr>
    </w:p>
    <w:p w14:paraId="67696C74" w14:textId="77777777" w:rsidR="00902207" w:rsidRPr="004E4180" w:rsidRDefault="00902207" w:rsidP="00302966">
      <w:pPr>
        <w:spacing w:after="240" w:line="360" w:lineRule="auto"/>
        <w:rPr>
          <w:rFonts w:ascii="Arial" w:hAnsi="Arial" w:cs="Arial"/>
          <w:b/>
          <w:bCs/>
          <w:sz w:val="24"/>
        </w:rPr>
      </w:pPr>
      <w:bookmarkStart w:id="3" w:name="_Hlk150764009"/>
      <w:r>
        <w:rPr>
          <w:rFonts w:ascii="Arial" w:hAnsi="Arial" w:cs="Arial"/>
          <w:b/>
          <w:bCs/>
          <w:sz w:val="24"/>
        </w:rPr>
        <w:t>S</w:t>
      </w:r>
      <w:r w:rsidRPr="00EA7858">
        <w:rPr>
          <w:rFonts w:ascii="Arial" w:hAnsi="Arial" w:cs="Arial"/>
          <w:b/>
          <w:bCs/>
          <w:sz w:val="24"/>
        </w:rPr>
        <w:t xml:space="preserve">canning electron microscope </w:t>
      </w:r>
      <w:r>
        <w:rPr>
          <w:rFonts w:ascii="Arial" w:hAnsi="Arial" w:cs="Arial"/>
          <w:b/>
          <w:bCs/>
          <w:sz w:val="24"/>
        </w:rPr>
        <w:t>(</w:t>
      </w:r>
      <w:r w:rsidRPr="004E4180">
        <w:rPr>
          <w:rFonts w:ascii="Arial" w:hAnsi="Arial" w:cs="Arial"/>
          <w:b/>
          <w:bCs/>
          <w:sz w:val="24"/>
        </w:rPr>
        <w:t>SEM</w:t>
      </w:r>
      <w:r>
        <w:rPr>
          <w:rFonts w:ascii="Arial" w:hAnsi="Arial" w:cs="Arial"/>
          <w:b/>
          <w:bCs/>
          <w:sz w:val="24"/>
        </w:rPr>
        <w:t>)</w:t>
      </w:r>
    </w:p>
    <w:bookmarkEnd w:id="3"/>
    <w:p w14:paraId="52728803" w14:textId="0C477F74" w:rsidR="00902207" w:rsidRDefault="00902207" w:rsidP="00302966">
      <w:pPr>
        <w:spacing w:after="240" w:line="360" w:lineRule="auto"/>
        <w:rPr>
          <w:rFonts w:ascii="Arial" w:hAnsi="Arial" w:cs="Arial"/>
          <w:sz w:val="24"/>
        </w:rPr>
      </w:pPr>
      <w:r w:rsidRPr="004E4180">
        <w:rPr>
          <w:rFonts w:ascii="Arial" w:hAnsi="Arial" w:cs="Arial"/>
          <w:sz w:val="24"/>
        </w:rPr>
        <w:t xml:space="preserve">The mandibles of PN 8W WT and cKO mice were first fixed in a solution containing 2.5% glutaraldehyde (pH 7.4) at room temperature for 2 hours, then </w:t>
      </w:r>
      <w:r w:rsidRPr="009804BC">
        <w:rPr>
          <w:rFonts w:ascii="Arial" w:hAnsi="Arial" w:cs="Arial"/>
          <w:sz w:val="24"/>
        </w:rPr>
        <w:lastRenderedPageBreak/>
        <w:t xml:space="preserve">sanded, and etched. After spraying gold, scanning electron microscopy (SEM) </w:t>
      </w:r>
      <w:r w:rsidRPr="004E4180">
        <w:rPr>
          <w:rFonts w:ascii="Arial" w:hAnsi="Arial" w:cs="Arial"/>
          <w:sz w:val="24"/>
        </w:rPr>
        <w:t>(TESCAN, Brno, Kohoutovice Czech Republic)</w:t>
      </w:r>
      <w:r w:rsidRPr="009804BC">
        <w:rPr>
          <w:rFonts w:ascii="Arial" w:hAnsi="Arial" w:cs="Arial"/>
          <w:sz w:val="24"/>
        </w:rPr>
        <w:t xml:space="preserve"> was performed.</w:t>
      </w:r>
    </w:p>
    <w:p w14:paraId="2D638E56" w14:textId="77777777" w:rsidR="00E43F96" w:rsidRDefault="00E43F96" w:rsidP="00302966">
      <w:pPr>
        <w:spacing w:after="240" w:line="360" w:lineRule="auto"/>
        <w:rPr>
          <w:rFonts w:ascii="Arial" w:hAnsi="Arial" w:cs="Arial"/>
          <w:sz w:val="24"/>
        </w:rPr>
      </w:pPr>
    </w:p>
    <w:p w14:paraId="167D6943" w14:textId="77777777" w:rsidR="00E43F96" w:rsidRDefault="00E43F96" w:rsidP="00E43F96">
      <w:pPr>
        <w:spacing w:after="240" w:line="360" w:lineRule="auto"/>
        <w:rPr>
          <w:rFonts w:ascii="Arial" w:hAnsi="Arial" w:cs="Arial"/>
          <w:sz w:val="24"/>
        </w:rPr>
      </w:pPr>
      <w:r>
        <w:rPr>
          <w:rFonts w:ascii="Arial" w:hAnsi="Arial" w:cs="Arial"/>
          <w:b/>
          <w:bCs/>
          <w:sz w:val="24"/>
        </w:rPr>
        <w:t>Cell culture and differentiation induction</w:t>
      </w:r>
    </w:p>
    <w:p w14:paraId="643BF94B" w14:textId="1246A6A3" w:rsidR="00E43F96" w:rsidRDefault="00E43F96" w:rsidP="00E43F96">
      <w:pPr>
        <w:spacing w:after="240" w:line="360" w:lineRule="auto"/>
        <w:rPr>
          <w:rFonts w:ascii="Arial" w:hAnsi="Arial" w:cs="Arial"/>
          <w:sz w:val="24"/>
        </w:rPr>
      </w:pPr>
      <w:r>
        <w:rPr>
          <w:rFonts w:ascii="Arial" w:hAnsi="Arial" w:cs="Arial"/>
          <w:sz w:val="24"/>
        </w:rPr>
        <w:t>The mouse dental papilla cell line mDPC6T-Cas9 was infected with lentivirus encoding CAS9 (EF1A-spCAS9) as described previously</w:t>
      </w:r>
      <w:r w:rsidR="005D1618">
        <w:rPr>
          <w:rFonts w:ascii="Arial" w:hAnsi="Arial" w:cs="Arial"/>
          <w:sz w:val="24"/>
        </w:rPr>
        <w:t>.</w:t>
      </w:r>
      <w:r>
        <w:rPr>
          <w:rFonts w:ascii="Arial" w:hAnsi="Arial" w:cs="Arial"/>
          <w:sz w:val="24"/>
        </w:rPr>
        <w:fldChar w:fldCharType="begin">
          <w:fldData xml:space="preserve">PEVuZE5vdGU+PENpdGU+PEF1dGhvcj5adW88L0F1dGhvcj48WWVhcj4yMDIzPC9ZZWFyPjxSZWNO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PEVuZE5vdGU+PENpdGU+PEF1dGhvcj5adW88L0F1dGhvcj48WWVhcj4yMDIzPC9ZZWFyPjxSZWNO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Pr>
          <w:rFonts w:ascii="Arial" w:hAnsi="Arial" w:cs="Arial"/>
          <w:sz w:val="24"/>
        </w:rPr>
      </w:r>
      <w:r>
        <w:rPr>
          <w:rFonts w:ascii="Arial" w:hAnsi="Arial" w:cs="Arial"/>
          <w:sz w:val="24"/>
        </w:rPr>
        <w:fldChar w:fldCharType="separate"/>
      </w:r>
      <w:r w:rsidR="00125B6D" w:rsidRPr="00125B6D">
        <w:rPr>
          <w:rFonts w:ascii="Arial" w:hAnsi="Arial" w:cs="Arial"/>
          <w:noProof/>
          <w:sz w:val="24"/>
          <w:vertAlign w:val="superscript"/>
        </w:rPr>
        <w:t>1</w:t>
      </w:r>
      <w:r>
        <w:rPr>
          <w:rFonts w:ascii="Arial" w:hAnsi="Arial" w:cs="Arial"/>
          <w:sz w:val="24"/>
        </w:rPr>
        <w:fldChar w:fldCharType="end"/>
      </w:r>
      <w:r>
        <w:rPr>
          <w:rFonts w:ascii="Arial" w:hAnsi="Arial" w:cs="Arial"/>
          <w:sz w:val="24"/>
        </w:rPr>
        <w:t xml:space="preserve"> mDPC6T-Cas9 cells were cultured in DMEM (HyClone, Logan, Utah) containing 10% fetal bovine serum (Gibco, Australia), in a humidified 37 °C incubator with a 5% CO2 atmosphere. For obtaining the cell extracellular supernatant proteins, mDPC6T-Cas9 cells were cultured in DMEM containing 0.5% fetal bovine serum. For differentiation induction, as previously reported</w:t>
      </w:r>
      <w:r w:rsidR="005D1618">
        <w:rPr>
          <w:rFonts w:ascii="Arial" w:hAnsi="Arial" w:cs="Arial"/>
          <w:sz w:val="24"/>
        </w:rPr>
        <w:t>,</w:t>
      </w:r>
      <w:r>
        <w:rPr>
          <w:rFonts w:ascii="Arial" w:hAnsi="Arial" w:cs="Arial"/>
          <w:sz w:val="24"/>
        </w:rPr>
        <w:fldChar w:fldCharType="begin"/>
      </w:r>
      <w:r w:rsidR="00125B6D">
        <w:rPr>
          <w:rFonts w:ascii="Arial" w:hAnsi="Arial" w:cs="Arial"/>
          <w:sz w:val="24"/>
        </w:rPr>
        <w:instrText xml:space="preserve"> ADDIN EN.CITE &lt;EndNote&gt;&lt;Cite&gt;&lt;Author&gt;Lin&lt;/Author&gt;&lt;Year&gt;2011&lt;/Year&gt;&lt;RecNum&gt;355&lt;/RecNum&gt;&lt;DisplayText&gt;&lt;style face="superscript"&gt;2&lt;/style&gt;&lt;/DisplayText&gt;&lt;record&gt;&lt;rec-number&gt;355&lt;/rec-number&gt;&lt;foreign-keys&gt;&lt;key app="EN" db-id="fefea0e2srs5p0eaarwvezdjt5r9a59edfz9" timestamp="1698770635"&gt;355&lt;/key&gt;&lt;/foreign-keys&gt;&lt;ref-type name="Journal Article"&gt;17&lt;/ref-type&gt;&lt;contributors&gt;&lt;authors&gt;&lt;author&gt;Lin, H.&lt;/author&gt;&lt;author&gt;Xu, L.&lt;/author&gt;&lt;author&gt;Liu, H.&lt;/author&gt;&lt;author&gt;Sun, Q.&lt;/author&gt;&lt;author&gt;Chen, Z.&lt;/author&gt;&lt;author&gt;Yuan, G.&lt;/author&gt;&lt;author&gt;Chen, Z.&lt;/author&gt;&lt;/authors&gt;&lt;/contributors&gt;&lt;auth-address&gt;State Key Laboratory Breeding Base of Basic Science of Stomatology (Hubei-MOST) and Key Laboratory for Oral Biomedicine of Ministry of Education (KLOBM), School and Hospital of Stomatology, Wuhan University, Wuhan, China, 430079.&lt;/auth-address&gt;&lt;titles&gt;&lt;title&gt;KLF4 promotes the odontoblastic differentiation of human dental pulp cells&lt;/title&gt;&lt;secondary-title&gt;J Endod&lt;/secondary-title&gt;&lt;/titles&gt;&lt;periodical&gt;&lt;full-title&gt;J Endod&lt;/full-title&gt;&lt;/periodical&gt;&lt;pages&gt;948-54&lt;/pages&gt;&lt;volume&gt;37&lt;/volume&gt;&lt;number&gt;7&lt;/number&gt;&lt;edition&gt;2011/06/22&lt;/edition&gt;&lt;keywords&gt;&lt;keyword&gt;Alkaline Phosphatase/genetics/metabolism&lt;/keyword&gt;&lt;keyword&gt;Cell Culture Techniques&lt;/keyword&gt;&lt;keyword&gt;Cell Differentiation/genetics/*physiology&lt;/keyword&gt;&lt;keyword&gt;Cells, Cultured&lt;/keyword&gt;&lt;keyword&gt;Dental Pulp/cytology/*metabolism&lt;/keyword&gt;&lt;keyword&gt;Humans&lt;/keyword&gt;&lt;keyword&gt;Kruppel-Like Factor 4&lt;/keyword&gt;&lt;keyword&gt;Kruppel-Like Transcription Factors/genetics/*metabolism&lt;/keyword&gt;&lt;keyword&gt;Naphthalenes&lt;/keyword&gt;&lt;keyword&gt;Odontoblasts/cytology/*metabolism&lt;/keyword&gt;&lt;keyword&gt;Oxepins&lt;/keyword&gt;&lt;keyword&gt;RNA, Messenger/analysis&lt;/keyword&gt;&lt;/keywords&gt;&lt;dates&gt;&lt;year&gt;2011&lt;/year&gt;&lt;pub-dates&gt;&lt;date&gt;Jul&lt;/date&gt;&lt;/pub-dates&gt;&lt;/dates&gt;&lt;isbn&gt;0099-2399&lt;/isbn&gt;&lt;accession-num&gt;21689550&lt;/accession-num&gt;&lt;urls&gt;&lt;/urls&gt;&lt;electronic-resource-num&gt;10.1016/j.joen.2011.03.030&lt;/electronic-resource-num&gt;&lt;remote-database-provider&gt;NLM&lt;/remote-database-provider&gt;&lt;language&gt;eng&lt;/language&gt;&lt;/record&gt;&lt;/Cite&gt;&lt;/EndNote&gt;</w:instrText>
      </w:r>
      <w:r>
        <w:rPr>
          <w:rFonts w:ascii="Arial" w:hAnsi="Arial" w:cs="Arial"/>
          <w:sz w:val="24"/>
        </w:rPr>
        <w:fldChar w:fldCharType="separate"/>
      </w:r>
      <w:r w:rsidR="00125B6D" w:rsidRPr="00125B6D">
        <w:rPr>
          <w:rFonts w:ascii="Arial" w:hAnsi="Arial" w:cs="Arial"/>
          <w:noProof/>
          <w:sz w:val="24"/>
          <w:vertAlign w:val="superscript"/>
        </w:rPr>
        <w:t>2</w:t>
      </w:r>
      <w:r>
        <w:rPr>
          <w:rFonts w:ascii="Arial" w:hAnsi="Arial" w:cs="Arial"/>
          <w:sz w:val="24"/>
        </w:rPr>
        <w:fldChar w:fldCharType="end"/>
      </w:r>
      <w:r>
        <w:rPr>
          <w:rFonts w:ascii="Arial" w:hAnsi="Arial" w:cs="Arial"/>
          <w:sz w:val="24"/>
        </w:rPr>
        <w:t xml:space="preserve"> mDPC6T cells were supplemented with 50 mg/mL ascorbic acid (Sigma, St Louis, MO, USA), 10 mM sodium β-glycerophosphate (Sigma), and 10 nM dexamethasone (Sigma) for 0, 12 and 24 hours or for 0, 1, 3, 5, 7 and 9 days. All media were refreshed every 2 days.</w:t>
      </w:r>
    </w:p>
    <w:p w14:paraId="6BD796CC" w14:textId="77777777" w:rsidR="00E43F96" w:rsidRDefault="00E43F96" w:rsidP="00E43F96">
      <w:pPr>
        <w:spacing w:after="240" w:line="360" w:lineRule="auto"/>
        <w:ind w:firstLineChars="100" w:firstLine="240"/>
        <w:rPr>
          <w:rFonts w:ascii="Arial" w:hAnsi="Arial" w:cs="Arial"/>
          <w:sz w:val="24"/>
        </w:rPr>
      </w:pPr>
      <w:r>
        <w:rPr>
          <w:rFonts w:ascii="Arial" w:hAnsi="Arial" w:cs="Arial"/>
          <w:sz w:val="24"/>
        </w:rPr>
        <w:t xml:space="preserve">For the downregulation of </w:t>
      </w:r>
      <w:r>
        <w:rPr>
          <w:rFonts w:ascii="Arial" w:hAnsi="Arial" w:cs="Arial"/>
          <w:i/>
          <w:iCs/>
          <w:sz w:val="24"/>
        </w:rPr>
        <w:t>Creb3l1</w:t>
      </w:r>
      <w:r>
        <w:rPr>
          <w:rFonts w:ascii="Arial" w:hAnsi="Arial" w:cs="Arial"/>
          <w:sz w:val="24"/>
        </w:rPr>
        <w:t xml:space="preserve">, </w:t>
      </w:r>
      <w:r w:rsidRPr="00DF4153">
        <w:rPr>
          <w:rFonts w:ascii="Arial" w:hAnsi="Arial" w:cs="Arial" w:hint="eastAsia"/>
          <w:color w:val="FF0000"/>
          <w:sz w:val="24"/>
        </w:rPr>
        <w:t>one</w:t>
      </w:r>
      <w:r>
        <w:rPr>
          <w:rFonts w:ascii="Arial" w:hAnsi="Arial" w:cs="Arial"/>
          <w:sz w:val="24"/>
        </w:rPr>
        <w:t xml:space="preserve"> pair of </w:t>
      </w:r>
      <w:r>
        <w:rPr>
          <w:rFonts w:ascii="Arial" w:hAnsi="Arial" w:cs="Arial"/>
          <w:kern w:val="0"/>
          <w:sz w:val="24"/>
        </w:rPr>
        <w:t>single guide RNAs (</w:t>
      </w:r>
      <w:r>
        <w:rPr>
          <w:rFonts w:ascii="Arial" w:hAnsi="Arial" w:cs="Arial"/>
          <w:sz w:val="24"/>
        </w:rPr>
        <w:t xml:space="preserve">sgRNAs) was designed for transfection of mDPC6T-Cas9 cells. mDPC6T-Cas9 cells were transfected with sgRNAs at a final concentration of 144 nM. The monoclonal cell line was obtained by limiting dilution, and the genomic DNAs from all single cell derived expanded clones were analyzed by PCR amplification and Sanger sequencing. </w:t>
      </w:r>
    </w:p>
    <w:p w14:paraId="48C1072C" w14:textId="77777777" w:rsidR="00E43F96" w:rsidRDefault="00E43F96" w:rsidP="00E43F96">
      <w:pPr>
        <w:spacing w:after="240" w:line="360" w:lineRule="auto"/>
        <w:ind w:firstLineChars="100" w:firstLine="240"/>
        <w:rPr>
          <w:rFonts w:ascii="Arial" w:eastAsia="宋体" w:hAnsi="Arial" w:cs="Arial"/>
          <w:sz w:val="24"/>
        </w:rPr>
      </w:pPr>
      <w:r>
        <w:rPr>
          <w:rFonts w:ascii="Arial" w:hAnsi="Arial" w:cs="Arial"/>
          <w:sz w:val="24"/>
        </w:rPr>
        <w:t xml:space="preserve">For the knockout of </w:t>
      </w:r>
      <w:r>
        <w:rPr>
          <w:rFonts w:ascii="Arial" w:hAnsi="Arial" w:cs="Arial"/>
          <w:i/>
          <w:iCs/>
          <w:sz w:val="24"/>
        </w:rPr>
        <w:t>Tmem30b,</w:t>
      </w:r>
      <w:r>
        <w:rPr>
          <w:rFonts w:ascii="Arial" w:hAnsi="Arial" w:cs="Arial"/>
          <w:sz w:val="24"/>
        </w:rPr>
        <w:t xml:space="preserve"> </w:t>
      </w:r>
      <w:r w:rsidRPr="00DF4153">
        <w:rPr>
          <w:rFonts w:ascii="Arial" w:hAnsi="Arial" w:cs="Arial" w:hint="eastAsia"/>
          <w:color w:val="FF0000"/>
          <w:sz w:val="24"/>
        </w:rPr>
        <w:t>one</w:t>
      </w:r>
      <w:r>
        <w:rPr>
          <w:rFonts w:ascii="Arial" w:hAnsi="Arial" w:cs="Arial"/>
          <w:sz w:val="24"/>
        </w:rPr>
        <w:t xml:space="preserve"> pair of sgRNAs was designed, the following steps just as described in the downregulation of </w:t>
      </w:r>
      <w:r>
        <w:rPr>
          <w:rFonts w:ascii="Arial" w:hAnsi="Arial" w:cs="Arial"/>
          <w:i/>
          <w:iCs/>
          <w:sz w:val="24"/>
        </w:rPr>
        <w:t>Creb3l1</w:t>
      </w:r>
      <w:r>
        <w:rPr>
          <w:rFonts w:ascii="Arial" w:hAnsi="Arial" w:cs="Arial"/>
          <w:sz w:val="24"/>
        </w:rPr>
        <w:t xml:space="preserve"> by sgRNAs. The sequences for the sgRNAs were listed in Table S6, and the sgRNAs were synthesized by GenScript (Nanjing, China). The primers used in genotyping were also listed in</w:t>
      </w:r>
      <w:r>
        <w:rPr>
          <w:rFonts w:ascii="Arial" w:hAnsi="Arial" w:cs="Arial"/>
          <w:color w:val="C00000"/>
          <w:sz w:val="24"/>
        </w:rPr>
        <w:t xml:space="preserve"> </w:t>
      </w:r>
      <w:r>
        <w:rPr>
          <w:rFonts w:ascii="Arial" w:hAnsi="Arial" w:cs="Arial"/>
          <w:sz w:val="24"/>
        </w:rPr>
        <w:t>Table S6 and synthesized by Sangon Biotech Co., Ltd. (Shanghai, China).</w:t>
      </w:r>
    </w:p>
    <w:p w14:paraId="1FA59322" w14:textId="77777777" w:rsidR="00E43F96" w:rsidRDefault="00E43F96" w:rsidP="00302966">
      <w:pPr>
        <w:spacing w:after="240" w:line="360" w:lineRule="auto"/>
        <w:rPr>
          <w:rFonts w:ascii="Arial" w:hAnsi="Arial" w:cs="Arial"/>
          <w:sz w:val="24"/>
        </w:rPr>
      </w:pPr>
    </w:p>
    <w:p w14:paraId="6963D1EC" w14:textId="77777777" w:rsidR="00E43F96" w:rsidRDefault="00E43F96" w:rsidP="00E43F96">
      <w:pPr>
        <w:spacing w:after="240" w:line="360" w:lineRule="auto"/>
        <w:rPr>
          <w:rFonts w:ascii="Arial" w:hAnsi="Arial" w:cs="Arial"/>
          <w:b/>
          <w:bCs/>
          <w:sz w:val="24"/>
        </w:rPr>
      </w:pPr>
      <w:r>
        <w:rPr>
          <w:rFonts w:ascii="Arial" w:hAnsi="Arial" w:cs="Arial"/>
          <w:b/>
          <w:bCs/>
          <w:sz w:val="24"/>
        </w:rPr>
        <w:t>Western blot analysis</w:t>
      </w:r>
    </w:p>
    <w:p w14:paraId="35792D6A" w14:textId="77777777" w:rsidR="00E43F96" w:rsidRDefault="00E43F96" w:rsidP="00E43F96">
      <w:pPr>
        <w:spacing w:after="240" w:line="360" w:lineRule="auto"/>
        <w:rPr>
          <w:rFonts w:ascii="Arial" w:hAnsi="Arial" w:cs="Arial"/>
          <w:b/>
          <w:bCs/>
          <w:sz w:val="24"/>
        </w:rPr>
      </w:pPr>
      <w:r>
        <w:rPr>
          <w:rFonts w:ascii="Arial" w:hAnsi="Arial" w:cs="Arial"/>
          <w:sz w:val="24"/>
        </w:rPr>
        <w:t xml:space="preserve">Cells were harvested at different time points and lysed in lysis buffer (71009-M, Merck Millipore, St Louis, MO, United States) with phosphatase and protease inhibitor (4693132001 and 4906837001, Roche, St Louis, MO, United States). Nuclear and cytoplasmic protein was separated with Nuclear and Cytoplasmic Protein Extraction Kit (P0028, Beyotime, Shanghai, China). Supernatant proteins were harvested by centrifugation at 13000 rpm for 10 minutes at 4°C. Then, protein concentrations in the lysates were measured and standardized using a BCA Protein Assay Kit (23225, Thermo Fisher Scientific, Rockford, Illinois). Equal amounts of proteins were loaded and separated by 10% polyacrylamide gel electrophoresis, then transferred onto polyvinylidene fluoride (PVDF) membranes (ISEQ00010, Merck Millipore, St Louis, MO, United States). The membranes were blocked with 5% nonfat milk in TBST for 1 hour at room temperature, and subsequently incubated at 4°C overnight with the following primary antibodies: anti-CREB3L1 (11235-2-AP, 1:1000, Proteintech, Wuhan, Chinese) or anti-TMEM30B (ab185944, 1:1000, Abcam, Cambridge, UK), anti-DMP1 (3844-100,1:1000, BioVision, CA, USA), anti-DSPP (A8413, 1:1000, ABclonal, Wuhan, China), and anti-FLAG (F1804, 1:1000, Sigma-Aldrich, St Louis, MO, United States). LAMIN B1 (ab229025, 1:1000, Abcam, Cambridge, UK) was used as the nucleus normalization control. GAPDH (GTX100118, 1:8000, </w:t>
      </w:r>
      <w:bookmarkStart w:id="4" w:name="OLE_LINK16"/>
      <w:r>
        <w:rPr>
          <w:rFonts w:ascii="Arial" w:hAnsi="Arial" w:cs="Arial"/>
          <w:sz w:val="24"/>
        </w:rPr>
        <w:t>GeneTex</w:t>
      </w:r>
      <w:bookmarkEnd w:id="4"/>
      <w:r>
        <w:rPr>
          <w:rFonts w:ascii="Arial" w:hAnsi="Arial" w:cs="Arial"/>
          <w:sz w:val="24"/>
        </w:rPr>
        <w:t xml:space="preserve">, Alton, USA) was used as the cytoplasm loading control. anti-β-ACTIN (PMK058, 1:5000, BioPM, Wuhan, China) was used as an internal reference for protein normalization. Next, the membranes were incubated with goat anti-rabbit (AP132P, 1:4000, Sigma-Aldrich, St Louis, MO, United States) or goat anti-mouse (AP124P, 1:4000, Sigma-Aldrich, St Louis, MO, United States) peroxidase-conjugated secondary antibody for 1 hour at room temperature. WesternBright ECL solution (Advansta, San Jose, California) was used to detect the signals. Protein bands were </w:t>
      </w:r>
      <w:r>
        <w:rPr>
          <w:rFonts w:ascii="Arial" w:hAnsi="Arial" w:cs="Arial"/>
          <w:sz w:val="24"/>
        </w:rPr>
        <w:lastRenderedPageBreak/>
        <w:t>detected with an enhanced chemiluminescence system and measured by densitometric analysis with ImageJ software.</w:t>
      </w:r>
    </w:p>
    <w:p w14:paraId="04B7415D" w14:textId="77777777" w:rsidR="00625BE6" w:rsidRPr="00E43F96" w:rsidRDefault="00625BE6" w:rsidP="00302966">
      <w:pPr>
        <w:spacing w:after="240" w:line="360" w:lineRule="auto"/>
        <w:rPr>
          <w:rFonts w:ascii="Arial" w:hAnsi="Arial" w:cs="Arial"/>
          <w:sz w:val="24"/>
        </w:rPr>
      </w:pPr>
    </w:p>
    <w:p w14:paraId="44BDC069" w14:textId="77777777" w:rsidR="00AC118E" w:rsidRPr="00DE6ECE" w:rsidRDefault="00AC118E" w:rsidP="00AC118E">
      <w:pPr>
        <w:spacing w:after="240" w:line="360" w:lineRule="auto"/>
        <w:rPr>
          <w:rFonts w:ascii="Arial" w:hAnsi="Arial" w:cs="Arial"/>
          <w:b/>
          <w:bCs/>
          <w:sz w:val="24"/>
        </w:rPr>
      </w:pPr>
      <w:r w:rsidRPr="00DE6ECE">
        <w:rPr>
          <w:rFonts w:ascii="Arial" w:hAnsi="Arial" w:cs="Arial"/>
          <w:b/>
          <w:bCs/>
          <w:sz w:val="24"/>
        </w:rPr>
        <w:t>Total RNA isolation and quantitative reverse transcription PCR assay</w:t>
      </w:r>
    </w:p>
    <w:p w14:paraId="3E8B4700" w14:textId="77777777" w:rsidR="00AC118E" w:rsidRPr="00DE6ECE" w:rsidRDefault="00AC118E" w:rsidP="00AC118E">
      <w:pPr>
        <w:spacing w:after="240" w:line="360" w:lineRule="auto"/>
        <w:rPr>
          <w:rFonts w:ascii="Arial" w:hAnsi="Arial" w:cs="Arial"/>
          <w:sz w:val="24"/>
        </w:rPr>
      </w:pPr>
      <w:r w:rsidRPr="00DE6ECE">
        <w:rPr>
          <w:rFonts w:ascii="Arial" w:hAnsi="Arial" w:cs="Arial"/>
          <w:sz w:val="24"/>
        </w:rPr>
        <w:t>Total RNA was extracted from cultured cells using the HP Total RNA Kit (Omega Bio-Tek, Norcross, Georgia). cDNA was synthesized using the Revert Aid First Strand cDNA Synthesis Kit (K1621, Thermo Fisher Scientific</w:t>
      </w:r>
      <w:bookmarkStart w:id="5" w:name="OLE_LINK41"/>
      <w:r w:rsidRPr="00DE6ECE">
        <w:rPr>
          <w:rFonts w:ascii="Arial" w:hAnsi="Arial" w:cs="Arial"/>
          <w:sz w:val="24"/>
        </w:rPr>
        <w:t>, Rockford, Illinois</w:t>
      </w:r>
      <w:bookmarkEnd w:id="5"/>
      <w:r w:rsidRPr="00DE6ECE">
        <w:rPr>
          <w:rFonts w:ascii="Arial" w:hAnsi="Arial" w:cs="Arial"/>
          <w:sz w:val="24"/>
        </w:rPr>
        <w:t xml:space="preserve">) according to the manufacturer's instructions. qRT-PCR was performed using the CFX Connect Real-Time System (1855201, Bio-Rad, Hercules, California) and the HiScript II One Step qRT-PCR SYBR Green Kit (Vazyme, Nanjing, China). The expression levels of </w:t>
      </w:r>
      <w:r w:rsidRPr="00DE6ECE">
        <w:rPr>
          <w:rFonts w:ascii="Arial" w:hAnsi="Arial" w:cs="Arial"/>
          <w:i/>
          <w:iCs/>
          <w:sz w:val="24"/>
        </w:rPr>
        <w:t>Creb3l1</w:t>
      </w:r>
      <w:r w:rsidRPr="00DE6ECE">
        <w:rPr>
          <w:rFonts w:ascii="Arial" w:hAnsi="Arial" w:cs="Arial"/>
          <w:sz w:val="24"/>
        </w:rPr>
        <w:t xml:space="preserve">, </w:t>
      </w:r>
      <w:r w:rsidRPr="00DE6ECE">
        <w:rPr>
          <w:rFonts w:ascii="Arial" w:hAnsi="Arial" w:cs="Arial"/>
          <w:i/>
          <w:iCs/>
          <w:sz w:val="24"/>
        </w:rPr>
        <w:t>Dmp1</w:t>
      </w:r>
      <w:r w:rsidRPr="00DE6ECE">
        <w:rPr>
          <w:rFonts w:ascii="Arial" w:hAnsi="Arial" w:cs="Arial"/>
          <w:sz w:val="24"/>
        </w:rPr>
        <w:t xml:space="preserve">, </w:t>
      </w:r>
      <w:r w:rsidRPr="00DE6ECE">
        <w:rPr>
          <w:rFonts w:ascii="Arial" w:hAnsi="Arial" w:cs="Arial"/>
          <w:i/>
          <w:iCs/>
          <w:sz w:val="24"/>
        </w:rPr>
        <w:t>Dspp</w:t>
      </w:r>
      <w:r w:rsidRPr="00DE6ECE">
        <w:rPr>
          <w:rFonts w:ascii="Arial" w:hAnsi="Arial" w:cs="Arial"/>
          <w:sz w:val="24"/>
        </w:rPr>
        <w:t xml:space="preserve">, </w:t>
      </w:r>
      <w:r w:rsidRPr="00DE6ECE">
        <w:rPr>
          <w:rFonts w:ascii="Arial" w:hAnsi="Arial" w:cs="Arial"/>
          <w:i/>
          <w:iCs/>
          <w:sz w:val="24"/>
        </w:rPr>
        <w:t xml:space="preserve">Tmem30b, </w:t>
      </w:r>
      <w:r w:rsidRPr="00DE6ECE">
        <w:rPr>
          <w:rFonts w:ascii="Arial" w:hAnsi="Arial" w:cs="Arial"/>
          <w:sz w:val="24"/>
        </w:rPr>
        <w:t xml:space="preserve">and </w:t>
      </w:r>
      <w:r w:rsidRPr="00DE6ECE">
        <w:rPr>
          <w:rFonts w:ascii="Arial" w:hAnsi="Arial" w:cs="Arial"/>
          <w:i/>
          <w:iCs/>
          <w:sz w:val="24"/>
        </w:rPr>
        <w:t>Gapdh</w:t>
      </w:r>
      <w:r w:rsidRPr="00DE6ECE">
        <w:rPr>
          <w:rFonts w:ascii="Arial" w:hAnsi="Arial" w:cs="Arial"/>
          <w:sz w:val="24"/>
        </w:rPr>
        <w:t xml:space="preserve"> were quantified. </w:t>
      </w:r>
      <w:r w:rsidRPr="00DE6ECE">
        <w:rPr>
          <w:rFonts w:ascii="Arial" w:hAnsi="Arial" w:cs="Arial"/>
          <w:i/>
          <w:iCs/>
          <w:sz w:val="24"/>
        </w:rPr>
        <w:t>Gapdh</w:t>
      </w:r>
      <w:r w:rsidRPr="00DE6ECE">
        <w:rPr>
          <w:rFonts w:ascii="Arial" w:hAnsi="Arial" w:cs="Arial"/>
          <w:sz w:val="24"/>
        </w:rPr>
        <w:t xml:space="preserve"> was used as the internal normalization control. The sequences for the primers used in qRT-PCR are shown in Table S7, and they were synthesized by Sangon Biotech Co., Ltd. The 2</w:t>
      </w:r>
      <w:r w:rsidRPr="00DE6ECE">
        <w:rPr>
          <w:rFonts w:ascii="Arial" w:hAnsi="Arial" w:cs="Arial"/>
          <w:sz w:val="24"/>
          <w:vertAlign w:val="superscript"/>
        </w:rPr>
        <w:t>-ΔΔCt</w:t>
      </w:r>
      <w:r w:rsidRPr="00DE6ECE">
        <w:rPr>
          <w:rFonts w:ascii="Arial" w:hAnsi="Arial" w:cs="Arial"/>
          <w:sz w:val="24"/>
        </w:rPr>
        <w:t xml:space="preserve"> method was applied to calculate gene expression. </w:t>
      </w:r>
    </w:p>
    <w:p w14:paraId="002F9017" w14:textId="77777777" w:rsidR="00AC118E" w:rsidRPr="00DE6ECE" w:rsidRDefault="00AC118E" w:rsidP="00AC118E">
      <w:pPr>
        <w:spacing w:after="240" w:line="360" w:lineRule="auto"/>
        <w:rPr>
          <w:rFonts w:ascii="Arial" w:hAnsi="Arial" w:cs="Arial"/>
          <w:sz w:val="24"/>
        </w:rPr>
      </w:pPr>
    </w:p>
    <w:p w14:paraId="3BB7619A" w14:textId="77777777" w:rsidR="00AC118E" w:rsidRPr="00DE6ECE" w:rsidRDefault="00AC118E" w:rsidP="00AC118E">
      <w:pPr>
        <w:spacing w:after="240" w:line="360" w:lineRule="auto"/>
        <w:rPr>
          <w:rFonts w:ascii="Arial" w:hAnsi="Arial" w:cs="Arial"/>
          <w:b/>
          <w:bCs/>
          <w:sz w:val="24"/>
        </w:rPr>
      </w:pPr>
      <w:r w:rsidRPr="00DE6ECE">
        <w:rPr>
          <w:rFonts w:ascii="Arial" w:hAnsi="Arial" w:cs="Arial"/>
          <w:b/>
          <w:bCs/>
          <w:sz w:val="24"/>
        </w:rPr>
        <w:t>Alizarin Red S Staining</w:t>
      </w:r>
    </w:p>
    <w:p w14:paraId="052820F9" w14:textId="77777777" w:rsidR="00AC118E" w:rsidRPr="00DE6ECE" w:rsidRDefault="00AC118E" w:rsidP="00AC118E">
      <w:pPr>
        <w:spacing w:after="240" w:line="360" w:lineRule="auto"/>
        <w:rPr>
          <w:rFonts w:ascii="Arial" w:hAnsi="Arial" w:cs="Arial"/>
          <w:sz w:val="24"/>
        </w:rPr>
      </w:pPr>
      <w:r w:rsidRPr="00DE6ECE">
        <w:rPr>
          <w:rFonts w:ascii="Arial" w:hAnsi="Arial" w:cs="Arial"/>
          <w:sz w:val="24"/>
        </w:rPr>
        <w:t>Cells were treated with differentiation induction medium and collected at day 0 (D0) and day 14 (D14). Cells were washed with PBS and then fixed in 95% ethyl alcohol for 10 minutes, followed by staining with 1% alizarin red S (Sigma) solution. Nodules were recorded in bright field using an inverted microscope (Axiovert 40; Zeiss, Jena, Germany).</w:t>
      </w:r>
    </w:p>
    <w:p w14:paraId="5AD23D76" w14:textId="77777777" w:rsidR="00902207" w:rsidRDefault="00902207" w:rsidP="00302966">
      <w:pPr>
        <w:spacing w:after="240" w:line="360" w:lineRule="auto"/>
        <w:rPr>
          <w:rFonts w:ascii="Arial" w:hAnsi="Arial" w:cs="Arial"/>
          <w:sz w:val="24"/>
        </w:rPr>
      </w:pPr>
    </w:p>
    <w:p w14:paraId="543ECA17" w14:textId="77777777" w:rsidR="00902207" w:rsidRPr="004E4180" w:rsidRDefault="00902207" w:rsidP="00302966">
      <w:pPr>
        <w:spacing w:after="240" w:line="360" w:lineRule="auto"/>
        <w:rPr>
          <w:rFonts w:ascii="Arial" w:hAnsi="Arial" w:cs="Arial"/>
          <w:b/>
          <w:bCs/>
          <w:sz w:val="24"/>
        </w:rPr>
      </w:pPr>
      <w:bookmarkStart w:id="6" w:name="_Hlk150764014"/>
      <w:r w:rsidRPr="004E4180">
        <w:rPr>
          <w:rFonts w:ascii="Arial" w:hAnsi="Arial" w:cs="Arial"/>
          <w:b/>
          <w:bCs/>
          <w:sz w:val="24"/>
        </w:rPr>
        <w:t>Assay for transposase-accessible chromatin with high-throughput sequencing (ATAC-seq) library preparation</w:t>
      </w:r>
    </w:p>
    <w:bookmarkEnd w:id="6"/>
    <w:p w14:paraId="07DBBA1D" w14:textId="1F0F2D7E" w:rsidR="00902207" w:rsidRPr="004E4180" w:rsidRDefault="00902207" w:rsidP="00302966">
      <w:pPr>
        <w:spacing w:after="240" w:line="360" w:lineRule="auto"/>
        <w:rPr>
          <w:rFonts w:ascii="Arial" w:hAnsi="Arial" w:cs="Arial"/>
          <w:sz w:val="24"/>
        </w:rPr>
      </w:pPr>
      <w:r w:rsidRPr="004E4180">
        <w:rPr>
          <w:rFonts w:ascii="Arial" w:hAnsi="Arial" w:cs="Arial"/>
          <w:sz w:val="24"/>
        </w:rPr>
        <w:lastRenderedPageBreak/>
        <w:t>mDPC6T-Cas9 cells and sg</w:t>
      </w:r>
      <w:r w:rsidRPr="004E4180">
        <w:rPr>
          <w:rFonts w:ascii="Arial" w:hAnsi="Arial" w:cs="Arial"/>
          <w:i/>
          <w:iCs/>
          <w:sz w:val="24"/>
        </w:rPr>
        <w:t>Creb3l1</w:t>
      </w:r>
      <w:r w:rsidRPr="004E4180">
        <w:rPr>
          <w:rFonts w:ascii="Arial" w:hAnsi="Arial" w:cs="Arial"/>
          <w:sz w:val="24"/>
        </w:rPr>
        <w:t xml:space="preserve"> were cultured in differentiation medium for 5 days. ATAC-seq libraries were generated and indexed with a TruePrep DNA Library Prep Kit (TD501, Vazyme, Nanjing, China) as previously described</w:t>
      </w:r>
      <w:r w:rsidR="005D1618" w:rsidRPr="004E4180">
        <w:rPr>
          <w:rFonts w:ascii="Arial" w:hAnsi="Arial" w:cs="Arial"/>
          <w:sz w:val="24"/>
        </w:rPr>
        <w:t>.</w:t>
      </w:r>
      <w:r w:rsidRPr="004E4180">
        <w:rPr>
          <w:rFonts w:ascii="Arial" w:hAnsi="Arial" w:cs="Arial"/>
          <w:sz w:val="24"/>
        </w:rPr>
        <w:fldChar w:fldCharType="begin">
          <w:fldData xml:space="preserve">PEVuZE5vdGU+PENpdGU+PEF1dGhvcj5CdWVucm9zdHJvPC9BdXRob3I+PFllYXI+MjAxMzwvWWVh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PEVuZE5vdGU+PENpdGU+PEF1dGhvcj5CdWVucm9zdHJvPC9BdXRob3I+PFllYXI+MjAxMzwvWWVh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sidRPr="004E4180">
        <w:rPr>
          <w:rFonts w:ascii="Arial" w:hAnsi="Arial" w:cs="Arial"/>
          <w:sz w:val="24"/>
        </w:rPr>
      </w:r>
      <w:r w:rsidRPr="004E4180">
        <w:rPr>
          <w:rFonts w:ascii="Arial" w:hAnsi="Arial" w:cs="Arial"/>
          <w:sz w:val="24"/>
        </w:rPr>
        <w:fldChar w:fldCharType="separate"/>
      </w:r>
      <w:r w:rsidR="00125B6D" w:rsidRPr="00125B6D">
        <w:rPr>
          <w:rFonts w:ascii="Arial" w:hAnsi="Arial" w:cs="Arial"/>
          <w:noProof/>
          <w:sz w:val="24"/>
          <w:vertAlign w:val="superscript"/>
        </w:rPr>
        <w:t>3</w:t>
      </w:r>
      <w:r w:rsidRPr="004E4180">
        <w:rPr>
          <w:rFonts w:ascii="Arial" w:hAnsi="Arial" w:cs="Arial"/>
          <w:sz w:val="24"/>
        </w:rPr>
        <w:fldChar w:fldCharType="end"/>
      </w:r>
      <w:r w:rsidRPr="004E4180">
        <w:rPr>
          <w:rFonts w:ascii="Arial" w:hAnsi="Arial" w:cs="Arial"/>
          <w:sz w:val="24"/>
        </w:rPr>
        <w:t xml:space="preserve"> Approximately 50,000 cells in each biological replicate were harvested and dissociated using a cell strainer via centrifugation (750×g) for 5 minutes at room temperature. The cell pellets were resuspended in lysis buffer (10 mM Tris-HCl, pH 7.5, 10 mM NaCl, 3 mM MgCl2, 0.1% NP-40) and then subjected to centrifugation (500×g) for 15 minutes at 4 °C. The supernatant was discarded, and the pelleted nuclei were immediately submitted to a tagmentation reaction using Tn5 transposase (TTE Mix V50) for 30 minutes at 37 °C. Then, DNA was purified using a Qiagen PCR purification MinElute Kit (Qiagen, Valencia, CA, USA) and eluted in 10 μL of elution buffer (EB). The purified DNA was then indexed and amplified to generate the final ATAC-seq libraries. Finally, all libraries were purified with VAHTS DNA Clean Beads and sequenced on the Illumina Novaseq 6000. Three independent biological replicates were performed for both </w:t>
      </w:r>
      <w:r>
        <w:rPr>
          <w:rFonts w:ascii="Arial" w:hAnsi="Arial" w:cs="Arial"/>
          <w:sz w:val="24"/>
        </w:rPr>
        <w:t>Ctrl</w:t>
      </w:r>
      <w:r w:rsidRPr="004E4180">
        <w:rPr>
          <w:rFonts w:ascii="Arial" w:hAnsi="Arial" w:cs="Arial"/>
          <w:sz w:val="24"/>
        </w:rPr>
        <w:t xml:space="preserve"> and sg</w:t>
      </w:r>
      <w:r w:rsidRPr="004E4180">
        <w:rPr>
          <w:rFonts w:ascii="Arial" w:hAnsi="Arial" w:cs="Arial"/>
          <w:i/>
          <w:iCs/>
          <w:sz w:val="24"/>
        </w:rPr>
        <w:t>Creb3l1</w:t>
      </w:r>
      <w:r w:rsidRPr="004E4180">
        <w:rPr>
          <w:rFonts w:ascii="Arial" w:hAnsi="Arial" w:cs="Arial"/>
          <w:sz w:val="24"/>
        </w:rPr>
        <w:t xml:space="preserve"> groups. </w:t>
      </w:r>
    </w:p>
    <w:p w14:paraId="137F9147" w14:textId="77777777" w:rsidR="00902207" w:rsidRPr="004E4180" w:rsidRDefault="00902207" w:rsidP="00302966">
      <w:pPr>
        <w:spacing w:after="240" w:line="360" w:lineRule="auto"/>
        <w:rPr>
          <w:rFonts w:ascii="Arial" w:hAnsi="Arial" w:cs="Arial"/>
          <w:sz w:val="24"/>
        </w:rPr>
      </w:pPr>
    </w:p>
    <w:p w14:paraId="1FF500C0" w14:textId="77777777" w:rsidR="00902207" w:rsidRPr="004E4180" w:rsidRDefault="00902207" w:rsidP="00302966">
      <w:pPr>
        <w:spacing w:after="240" w:line="360" w:lineRule="auto"/>
        <w:rPr>
          <w:rFonts w:ascii="Arial" w:hAnsi="Arial" w:cs="Arial"/>
          <w:sz w:val="24"/>
        </w:rPr>
      </w:pPr>
      <w:bookmarkStart w:id="7" w:name="_Hlk150764153"/>
      <w:r w:rsidRPr="004E4180">
        <w:rPr>
          <w:rFonts w:ascii="Arial" w:hAnsi="Arial" w:cs="Arial"/>
          <w:b/>
          <w:bCs/>
          <w:sz w:val="24"/>
        </w:rPr>
        <w:t>Analysis of ATAC-seq library</w:t>
      </w:r>
      <w:r w:rsidRPr="004E4180">
        <w:rPr>
          <w:rFonts w:ascii="Arial" w:hAnsi="Arial" w:cs="Arial"/>
          <w:sz w:val="24"/>
        </w:rPr>
        <w:t xml:space="preserve"> </w:t>
      </w:r>
    </w:p>
    <w:bookmarkEnd w:id="7"/>
    <w:p w14:paraId="152A82D2" w14:textId="76CB21D9" w:rsidR="00902207" w:rsidRPr="004E4180" w:rsidRDefault="00902207" w:rsidP="00302966">
      <w:pPr>
        <w:spacing w:after="240" w:line="360" w:lineRule="auto"/>
        <w:rPr>
          <w:rFonts w:ascii="Arial" w:hAnsi="Arial" w:cs="Arial"/>
          <w:sz w:val="24"/>
        </w:rPr>
      </w:pPr>
      <w:r w:rsidRPr="004E4180">
        <w:rPr>
          <w:rFonts w:ascii="Arial" w:hAnsi="Arial" w:cs="Arial"/>
          <w:sz w:val="24"/>
        </w:rPr>
        <w:t>Raw reads of ATAC-seq were first subjected to trimmomatic (v.0.38)</w:t>
      </w:r>
      <w:r w:rsidRPr="004E4180">
        <w:rPr>
          <w:rFonts w:ascii="Arial" w:hAnsi="Arial" w:cs="Arial"/>
          <w:sz w:val="24"/>
        </w:rPr>
        <w:fldChar w:fldCharType="begin">
          <w:fldData xml:space="preserve">PEVuZE5vdGU+PENpdGU+PEF1dGhvcj5Cb2xnZXI8L0F1dGhvcj48WWVhcj4yMDE0PC9ZZWFyPjxS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PEVuZE5vdGU+PENpdGU+PEF1dGhvcj5Cb2xnZXI8L0F1dGhvcj48WWVhcj4yMDE0PC9ZZWFyPjxS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sidRPr="004E4180">
        <w:rPr>
          <w:rFonts w:ascii="Arial" w:hAnsi="Arial" w:cs="Arial"/>
          <w:sz w:val="24"/>
        </w:rPr>
      </w:r>
      <w:r w:rsidRPr="004E4180">
        <w:rPr>
          <w:rFonts w:ascii="Arial" w:hAnsi="Arial" w:cs="Arial"/>
          <w:sz w:val="24"/>
        </w:rPr>
        <w:fldChar w:fldCharType="separate"/>
      </w:r>
      <w:r w:rsidR="00125B6D" w:rsidRPr="00125B6D">
        <w:rPr>
          <w:rFonts w:ascii="Arial" w:hAnsi="Arial" w:cs="Arial"/>
          <w:noProof/>
          <w:sz w:val="24"/>
          <w:vertAlign w:val="superscript"/>
        </w:rPr>
        <w:t>4</w:t>
      </w:r>
      <w:r w:rsidRPr="004E4180">
        <w:rPr>
          <w:rFonts w:ascii="Arial" w:hAnsi="Arial" w:cs="Arial"/>
          <w:sz w:val="24"/>
        </w:rPr>
        <w:fldChar w:fldCharType="end"/>
      </w:r>
      <w:r w:rsidRPr="004E4180">
        <w:rPr>
          <w:rFonts w:ascii="Arial" w:hAnsi="Arial" w:cs="Arial"/>
          <w:sz w:val="24"/>
        </w:rPr>
        <w:t xml:space="preserve"> for adaptor trimming. Quality inspections were performed before alignment using FastQC (https://www.bioinformatics.babraham.ac.uk/projects/fastqc/) to ensure the proportionate quality of all libraries. Then, the paired-end sequencing reads were aligned to the mouse genome (mm10) using Bowtie 2</w:t>
      </w:r>
      <w:r w:rsidR="005D1618" w:rsidRPr="004E4180">
        <w:rPr>
          <w:rFonts w:ascii="Arial" w:hAnsi="Arial" w:cs="Arial"/>
          <w:sz w:val="24"/>
        </w:rPr>
        <w:t>.</w:t>
      </w:r>
      <w:r w:rsidRPr="004E4180">
        <w:rPr>
          <w:rFonts w:ascii="Arial" w:hAnsi="Arial" w:cs="Arial"/>
          <w:sz w:val="24"/>
        </w:rPr>
        <w:fldChar w:fldCharType="begin"/>
      </w:r>
      <w:r w:rsidR="00125B6D">
        <w:rPr>
          <w:rFonts w:ascii="Arial" w:hAnsi="Arial" w:cs="Arial"/>
          <w:sz w:val="24"/>
        </w:rPr>
        <w:instrText xml:space="preserve"> ADDIN EN.CITE &lt;EndNote&gt;&lt;Cite&gt;&lt;Author&gt;Langmead&lt;/Author&gt;&lt;Year&gt;2012&lt;/Year&gt;&lt;RecNum&gt;352&lt;/RecNum&gt;&lt;DisplayText&gt;&lt;style face="superscript"&gt;5&lt;/style&gt;&lt;/DisplayText&gt;&lt;record&gt;&lt;rec-number&gt;352&lt;/rec-number&gt;&lt;foreign-keys&gt;&lt;key app="EN" db-id="fefea0e2srs5p0eaarwvezdjt5r9a59edfz9" timestamp="1698770635"&gt;352&lt;/key&gt;&lt;/foreign-keys&gt;&lt;ref-type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Methods&lt;/secondary-title&gt;&lt;/titles&gt;&lt;periodical&gt;&lt;full-title&gt;Nat Methods&lt;/full-title&gt;&lt;/periodical&gt;&lt;pages&gt;357-9&lt;/pages&gt;&lt;volume&gt;9&lt;/volume&gt;&lt;number&gt;4&lt;/number&gt;&lt;edition&gt;2012/03/06&lt;/edition&gt;&lt;keywords&gt;&lt;keyword&gt;*Algorithms&lt;/keyword&gt;&lt;keyword&gt;Computational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4&lt;/date&gt;&lt;/pub-dates&gt;&lt;/dates&gt;&lt;isbn&gt;1548-7091 (Print)&amp;#xD;1548-7091&lt;/isbn&gt;&lt;accession-num&gt;22388286&lt;/accession-num&gt;&lt;urls&gt;&lt;/urls&gt;&lt;custom2&gt;PMC3322381&lt;/custom2&gt;&lt;custom6&gt;NIHMS366740&lt;/custom6&gt;&lt;electronic-resource-num&gt;10.1038/nmeth.1923&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5</w:t>
      </w:r>
      <w:r w:rsidRPr="004E4180">
        <w:rPr>
          <w:rFonts w:ascii="Arial" w:hAnsi="Arial" w:cs="Arial"/>
          <w:sz w:val="24"/>
        </w:rPr>
        <w:fldChar w:fldCharType="end"/>
      </w:r>
      <w:r w:rsidRPr="004E4180">
        <w:rPr>
          <w:rFonts w:ascii="Arial" w:hAnsi="Arial" w:cs="Arial"/>
          <w:sz w:val="24"/>
        </w:rPr>
        <w:t xml:space="preserve"> SAMtools</w:t>
      </w:r>
      <w:r w:rsidRPr="004E4180">
        <w:rPr>
          <w:rFonts w:ascii="Arial" w:hAnsi="Arial" w:cs="Arial"/>
          <w:sz w:val="24"/>
        </w:rPr>
        <w:fldChar w:fldCharType="begin"/>
      </w:r>
      <w:r w:rsidR="00125B6D">
        <w:rPr>
          <w:rFonts w:ascii="Arial" w:hAnsi="Arial" w:cs="Arial"/>
          <w:sz w:val="24"/>
        </w:rPr>
        <w:instrText xml:space="preserve"> ADDIN EN.CITE &lt;EndNote&gt;&lt;Cite&gt;&lt;Author&gt;Li&lt;/Author&gt;&lt;Year&gt;2009&lt;/Year&gt;&lt;RecNum&gt;368&lt;/RecNum&gt;&lt;DisplayText&gt;&lt;style face="superscript"&gt;6&lt;/style&gt;&lt;/DisplayText&gt;&lt;record&gt;&lt;rec-number&gt;368&lt;/rec-number&gt;&lt;foreign-keys&gt;&lt;key app="EN" db-id="fefea0e2srs5p0eaarwvezdjt5r9a59edfz9" timestamp="1698770635"&gt;368&lt;/key&gt;&lt;/foreign-keys&gt;&lt;ref-type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15&lt;/date&gt;&lt;/pub-dates&gt;&lt;/dates&gt;&lt;isbn&gt;1367-4803 (Print)&amp;#xD;1367-4803&lt;/isbn&gt;&lt;accession-num&gt;19505943&lt;/accession-num&gt;&lt;urls&gt;&lt;/urls&gt;&lt;custom2&gt;PMC2723002&lt;/custom2&gt;&lt;electronic-resource-num&gt;10.1093/bioinformatics/btp352&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6</w:t>
      </w:r>
      <w:r w:rsidRPr="004E4180">
        <w:rPr>
          <w:rFonts w:ascii="Arial" w:hAnsi="Arial" w:cs="Arial"/>
          <w:sz w:val="24"/>
        </w:rPr>
        <w:fldChar w:fldCharType="end"/>
      </w:r>
      <w:r w:rsidRPr="004E4180">
        <w:rPr>
          <w:rFonts w:ascii="Arial" w:hAnsi="Arial" w:cs="Arial"/>
          <w:sz w:val="24"/>
        </w:rPr>
        <w:t xml:space="preserve"> was used to remove the PCR duplicates. DeepTools2</w:t>
      </w:r>
      <w:r w:rsidRPr="004E4180">
        <w:rPr>
          <w:rFonts w:ascii="Arial" w:hAnsi="Arial" w:cs="Arial"/>
          <w:sz w:val="24"/>
        </w:rPr>
        <w:fldChar w:fldCharType="begin">
          <w:fldData xml:space="preserve">PEVuZE5vdGU+PENpdGU+PEF1dGhvcj5SYW3DrXJlejwvQXV0aG9yPjxZZWFyPjIwMTY8L1llYXI+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PEVuZE5vdGU+PENpdGU+PEF1dGhvcj5SYW3DrXJlejwvQXV0aG9yPjxZZWFyPjIwMTY8L1llYXI+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sidRPr="004E4180">
        <w:rPr>
          <w:rFonts w:ascii="Arial" w:hAnsi="Arial" w:cs="Arial"/>
          <w:sz w:val="24"/>
        </w:rPr>
      </w:r>
      <w:r w:rsidRPr="004E4180">
        <w:rPr>
          <w:rFonts w:ascii="Arial" w:hAnsi="Arial" w:cs="Arial"/>
          <w:sz w:val="24"/>
        </w:rPr>
        <w:fldChar w:fldCharType="separate"/>
      </w:r>
      <w:r w:rsidR="00125B6D" w:rsidRPr="00125B6D">
        <w:rPr>
          <w:rFonts w:ascii="Arial" w:hAnsi="Arial" w:cs="Arial"/>
          <w:noProof/>
          <w:sz w:val="24"/>
          <w:vertAlign w:val="superscript"/>
        </w:rPr>
        <w:t>7</w:t>
      </w:r>
      <w:r w:rsidRPr="004E4180">
        <w:rPr>
          <w:rFonts w:ascii="Arial" w:hAnsi="Arial" w:cs="Arial"/>
          <w:sz w:val="24"/>
        </w:rPr>
        <w:fldChar w:fldCharType="end"/>
      </w:r>
      <w:r w:rsidRPr="004E4180">
        <w:rPr>
          <w:rFonts w:ascii="Arial" w:hAnsi="Arial" w:cs="Arial"/>
          <w:sz w:val="24"/>
        </w:rPr>
        <w:t xml:space="preserve"> was applied to generate bigwig files. MACS2 (v.2.1.1)</w:t>
      </w:r>
      <w:r w:rsidRPr="004E4180">
        <w:rPr>
          <w:rFonts w:ascii="Arial" w:hAnsi="Arial" w:cs="Arial"/>
          <w:sz w:val="24"/>
        </w:rPr>
        <w:fldChar w:fldCharType="begin"/>
      </w:r>
      <w:r w:rsidR="00125B6D">
        <w:rPr>
          <w:rFonts w:ascii="Arial" w:hAnsi="Arial" w:cs="Arial"/>
          <w:sz w:val="24"/>
        </w:rPr>
        <w:instrText xml:space="preserve"> ADDIN EN.CITE &lt;EndNote&gt;&lt;Cite&gt;&lt;Author&gt;Zhang&lt;/Author&gt;&lt;Year&gt;2008&lt;/Year&gt;&lt;RecNum&gt;370&lt;/RecNum&gt;&lt;DisplayText&gt;&lt;style face="superscript"&gt;8&lt;/style&gt;&lt;/DisplayText&gt;&lt;record&gt;&lt;rec-number&gt;370&lt;/rec-number&gt;&lt;foreign-keys&gt;&lt;key app="EN" db-id="fefea0e2srs5p0eaarwvezdjt5r9a59edfz9" timestamp="1698770635"&gt;370&lt;/key&gt;&lt;/foreign-keys&gt;&lt;ref-type name="Journal Article"&gt;17&lt;/ref-type&gt;&lt;contributors&gt;&lt;authors&gt;&lt;author&gt;Zhang, Y.&lt;/author&gt;&lt;author&gt;Liu, T.&lt;/author&gt;&lt;author&gt;Meyer, C. A.&lt;/author&gt;&lt;author&gt;Eeckhoute, J.&lt;/author&gt;&lt;author&gt;Johnson, D. S.&lt;/author&gt;&lt;author&gt;Bernstein, B. E.&lt;/author&gt;&lt;author&gt;Nusbaum, C.&lt;/author&gt;&lt;author&gt;Myers, R. M.&lt;/author&gt;&lt;author&gt;Brown, M.&lt;/author&gt;&lt;author&gt;Li, W.&lt;/author&gt;&lt;author&gt;Liu, X. S.&lt;/author&gt;&lt;/authors&gt;&lt;/contributors&gt;&lt;auth-address&gt;Department of Biostatistics and Computational Biology, Dana-Farber Cancer Institute and Harvard School of Public Health, Boston, MA 02115, USA.&lt;/auth-address&gt;&lt;titles&gt;&lt;title&gt;Model-based analysis of ChIP-Seq (MACS)&lt;/title&gt;&lt;secondary-title&gt;Genome Biol&lt;/secondary-title&gt;&lt;/titles&gt;&lt;periodical&gt;&lt;full-title&gt;Genome Biol&lt;/full-title&gt;&lt;/periodical&gt;&lt;pages&gt;R137&lt;/pages&gt;&lt;volume&gt;9&lt;/volume&gt;&lt;number&gt;9&lt;/number&gt;&lt;edition&gt;2008/09/19&lt;/edition&gt;&lt;keywords&gt;&lt;keyword&gt;*Algorithms&lt;/keyword&gt;&lt;keyword&gt;Cell Line, Tumor&lt;/keyword&gt;&lt;keyword&gt;Chromatin Immunoprecipitation/*methods&lt;/keyword&gt;&lt;keyword&gt;Hepatocyte Nuclear Factor 3-alpha/analysis/*genetics&lt;/keyword&gt;&lt;keyword&gt;Humans&lt;/keyword&gt;&lt;keyword&gt;Models, Genetic&lt;/keyword&gt;&lt;keyword&gt;Oligonucleotide Array Sequence Analysis/*methods&lt;/keyword&gt;&lt;/keywords&gt;&lt;dates&gt;&lt;year&gt;2008&lt;/year&gt;&lt;/dates&gt;&lt;isbn&gt;1465-6906 (Print)&amp;#xD;1474-7596&lt;/isbn&gt;&lt;accession-num&gt;18798982&lt;/accession-num&gt;&lt;urls&gt;&lt;/urls&gt;&lt;custom2&gt;PMC2592715&lt;/custom2&gt;&lt;electronic-resource-num&gt;10.1186/gb-2008-9-9-r137&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8</w:t>
      </w:r>
      <w:r w:rsidRPr="004E4180">
        <w:rPr>
          <w:rFonts w:ascii="Arial" w:hAnsi="Arial" w:cs="Arial"/>
          <w:sz w:val="24"/>
        </w:rPr>
        <w:fldChar w:fldCharType="end"/>
      </w:r>
      <w:r w:rsidRPr="004E4180">
        <w:rPr>
          <w:rFonts w:ascii="Arial" w:hAnsi="Arial" w:cs="Arial"/>
          <w:sz w:val="24"/>
        </w:rPr>
        <w:t xml:space="preserve"> was used to accomplish peak calling. The comparison of differentially accessible nucleosome-free regions (NFRs) between different groups was conducted using DiffBind (DESeq2 v.1.26.0)</w:t>
      </w:r>
      <w:r w:rsidRPr="004E4180">
        <w:rPr>
          <w:rFonts w:ascii="Arial" w:hAnsi="Arial" w:cs="Arial"/>
          <w:sz w:val="24"/>
        </w:rPr>
        <w:fldChar w:fldCharType="begin"/>
      </w:r>
      <w:r w:rsidR="00125B6D">
        <w:rPr>
          <w:rFonts w:ascii="Arial" w:hAnsi="Arial" w:cs="Arial"/>
          <w:sz w:val="24"/>
        </w:rPr>
        <w:instrText xml:space="preserve"> ADDIN EN.CITE &lt;EndNote&gt;&lt;Cite&gt;&lt;Author&gt;Love&lt;/Author&gt;&lt;Year&gt;2014&lt;/Year&gt;&lt;RecNum&gt;346&lt;/RecNum&gt;&lt;DisplayText&gt;&lt;style face="superscript"&gt;9&lt;/style&gt;&lt;/DisplayText&gt;&lt;record&gt;&lt;rec-number&gt;346&lt;/rec-number&gt;&lt;foreign-keys&gt;&lt;key app="EN" db-id="fefea0e2srs5p0eaarwvezdjt5r9a59edfz9" timestamp="1698770635"&gt;346&lt;/key&gt;&lt;/foreign-keys&gt;&lt;ref-type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9</w:t>
      </w:r>
      <w:r w:rsidRPr="004E4180">
        <w:rPr>
          <w:rFonts w:ascii="Arial" w:hAnsi="Arial" w:cs="Arial"/>
          <w:sz w:val="24"/>
        </w:rPr>
        <w:fldChar w:fldCharType="end"/>
      </w:r>
      <w:r w:rsidRPr="004E4180">
        <w:rPr>
          <w:rFonts w:ascii="Arial" w:hAnsi="Arial" w:cs="Arial"/>
          <w:sz w:val="24"/>
        </w:rPr>
        <w:t>. The Genomic Regions Enrichment of Annotations Tool (GREAT)</w:t>
      </w:r>
      <w:r w:rsidRPr="004E4180">
        <w:rPr>
          <w:rFonts w:ascii="Arial" w:hAnsi="Arial" w:cs="Arial"/>
          <w:sz w:val="24"/>
        </w:rPr>
        <w:fldChar w:fldCharType="begin"/>
      </w:r>
      <w:r w:rsidR="00125B6D">
        <w:rPr>
          <w:rFonts w:ascii="Arial" w:hAnsi="Arial" w:cs="Arial"/>
          <w:sz w:val="24"/>
        </w:rPr>
        <w:instrText xml:space="preserve"> ADDIN EN.CITE &lt;EndNote&gt;&lt;Cite&gt;&lt;Author&gt;McLean&lt;/Author&gt;&lt;Year&gt;2010&lt;/Year&gt;&lt;RecNum&gt;361&lt;/RecNum&gt;&lt;DisplayText&gt;&lt;style face="superscript"&gt;10&lt;/style&gt;&lt;/DisplayText&gt;&lt;record&gt;&lt;rec-number&gt;361&lt;/rec-number&gt;&lt;foreign-keys&gt;&lt;key app="EN" db-id="fefea0e2srs5p0eaarwvezdjt5r9a59edfz9" timestamp="1698770635"&gt;361&lt;/key&gt;&lt;/foreign-keys&gt;&lt;ref-type name="Journal Article"&gt;17&lt;/ref-type&gt;&lt;contributors&gt;&lt;authors&gt;&lt;author&gt;McLean, C. Y.&lt;/author&gt;&lt;author&gt;Bristor, D.&lt;/author&gt;&lt;author&gt;Hiller, M.&lt;/author&gt;&lt;author&gt;Clarke, S. L.&lt;/author&gt;&lt;author&gt;Schaar, B. T.&lt;/author&gt;&lt;author&gt;Lowe, C. B.&lt;/author&gt;&lt;author&gt;Wenger, A. M.&lt;/author&gt;&lt;author&gt;Bejerano, G.&lt;/author&gt;&lt;/authors&gt;&lt;/contributors&gt;&lt;auth-address&gt;Department of Computer Science, Stanford University, Stanford, California, USA.&lt;/auth-address&gt;&lt;titles&gt;&lt;title&gt;GREAT improves functional interpretation of cis-regulatory regions&lt;/title&gt;&lt;secondary-title&gt;Nat Biotechnol&lt;/secondary-title&gt;&lt;/titles&gt;&lt;periodical&gt;&lt;full-title&gt;Nat Biotechnol&lt;/full-title&gt;&lt;/periodical&gt;&lt;pages&gt;495-501&lt;/pages&gt;&lt;volume&gt;28&lt;/volume&gt;&lt;number&gt;5&lt;/number&gt;&lt;edition&gt;2010/05/04&lt;/edition&gt;&lt;keywords&gt;&lt;keyword&gt;Animals&lt;/keyword&gt;&lt;keyword&gt;Chromatin Immunoprecipitation&lt;/keyword&gt;&lt;keyword&gt;Data Mining/*methods&lt;/keyword&gt;&lt;keyword&gt;Databases, Genetic&lt;/keyword&gt;&lt;keyword&gt;E1A-Associated p300 Protein&lt;/keyword&gt;&lt;keyword&gt;*Genome&lt;/keyword&gt;&lt;keyword&gt;Genomics/*methods&lt;/keyword&gt;&lt;keyword&gt;Humans&lt;/keyword&gt;&lt;keyword&gt;Jurkat Cells&lt;/keyword&gt;&lt;keyword&gt;Mice&lt;/keyword&gt;&lt;keyword&gt;Protein Binding&lt;/keyword&gt;&lt;keyword&gt;*Regulatory Elements, Transcriptional&lt;/keyword&gt;&lt;keyword&gt;Serum Response Factor&lt;/keyword&gt;&lt;keyword&gt;*Software&lt;/keyword&gt;&lt;/keywords&gt;&lt;dates&gt;&lt;year&gt;2010&lt;/year&gt;&lt;pub-dates&gt;&lt;date&gt;May&lt;/date&gt;&lt;/pub-dates&gt;&lt;/dates&gt;&lt;isbn&gt;1087-0156 (Print)&amp;#xD;1087-0156&lt;/isbn&gt;&lt;accession-num&gt;20436461&lt;/accession-num&gt;&lt;urls&gt;&lt;/urls&gt;&lt;custom2&gt;PMC4840234&lt;/custom2&gt;&lt;custom6&gt;NIHMS768381&lt;/custom6&gt;&lt;electronic-resource-num&gt;10.1038/nbt.1630&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10</w:t>
      </w:r>
      <w:r w:rsidRPr="004E4180">
        <w:rPr>
          <w:rFonts w:ascii="Arial" w:hAnsi="Arial" w:cs="Arial"/>
          <w:sz w:val="24"/>
        </w:rPr>
        <w:fldChar w:fldCharType="end"/>
      </w:r>
      <w:r w:rsidRPr="004E4180">
        <w:rPr>
          <w:rFonts w:ascii="Arial" w:hAnsi="Arial" w:cs="Arial"/>
          <w:sz w:val="24"/>
        </w:rPr>
        <w:t xml:space="preserve"> was utilized </w:t>
      </w:r>
      <w:r w:rsidRPr="004E4180">
        <w:rPr>
          <w:rFonts w:ascii="Arial" w:hAnsi="Arial" w:cs="Arial"/>
          <w:sz w:val="24"/>
        </w:rPr>
        <w:lastRenderedPageBreak/>
        <w:t>to annotate differentially accessible NFRs and perform the functional enrichment assay using the default parameter. Finally, coverage plots for ATAC-seq results were generated using DeepTools2, uploaded to Cyverse</w:t>
      </w:r>
      <w:r>
        <w:rPr>
          <w:rFonts w:ascii="Arial" w:hAnsi="Arial" w:cs="Arial"/>
          <w:sz w:val="24"/>
        </w:rPr>
        <w:t>,</w:t>
      </w:r>
      <w:r w:rsidRPr="004E4180">
        <w:rPr>
          <w:rFonts w:ascii="Arial" w:hAnsi="Arial" w:cs="Arial"/>
          <w:sz w:val="24"/>
        </w:rPr>
        <w:t xml:space="preserve"> and visualized with the UCSC genome browser. All correlative graphs were plotted using custom R scripts in RStudio (v. 2022.02.0+443).</w:t>
      </w:r>
    </w:p>
    <w:p w14:paraId="1AE96731" w14:textId="77777777" w:rsidR="00902207" w:rsidRPr="004E4180" w:rsidRDefault="00902207" w:rsidP="00302966">
      <w:pPr>
        <w:spacing w:after="240" w:line="360" w:lineRule="auto"/>
        <w:rPr>
          <w:rFonts w:ascii="Arial" w:hAnsi="Arial" w:cs="Arial"/>
          <w:sz w:val="24"/>
        </w:rPr>
      </w:pPr>
    </w:p>
    <w:p w14:paraId="07287F6C" w14:textId="77777777" w:rsidR="00902207" w:rsidRPr="004E4180" w:rsidRDefault="00902207" w:rsidP="00302966">
      <w:pPr>
        <w:spacing w:after="240" w:line="360" w:lineRule="auto"/>
        <w:rPr>
          <w:rFonts w:ascii="Arial" w:hAnsi="Arial" w:cs="Arial"/>
          <w:b/>
          <w:bCs/>
          <w:sz w:val="24"/>
        </w:rPr>
      </w:pPr>
      <w:bookmarkStart w:id="8" w:name="_Hlk150764166"/>
      <w:r w:rsidRPr="004E4180">
        <w:rPr>
          <w:rFonts w:ascii="Arial" w:hAnsi="Arial" w:cs="Arial"/>
          <w:b/>
          <w:bCs/>
          <w:sz w:val="24"/>
        </w:rPr>
        <w:t>RNA-Seq Library Generation and Data Analysis</w:t>
      </w:r>
    </w:p>
    <w:bookmarkEnd w:id="8"/>
    <w:p w14:paraId="37AD03B0" w14:textId="3A490F27" w:rsidR="00902207" w:rsidRPr="004E4180" w:rsidRDefault="00902207" w:rsidP="00302966">
      <w:pPr>
        <w:spacing w:after="240" w:line="360" w:lineRule="auto"/>
        <w:rPr>
          <w:rFonts w:ascii="Arial" w:hAnsi="Arial" w:cs="Arial"/>
          <w:sz w:val="24"/>
        </w:rPr>
      </w:pPr>
      <w:r w:rsidRPr="004E4180">
        <w:rPr>
          <w:rFonts w:ascii="Arial" w:hAnsi="Arial" w:cs="Arial"/>
          <w:sz w:val="24"/>
        </w:rPr>
        <w:t>For RNA-seq, poly(A) mRNA was purified from total RNA and sent to Novogene Bioinformatics Technology Co. Ltd. for analysis. Gene levels were quantified with Kallisto (v 0.44.0)</w:t>
      </w:r>
      <w:r w:rsidRPr="004E4180">
        <w:rPr>
          <w:rFonts w:ascii="Arial" w:hAnsi="Arial" w:cs="Arial"/>
          <w:sz w:val="24"/>
        </w:rPr>
        <w:fldChar w:fldCharType="begin">
          <w:fldData xml:space="preserve">PEVuZE5vdGU+PENpdGU+PEF1dGhvcj5CcmF5PC9BdXRob3I+PFllYXI+MjAxNjwvWWVhcj48UmVj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==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PEVuZE5vdGU+PENpdGU+PEF1dGhvcj5CcmF5PC9BdXRob3I+PFllYXI+MjAxNjwvWWVhcj48UmVj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==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sidRPr="004E4180">
        <w:rPr>
          <w:rFonts w:ascii="Arial" w:hAnsi="Arial" w:cs="Arial"/>
          <w:sz w:val="24"/>
        </w:rPr>
      </w:r>
      <w:r w:rsidRPr="004E4180">
        <w:rPr>
          <w:rFonts w:ascii="Arial" w:hAnsi="Arial" w:cs="Arial"/>
          <w:sz w:val="24"/>
        </w:rPr>
        <w:fldChar w:fldCharType="separate"/>
      </w:r>
      <w:r w:rsidR="00125B6D" w:rsidRPr="00125B6D">
        <w:rPr>
          <w:rFonts w:ascii="Arial" w:hAnsi="Arial" w:cs="Arial"/>
          <w:noProof/>
          <w:sz w:val="24"/>
          <w:vertAlign w:val="superscript"/>
        </w:rPr>
        <w:t>11</w:t>
      </w:r>
      <w:r w:rsidRPr="004E4180">
        <w:rPr>
          <w:rFonts w:ascii="Arial" w:hAnsi="Arial" w:cs="Arial"/>
          <w:sz w:val="24"/>
        </w:rPr>
        <w:fldChar w:fldCharType="end"/>
      </w:r>
      <w:r w:rsidRPr="004E4180">
        <w:rPr>
          <w:rFonts w:ascii="Arial" w:hAnsi="Arial" w:cs="Arial"/>
          <w:sz w:val="24"/>
        </w:rPr>
        <w:t xml:space="preserve"> to quantify the abundance of transcripts and the Sleuth R package</w:t>
      </w:r>
      <w:r w:rsidRPr="004E4180">
        <w:rPr>
          <w:rFonts w:ascii="Arial" w:hAnsi="Arial" w:cs="Arial"/>
          <w:sz w:val="24"/>
        </w:rPr>
        <w:fldChar w:fldCharType="begin"/>
      </w:r>
      <w:r w:rsidR="00125B6D">
        <w:rPr>
          <w:rFonts w:ascii="Arial" w:hAnsi="Arial" w:cs="Arial"/>
          <w:sz w:val="24"/>
        </w:rPr>
        <w:instrText xml:space="preserve"> ADDIN EN.CITE &lt;EndNote&gt;&lt;Cite&gt;&lt;Author&gt;Pimentel&lt;/Author&gt;&lt;Year&gt;2017&lt;/Year&gt;&lt;RecNum&gt;337&lt;/RecNum&gt;&lt;DisplayText&gt;&lt;style face="superscript"&gt;12&lt;/style&gt;&lt;/DisplayText&gt;&lt;record&gt;&lt;rec-number&gt;337&lt;/rec-number&gt;&lt;foreign-keys&gt;&lt;key app="EN" db-id="fefea0e2srs5p0eaarwvezdjt5r9a59edfz9" timestamp="1698770635"&gt;337&lt;/key&gt;&lt;/foreign-keys&gt;&lt;ref-type name="Journal Article"&gt;17&lt;/ref-type&gt;&lt;contributors&gt;&lt;authors&gt;&lt;author&gt;Pimentel, H.&lt;/author&gt;&lt;author&gt;Bray, N. L.&lt;/author&gt;&lt;author&gt;Puente, S.&lt;/author&gt;&lt;author&gt;Melsted, P.&lt;/author&gt;&lt;author&gt;Pachter, L.&lt;/author&gt;&lt;/authors&gt;&lt;/contributors&gt;&lt;auth-address&gt;Department of Computer Science, University of California, Berkeley, Berkeley, California, USA.&amp;#xD;Innovative Genomics Institute and Department of Molecular &amp;amp;Cell Biology, University of California, Berkeley, Berkeley, California, USA.&amp;#xD;Department of Statistics, University of California, Berkeley, Berkeley, California, USA.&amp;#xD;Faculty of Industrial Engineering, Mechanical Engineering and Computer Science, University of Iceland, Reykjavík, Iceland.&amp;#xD;Division of Biology and Biological Engineering, Caltech, Pasadena, California, USA.&lt;/auth-address&gt;&lt;titles&gt;&lt;title&gt;Differential analysis of RNA-seq incorporating quantification uncertainty&lt;/title&gt;&lt;secondary-title&gt;Nat Methods&lt;/secondary-title&gt;&lt;/titles&gt;&lt;periodical&gt;&lt;full-title&gt;Nat Methods&lt;/full-title&gt;&lt;/periodical&gt;&lt;pages&gt;687-690&lt;/pages&gt;&lt;volume&gt;14&lt;/volume&gt;&lt;number&gt;7&lt;/number&gt;&lt;edition&gt;2017/06/06&lt;/edition&gt;&lt;keywords&gt;&lt;keyword&gt;Base Sequence&lt;/keyword&gt;&lt;keyword&gt;*Computer Simulation&lt;/keyword&gt;&lt;keyword&gt;Gene Expression/*physiology&lt;/keyword&gt;&lt;keyword&gt;Models, Biological&lt;/keyword&gt;&lt;keyword&gt;RNA/*genetics&lt;/keyword&gt;&lt;keyword&gt;*Software&lt;/keyword&gt;&lt;/keywords&gt;&lt;dates&gt;&lt;year&gt;2017&lt;/year&gt;&lt;pub-dates&gt;&lt;date&gt;Jul&lt;/date&gt;&lt;/pub-dates&gt;&lt;/dates&gt;&lt;isbn&gt;1548-7091&lt;/isbn&gt;&lt;accession-num&gt;28581496&lt;/accession-num&gt;&lt;urls&gt;&lt;/urls&gt;&lt;electronic-resource-num&gt;10.1038/nmeth.4324&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12</w:t>
      </w:r>
      <w:r w:rsidRPr="004E4180">
        <w:rPr>
          <w:rFonts w:ascii="Arial" w:hAnsi="Arial" w:cs="Arial"/>
          <w:sz w:val="24"/>
        </w:rPr>
        <w:fldChar w:fldCharType="end"/>
      </w:r>
      <w:r w:rsidRPr="004E4180">
        <w:rPr>
          <w:rFonts w:ascii="Arial" w:hAnsi="Arial" w:cs="Arial"/>
          <w:sz w:val="24"/>
        </w:rPr>
        <w:t xml:space="preserve"> with a cutoff </w:t>
      </w:r>
      <w:r>
        <w:rPr>
          <w:rFonts w:ascii="Arial" w:hAnsi="Arial" w:cs="Arial"/>
          <w:sz w:val="24"/>
        </w:rPr>
        <w:t>p-value</w:t>
      </w:r>
      <w:r w:rsidRPr="004E4180">
        <w:rPr>
          <w:rFonts w:ascii="Arial" w:hAnsi="Arial" w:cs="Arial"/>
          <w:sz w:val="24"/>
        </w:rPr>
        <w:t xml:space="preserve"> &lt;0.01 for differential analysis. Metascape</w:t>
      </w:r>
      <w:r w:rsidRPr="004E4180">
        <w:rPr>
          <w:rFonts w:ascii="Arial" w:hAnsi="Arial" w:cs="Arial"/>
          <w:sz w:val="24"/>
        </w:rPr>
        <w:fldChar w:fldCharType="begin">
          <w:fldData xml:space="preserve">PEVuZE5vdGU+PENpdGU+PEF1dGhvcj5UcmlwYXRoaTwvQXV0aG9yPjxZZWFyPjIwMTU8L1llYXI+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=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PEVuZE5vdGU+PENpdGU+PEF1dGhvcj5UcmlwYXRoaTwvQXV0aG9yPjxZZWFyPjIwMTU8L1llYXI+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=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sidRPr="004E4180">
        <w:rPr>
          <w:rFonts w:ascii="Arial" w:hAnsi="Arial" w:cs="Arial"/>
          <w:sz w:val="24"/>
        </w:rPr>
      </w:r>
      <w:r w:rsidRPr="004E4180">
        <w:rPr>
          <w:rFonts w:ascii="Arial" w:hAnsi="Arial" w:cs="Arial"/>
          <w:sz w:val="24"/>
        </w:rPr>
        <w:fldChar w:fldCharType="separate"/>
      </w:r>
      <w:r w:rsidR="00125B6D" w:rsidRPr="00125B6D">
        <w:rPr>
          <w:rFonts w:ascii="Arial" w:hAnsi="Arial" w:cs="Arial"/>
          <w:noProof/>
          <w:sz w:val="24"/>
          <w:vertAlign w:val="superscript"/>
        </w:rPr>
        <w:t>13</w:t>
      </w:r>
      <w:r w:rsidRPr="004E4180">
        <w:rPr>
          <w:rFonts w:ascii="Arial" w:hAnsi="Arial" w:cs="Arial"/>
          <w:sz w:val="24"/>
        </w:rPr>
        <w:fldChar w:fldCharType="end"/>
      </w:r>
      <w:r w:rsidRPr="004E4180">
        <w:rPr>
          <w:rFonts w:ascii="Arial" w:hAnsi="Arial" w:cs="Arial"/>
          <w:sz w:val="24"/>
        </w:rPr>
        <w:t xml:space="preserve"> and GSEA (v 3.0)</w:t>
      </w:r>
      <w:r w:rsidRPr="004E4180">
        <w:rPr>
          <w:rFonts w:ascii="Arial" w:hAnsi="Arial" w:cs="Arial"/>
          <w:sz w:val="24"/>
        </w:rPr>
        <w:fldChar w:fldCharType="begin">
          <w:fldData xml:space="preserve">PEVuZE5vdGU+PENpdGU+PEF1dGhvcj5TdWJyYW1hbmlhbjwvQXV0aG9yPjxZZWFyPjIwMDU8L1ll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</w:fldData>
        </w:fldChar>
      </w:r>
      <w:r w:rsidR="00125B6D">
        <w:rPr>
          <w:rFonts w:ascii="Arial" w:hAnsi="Arial" w:cs="Arial"/>
          <w:sz w:val="24"/>
        </w:rPr>
        <w:instrText xml:space="preserve"> ADDIN EN.CITE </w:instrText>
      </w:r>
      <w:r w:rsidR="00125B6D">
        <w:rPr>
          <w:rFonts w:ascii="Arial" w:hAnsi="Arial" w:cs="Arial"/>
          <w:sz w:val="24"/>
        </w:rPr>
        <w:fldChar w:fldCharType="begin">
          <w:fldData xml:space="preserve">PEVuZE5vdGU+PENpdGU+PEF1dGhvcj5TdWJyYW1hbmlhbjwvQXV0aG9yPjxZZWFyPjIwMDU8L1ll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</w:fldData>
        </w:fldChar>
      </w:r>
      <w:r w:rsidR="00125B6D">
        <w:rPr>
          <w:rFonts w:ascii="Arial" w:hAnsi="Arial" w:cs="Arial"/>
          <w:sz w:val="24"/>
        </w:rPr>
        <w:instrText xml:space="preserve"> ADDIN EN.CITE.DATA </w:instrText>
      </w:r>
      <w:r w:rsidR="00125B6D">
        <w:rPr>
          <w:rFonts w:ascii="Arial" w:hAnsi="Arial" w:cs="Arial"/>
          <w:sz w:val="24"/>
        </w:rPr>
      </w:r>
      <w:r w:rsidR="00125B6D">
        <w:rPr>
          <w:rFonts w:ascii="Arial" w:hAnsi="Arial" w:cs="Arial"/>
          <w:sz w:val="24"/>
        </w:rPr>
        <w:fldChar w:fldCharType="end"/>
      </w:r>
      <w:r w:rsidRPr="004E4180">
        <w:rPr>
          <w:rFonts w:ascii="Arial" w:hAnsi="Arial" w:cs="Arial"/>
          <w:sz w:val="24"/>
        </w:rPr>
      </w:r>
      <w:r w:rsidRPr="004E4180">
        <w:rPr>
          <w:rFonts w:ascii="Arial" w:hAnsi="Arial" w:cs="Arial"/>
          <w:sz w:val="24"/>
        </w:rPr>
        <w:fldChar w:fldCharType="separate"/>
      </w:r>
      <w:r w:rsidR="00125B6D" w:rsidRPr="00125B6D">
        <w:rPr>
          <w:rFonts w:ascii="Arial" w:hAnsi="Arial" w:cs="Arial"/>
          <w:noProof/>
          <w:sz w:val="24"/>
          <w:vertAlign w:val="superscript"/>
        </w:rPr>
        <w:t>14</w:t>
      </w:r>
      <w:r w:rsidRPr="004E4180">
        <w:rPr>
          <w:rFonts w:ascii="Arial" w:hAnsi="Arial" w:cs="Arial"/>
          <w:sz w:val="24"/>
        </w:rPr>
        <w:fldChar w:fldCharType="end"/>
      </w:r>
      <w:r w:rsidRPr="004E4180">
        <w:rPr>
          <w:rFonts w:ascii="Arial" w:hAnsi="Arial" w:cs="Arial"/>
          <w:sz w:val="24"/>
        </w:rPr>
        <w:t xml:space="preserve"> were utilized for gene ontology analysis and gene set enrichment assay, respectively.</w:t>
      </w:r>
    </w:p>
    <w:p w14:paraId="03734C49" w14:textId="77777777" w:rsidR="00902207" w:rsidRPr="004E4180" w:rsidRDefault="00902207" w:rsidP="00302966">
      <w:pPr>
        <w:spacing w:after="240" w:line="360" w:lineRule="auto"/>
        <w:jc w:val="left"/>
        <w:rPr>
          <w:rFonts w:ascii="Arial" w:hAnsi="Arial" w:cs="Arial"/>
          <w:b/>
          <w:bCs/>
          <w:sz w:val="24"/>
        </w:rPr>
      </w:pPr>
    </w:p>
    <w:p w14:paraId="79423BB9" w14:textId="77777777" w:rsidR="00902207" w:rsidRPr="004E4180" w:rsidRDefault="00902207" w:rsidP="00302966">
      <w:pPr>
        <w:spacing w:after="240" w:line="360" w:lineRule="auto"/>
        <w:rPr>
          <w:rFonts w:ascii="Arial" w:hAnsi="Arial" w:cs="Arial"/>
          <w:b/>
          <w:bCs/>
          <w:sz w:val="24"/>
        </w:rPr>
      </w:pPr>
      <w:bookmarkStart w:id="9" w:name="_Hlk150764175"/>
      <w:r w:rsidRPr="004E4180">
        <w:rPr>
          <w:rFonts w:ascii="Arial" w:hAnsi="Arial" w:cs="Arial"/>
          <w:b/>
          <w:bCs/>
          <w:sz w:val="24"/>
        </w:rPr>
        <w:t>Binding and Expression Target Analysis (BETA)</w:t>
      </w:r>
    </w:p>
    <w:bookmarkEnd w:id="9"/>
    <w:p w14:paraId="7CFA12AD" w14:textId="1FD711C1" w:rsidR="00902207" w:rsidRDefault="00902207" w:rsidP="00302966">
      <w:pPr>
        <w:spacing w:after="240" w:line="360" w:lineRule="auto"/>
        <w:rPr>
          <w:rFonts w:ascii="Arial" w:hAnsi="Arial" w:cs="Arial"/>
          <w:sz w:val="24"/>
        </w:rPr>
      </w:pPr>
      <w:r w:rsidRPr="004E4180">
        <w:rPr>
          <w:rFonts w:ascii="Arial" w:hAnsi="Arial" w:cs="Arial"/>
          <w:sz w:val="24"/>
        </w:rPr>
        <w:t>To integrate ATAC-seq and RNA-seq data, we utilized the BETA</w:t>
      </w:r>
      <w:r w:rsidRPr="004E4180">
        <w:rPr>
          <w:rFonts w:ascii="Arial" w:hAnsi="Arial" w:cs="Arial"/>
          <w:sz w:val="24"/>
        </w:rPr>
        <w:fldChar w:fldCharType="begin"/>
      </w:r>
      <w:r w:rsidR="00125B6D">
        <w:rPr>
          <w:rFonts w:ascii="Arial" w:hAnsi="Arial" w:cs="Arial"/>
          <w:sz w:val="24"/>
        </w:rPr>
        <w:instrText xml:space="preserve"> ADDIN EN.CITE &lt;EndNote&gt;&lt;Cite&gt;&lt;Author&gt;Wang&lt;/Author&gt;&lt;Year&gt;2013&lt;/Year&gt;&lt;RecNum&gt;347&lt;/RecNum&gt;&lt;DisplayText&gt;&lt;style face="superscript"&gt;15&lt;/style&gt;&lt;/DisplayText&gt;&lt;record&gt;&lt;rec-number&gt;347&lt;/rec-number&gt;&lt;foreign-keys&gt;&lt;key app="EN" db-id="fefea0e2srs5p0eaarwvezdjt5r9a59edfz9" timestamp="1698770635"&gt;347&lt;/key&gt;&lt;/foreign-keys&gt;&lt;ref-type name="Journal Article"&gt;17&lt;/ref-type&gt;&lt;contributors&gt;&lt;authors&gt;&lt;author&gt;Wang, S.&lt;/author&gt;&lt;author&gt;Sun, H.&lt;/author&gt;&lt;author&gt;Ma, J.&lt;/author&gt;&lt;author&gt;Zang, C.&lt;/author&gt;&lt;author&gt;Wang, C.&lt;/author&gt;&lt;author&gt;Wang, J.&lt;/author&gt;&lt;author&gt;Tang, Q.&lt;/author&gt;&lt;author&gt;Meyer, C. A.&lt;/author&gt;&lt;author&gt;Zhang, Y.&lt;/author&gt;&lt;author&gt;Liu, X. S.&lt;/author&gt;&lt;/authors&gt;&lt;/contributors&gt;&lt;auth-address&gt;Department of Bioinformatics, School of Life Science and Technology, Tongji University, Shanghai, China.&lt;/auth-address&gt;&lt;titles&gt;&lt;title&gt;Target analysis by integration of transcriptome and ChIP-seq data with BETA&lt;/title&gt;&lt;secondary-title&gt;Nat Protoc&lt;/secondary-title&gt;&lt;/titles&gt;&lt;periodical&gt;&lt;full-title&gt;Nat Protoc&lt;/full-title&gt;&lt;/periodical&gt;&lt;pages&gt;2502-15&lt;/pages&gt;&lt;volume&gt;8&lt;/volume&gt;&lt;number&gt;12&lt;/number&gt;&lt;edition&gt;2013/11/23&lt;/edition&gt;&lt;keywords&gt;&lt;keyword&gt;Chromatin Immunoprecipitation/*methods&lt;/keyword&gt;&lt;keyword&gt;Gene Expression Profiling/*methods&lt;/keyword&gt;&lt;keyword&gt;*Software&lt;/keyword&gt;&lt;keyword&gt;Transcriptome&lt;/keyword&gt;&lt;/keywords&gt;&lt;dates&gt;&lt;year&gt;2013&lt;/year&gt;&lt;pub-dates&gt;&lt;date&gt;Dec&lt;/date&gt;&lt;/pub-dates&gt;&lt;/dates&gt;&lt;isbn&gt;1754-2189 (Print)&amp;#xD;1750-2799&lt;/isbn&gt;&lt;accession-num&gt;24263090&lt;/accession-num&gt;&lt;urls&gt;&lt;/urls&gt;&lt;custom2&gt;PMC4135175&lt;/custom2&gt;&lt;custom6&gt;NIHMS607566 interests.&lt;/custom6&gt;&lt;electronic-resource-num&gt;10.1038/nprot.2013.150&lt;/electronic-resource-num&gt;&lt;remote-database-provider&gt;NLM&lt;/remote-database-provider&gt;&lt;language&gt;eng&lt;/language&gt;&lt;/record&gt;&lt;/Cite&gt;&lt;/EndNote&gt;</w:instrText>
      </w:r>
      <w:r w:rsidRPr="004E4180">
        <w:rPr>
          <w:rFonts w:ascii="Arial" w:hAnsi="Arial" w:cs="Arial"/>
          <w:sz w:val="24"/>
        </w:rPr>
        <w:fldChar w:fldCharType="separate"/>
      </w:r>
      <w:r w:rsidR="00125B6D" w:rsidRPr="00125B6D">
        <w:rPr>
          <w:rFonts w:ascii="Arial" w:hAnsi="Arial" w:cs="Arial"/>
          <w:noProof/>
          <w:sz w:val="24"/>
          <w:vertAlign w:val="superscript"/>
        </w:rPr>
        <w:t>15</w:t>
      </w:r>
      <w:r w:rsidRPr="004E4180">
        <w:rPr>
          <w:rFonts w:ascii="Arial" w:hAnsi="Arial" w:cs="Arial"/>
          <w:sz w:val="24"/>
        </w:rPr>
        <w:fldChar w:fldCharType="end"/>
      </w:r>
      <w:bookmarkStart w:id="10" w:name="OLE_LINK28"/>
      <w:r w:rsidRPr="004E4180">
        <w:rPr>
          <w:rFonts w:ascii="Arial" w:hAnsi="Arial" w:cs="Arial"/>
          <w:sz w:val="24"/>
        </w:rPr>
        <w:t xml:space="preserve"> to facilitate the identification of candidate target genes and associated regulatory elements affected by </w:t>
      </w:r>
      <w:r w:rsidRPr="004E4180">
        <w:rPr>
          <w:rFonts w:ascii="Arial" w:hAnsi="Arial" w:cs="Arial"/>
          <w:i/>
          <w:iCs/>
          <w:sz w:val="24"/>
        </w:rPr>
        <w:t>Creb3l1</w:t>
      </w:r>
      <w:r w:rsidRPr="004E4180">
        <w:rPr>
          <w:rFonts w:ascii="Arial" w:hAnsi="Arial" w:cs="Arial"/>
          <w:sz w:val="24"/>
        </w:rPr>
        <w:t xml:space="preserve"> downregulation.</w:t>
      </w:r>
      <w:bookmarkEnd w:id="10"/>
      <w:r w:rsidRPr="004E4180">
        <w:rPr>
          <w:rFonts w:ascii="Arial" w:hAnsi="Arial" w:cs="Arial"/>
          <w:sz w:val="24"/>
        </w:rPr>
        <w:t xml:space="preserve"> This tool can identify target genes and associated peaks that display a consistent trend in their changes in </w:t>
      </w:r>
      <w:r w:rsidRPr="004E4180">
        <w:rPr>
          <w:rFonts w:ascii="Arial" w:hAnsi="Arial" w:cs="Arial"/>
          <w:i/>
          <w:iCs/>
          <w:sz w:val="24"/>
        </w:rPr>
        <w:t>Creb3l1</w:t>
      </w:r>
      <w:r w:rsidRPr="004E4180">
        <w:rPr>
          <w:rFonts w:ascii="Arial" w:hAnsi="Arial" w:cs="Arial"/>
          <w:sz w:val="24"/>
        </w:rPr>
        <w:t xml:space="preserve"> deficient group, and subsequently rank them based on their score by comparing the lost NFRs in ATAC-seq with all genes in RNA-seq. (Table S</w:t>
      </w:r>
      <w:r>
        <w:rPr>
          <w:rFonts w:ascii="Arial" w:hAnsi="Arial" w:cs="Arial"/>
          <w:sz w:val="24"/>
        </w:rPr>
        <w:t>4</w:t>
      </w:r>
      <w:r w:rsidRPr="004E4180">
        <w:rPr>
          <w:rFonts w:ascii="Arial" w:hAnsi="Arial" w:cs="Arial"/>
          <w:sz w:val="24"/>
        </w:rPr>
        <w:t xml:space="preserve">, </w:t>
      </w:r>
      <w:r>
        <w:rPr>
          <w:rFonts w:ascii="Arial" w:hAnsi="Arial" w:cs="Arial"/>
          <w:sz w:val="24"/>
        </w:rPr>
        <w:t>5</w:t>
      </w:r>
      <w:r w:rsidRPr="004E4180">
        <w:rPr>
          <w:rFonts w:ascii="Arial" w:hAnsi="Arial" w:cs="Arial"/>
          <w:sz w:val="24"/>
        </w:rPr>
        <w:t>).</w:t>
      </w:r>
    </w:p>
    <w:p w14:paraId="48C7F51B" w14:textId="77777777" w:rsidR="00902207" w:rsidRDefault="00902207" w:rsidP="00302966">
      <w:pPr>
        <w:spacing w:after="240" w:line="360" w:lineRule="auto"/>
        <w:rPr>
          <w:rFonts w:ascii="Arial" w:hAnsi="Arial" w:cs="Arial"/>
          <w:sz w:val="24"/>
        </w:rPr>
      </w:pPr>
    </w:p>
    <w:p w14:paraId="3CF15628" w14:textId="77777777" w:rsidR="00E43F96" w:rsidRDefault="00E43F96" w:rsidP="00E43F96">
      <w:pPr>
        <w:spacing w:after="240" w:line="360" w:lineRule="auto"/>
        <w:rPr>
          <w:rFonts w:ascii="Arial" w:hAnsi="Arial" w:cs="Arial"/>
          <w:b/>
          <w:bCs/>
          <w:sz w:val="24"/>
        </w:rPr>
      </w:pPr>
      <w:r>
        <w:rPr>
          <w:rFonts w:ascii="Arial" w:hAnsi="Arial" w:cs="Arial"/>
          <w:b/>
          <w:bCs/>
          <w:sz w:val="24"/>
        </w:rPr>
        <w:t xml:space="preserve">siRNA transfection </w:t>
      </w:r>
    </w:p>
    <w:p w14:paraId="118308A9" w14:textId="77777777" w:rsidR="00E43F96" w:rsidRDefault="00E43F96" w:rsidP="00E43F96">
      <w:pPr>
        <w:spacing w:after="240" w:line="360" w:lineRule="auto"/>
        <w:rPr>
          <w:rFonts w:ascii="Arial" w:hAnsi="Arial" w:cs="Arial"/>
          <w:sz w:val="24"/>
        </w:rPr>
      </w:pPr>
      <w:r>
        <w:rPr>
          <w:rFonts w:ascii="Arial" w:hAnsi="Arial" w:cs="Arial"/>
          <w:sz w:val="24"/>
        </w:rPr>
        <w:t>mDPC6T-Cas9 cells were transfected with si</w:t>
      </w:r>
      <w:r>
        <w:rPr>
          <w:rFonts w:ascii="Arial" w:hAnsi="Arial" w:cs="Arial"/>
          <w:i/>
          <w:iCs/>
          <w:sz w:val="24"/>
        </w:rPr>
        <w:t>Tmem30b</w:t>
      </w:r>
      <w:r>
        <w:rPr>
          <w:rFonts w:ascii="Arial" w:hAnsi="Arial" w:cs="Arial"/>
          <w:sz w:val="24"/>
        </w:rPr>
        <w:t xml:space="preserve"> and a negative control scrambled siRNA (both were purchased from Genecreate Biological </w:t>
      </w:r>
      <w:r>
        <w:rPr>
          <w:rFonts w:ascii="Arial" w:hAnsi="Arial" w:cs="Arial"/>
          <w:sz w:val="24"/>
        </w:rPr>
        <w:lastRenderedPageBreak/>
        <w:t>Engineering Co., Ltd, Wuhan, China) using Lipofectamine 2000, following the manufacturer's instructions, with a final concentration of 100 nM for both siRNAs. The sequences of si</w:t>
      </w:r>
      <w:r>
        <w:rPr>
          <w:rFonts w:ascii="Arial" w:hAnsi="Arial" w:cs="Arial"/>
          <w:i/>
          <w:iCs/>
          <w:sz w:val="24"/>
        </w:rPr>
        <w:t>Tmem30b</w:t>
      </w:r>
      <w:r>
        <w:rPr>
          <w:rFonts w:ascii="Arial" w:hAnsi="Arial" w:cs="Arial"/>
          <w:sz w:val="24"/>
        </w:rPr>
        <w:t xml:space="preserve"> were 5’ - GCUGUCCAACUUCUACCAGAA-3’ (sense) and 5’ - UUCUGGUAGAAGUUGGACAGC-3’ (antisense). For differentiation induction, mDPC6T-Cas9 cells were transfected every three days with siRNA.</w:t>
      </w:r>
    </w:p>
    <w:p w14:paraId="6AF003D9" w14:textId="77777777" w:rsidR="00E43F96" w:rsidRDefault="00E43F96" w:rsidP="00E43F96">
      <w:pPr>
        <w:spacing w:after="240" w:line="360" w:lineRule="auto"/>
        <w:rPr>
          <w:rFonts w:ascii="Arial" w:hAnsi="Arial" w:cs="Arial"/>
          <w:sz w:val="24"/>
        </w:rPr>
      </w:pPr>
    </w:p>
    <w:p w14:paraId="14D08E7A" w14:textId="77777777" w:rsidR="00E43F96" w:rsidRDefault="00E43F96" w:rsidP="00E43F96">
      <w:pPr>
        <w:spacing w:after="240" w:line="360" w:lineRule="auto"/>
        <w:rPr>
          <w:rFonts w:ascii="Arial" w:hAnsi="Arial" w:cs="Arial"/>
          <w:b/>
          <w:bCs/>
          <w:i/>
          <w:iCs/>
          <w:sz w:val="24"/>
        </w:rPr>
      </w:pPr>
      <w:r>
        <w:rPr>
          <w:rFonts w:ascii="Arial" w:hAnsi="Arial" w:cs="Arial"/>
          <w:b/>
          <w:bCs/>
          <w:sz w:val="24"/>
        </w:rPr>
        <w:t xml:space="preserve">Overexpression of </w:t>
      </w:r>
      <w:r>
        <w:rPr>
          <w:rFonts w:ascii="Arial" w:hAnsi="Arial" w:cs="Arial"/>
          <w:b/>
          <w:bCs/>
          <w:i/>
          <w:iCs/>
          <w:sz w:val="24"/>
        </w:rPr>
        <w:t xml:space="preserve">Flag-Tmem30b </w:t>
      </w:r>
      <w:r>
        <w:rPr>
          <w:rFonts w:ascii="Arial" w:hAnsi="Arial" w:cs="Arial"/>
          <w:b/>
          <w:bCs/>
          <w:sz w:val="24"/>
        </w:rPr>
        <w:t xml:space="preserve">and </w:t>
      </w:r>
      <w:r>
        <w:rPr>
          <w:rFonts w:ascii="Arial" w:hAnsi="Arial" w:cs="Arial"/>
          <w:b/>
          <w:bCs/>
          <w:i/>
          <w:iCs/>
          <w:sz w:val="24"/>
        </w:rPr>
        <w:t>Flag-Creb3l1</w:t>
      </w:r>
    </w:p>
    <w:p w14:paraId="1FF68E80" w14:textId="77777777" w:rsidR="00E43F96" w:rsidRDefault="00E43F96" w:rsidP="00E43F96">
      <w:pPr>
        <w:spacing w:after="240" w:line="360" w:lineRule="auto"/>
        <w:rPr>
          <w:rFonts w:ascii="Arial" w:hAnsi="Arial" w:cs="Arial"/>
          <w:sz w:val="24"/>
        </w:rPr>
      </w:pPr>
      <w:r>
        <w:rPr>
          <w:rFonts w:ascii="Arial" w:hAnsi="Arial" w:cs="Arial"/>
          <w:sz w:val="24"/>
        </w:rPr>
        <w:t>The mDPCs-Cas9, sg</w:t>
      </w:r>
      <w:r>
        <w:rPr>
          <w:rFonts w:ascii="Arial" w:hAnsi="Arial" w:cs="Arial"/>
          <w:i/>
          <w:iCs/>
          <w:sz w:val="24"/>
        </w:rPr>
        <w:t>Creb3l1</w:t>
      </w:r>
      <w:r>
        <w:rPr>
          <w:rFonts w:ascii="Arial" w:hAnsi="Arial" w:cs="Arial"/>
          <w:sz w:val="24"/>
        </w:rPr>
        <w:t>_A8-4, and sg</w:t>
      </w:r>
      <w:r>
        <w:rPr>
          <w:rFonts w:ascii="Arial" w:hAnsi="Arial" w:cs="Arial"/>
          <w:i/>
          <w:iCs/>
          <w:sz w:val="24"/>
        </w:rPr>
        <w:t>Tmem30b</w:t>
      </w:r>
      <w:r>
        <w:rPr>
          <w:rFonts w:ascii="Arial" w:hAnsi="Arial" w:cs="Arial"/>
          <w:sz w:val="24"/>
        </w:rPr>
        <w:t>_60 cells were seeded so that the cells were 30% confluent at the time of transfection. The mDPCs-Cas9 cells were infected with the lentivirus vector CON522 (GeneChem, China) according to the manufacturer’s instructions. The sg</w:t>
      </w:r>
      <w:r>
        <w:rPr>
          <w:rFonts w:ascii="Arial" w:hAnsi="Arial" w:cs="Arial"/>
          <w:i/>
          <w:iCs/>
          <w:sz w:val="24"/>
        </w:rPr>
        <w:t>Creb3l1</w:t>
      </w:r>
      <w:r>
        <w:rPr>
          <w:rFonts w:ascii="Arial" w:hAnsi="Arial" w:cs="Arial"/>
          <w:sz w:val="24"/>
        </w:rPr>
        <w:t xml:space="preserve">_A8-4 Cells were infected with </w:t>
      </w:r>
      <w:r>
        <w:rPr>
          <w:rFonts w:ascii="Arial" w:hAnsi="Arial" w:cs="Arial"/>
          <w:i/>
          <w:iCs/>
          <w:sz w:val="24"/>
        </w:rPr>
        <w:t>Flag-Tmem30b</w:t>
      </w:r>
      <w:r>
        <w:rPr>
          <w:rFonts w:ascii="Arial" w:hAnsi="Arial" w:cs="Arial"/>
          <w:sz w:val="24"/>
        </w:rPr>
        <w:t xml:space="preserve"> cloned into the lentivirus vector CON522 (GeneChem, China) (oe</w:t>
      </w:r>
      <w:r>
        <w:rPr>
          <w:rFonts w:ascii="Arial" w:hAnsi="Arial" w:cs="Arial"/>
          <w:i/>
          <w:iCs/>
          <w:sz w:val="24"/>
        </w:rPr>
        <w:t>Tmem30b</w:t>
      </w:r>
      <w:r>
        <w:rPr>
          <w:rFonts w:ascii="Arial" w:hAnsi="Arial" w:cs="Arial"/>
          <w:sz w:val="24"/>
        </w:rPr>
        <w:t>) or vector only. The sg</w:t>
      </w:r>
      <w:r>
        <w:rPr>
          <w:rFonts w:ascii="Arial" w:hAnsi="Arial" w:cs="Arial"/>
          <w:i/>
          <w:iCs/>
          <w:sz w:val="24"/>
        </w:rPr>
        <w:t>Tmem30b</w:t>
      </w:r>
      <w:r>
        <w:rPr>
          <w:rFonts w:ascii="Arial" w:hAnsi="Arial" w:cs="Arial"/>
          <w:sz w:val="24"/>
        </w:rPr>
        <w:t>_60 cells were infected with the lentivirus vector CON522.</w:t>
      </w:r>
      <w:r>
        <w:rPr>
          <w:rFonts w:ascii="Arial" w:hAnsi="Arial" w:cs="Arial" w:hint="eastAsia"/>
          <w:sz w:val="24"/>
        </w:rPr>
        <w:t xml:space="preserve"> </w:t>
      </w:r>
      <w:r>
        <w:rPr>
          <w:rFonts w:ascii="Arial" w:hAnsi="Arial" w:cs="Arial"/>
          <w:i/>
          <w:iCs/>
          <w:sz w:val="24"/>
        </w:rPr>
        <w:t>Flag-Creb3l1</w:t>
      </w:r>
      <w:r>
        <w:rPr>
          <w:rFonts w:ascii="Arial" w:hAnsi="Arial" w:cs="Arial"/>
          <w:sz w:val="24"/>
        </w:rPr>
        <w:t xml:space="preserve"> cloned into the lentivirus vector pCDH were constructed (oe</w:t>
      </w:r>
      <w:r>
        <w:rPr>
          <w:rFonts w:ascii="Arial" w:hAnsi="Arial" w:cs="Arial"/>
          <w:i/>
          <w:iCs/>
          <w:sz w:val="24"/>
        </w:rPr>
        <w:t>Creb3l1</w:t>
      </w:r>
      <w:r>
        <w:rPr>
          <w:rFonts w:ascii="Arial" w:hAnsi="Arial" w:cs="Arial"/>
          <w:sz w:val="24"/>
        </w:rPr>
        <w:t xml:space="preserve">). The mDPCs-Cas9 cells were infected with </w:t>
      </w:r>
      <w:bookmarkStart w:id="11" w:name="OLE_LINK45"/>
      <w:r>
        <w:rPr>
          <w:rFonts w:ascii="Arial" w:hAnsi="Arial" w:cs="Arial"/>
          <w:sz w:val="24"/>
        </w:rPr>
        <w:t>the lentivirus</w:t>
      </w:r>
      <w:bookmarkEnd w:id="11"/>
      <w:r>
        <w:rPr>
          <w:rFonts w:ascii="Arial" w:hAnsi="Arial" w:cs="Arial"/>
          <w:sz w:val="24"/>
        </w:rPr>
        <w:t xml:space="preserve"> vector pCDH. The sg</w:t>
      </w:r>
      <w:r>
        <w:rPr>
          <w:rFonts w:ascii="Arial" w:hAnsi="Arial" w:cs="Arial"/>
          <w:i/>
          <w:iCs/>
          <w:sz w:val="24"/>
        </w:rPr>
        <w:t>Tmem30b</w:t>
      </w:r>
      <w:r>
        <w:rPr>
          <w:rFonts w:ascii="Arial" w:hAnsi="Arial" w:cs="Arial"/>
          <w:sz w:val="24"/>
        </w:rPr>
        <w:t>_60 cells were infected with the lentivirus oe</w:t>
      </w:r>
      <w:r>
        <w:rPr>
          <w:rFonts w:ascii="Arial" w:hAnsi="Arial" w:cs="Arial"/>
          <w:i/>
          <w:iCs/>
          <w:sz w:val="24"/>
        </w:rPr>
        <w:t>Creb3l1</w:t>
      </w:r>
      <w:r>
        <w:rPr>
          <w:rFonts w:ascii="Arial" w:hAnsi="Arial" w:cs="Arial"/>
          <w:sz w:val="24"/>
        </w:rPr>
        <w:t xml:space="preserve"> or the vector pCDH.</w:t>
      </w:r>
    </w:p>
    <w:p w14:paraId="0B0E4172" w14:textId="77777777" w:rsidR="00E43F96" w:rsidRPr="00E43F96" w:rsidRDefault="00E43F96" w:rsidP="00302966">
      <w:pPr>
        <w:spacing w:after="240" w:line="360" w:lineRule="auto"/>
        <w:rPr>
          <w:rFonts w:ascii="Arial" w:hAnsi="Arial" w:cs="Arial"/>
          <w:sz w:val="24"/>
        </w:rPr>
      </w:pPr>
    </w:p>
    <w:p w14:paraId="1956FE15" w14:textId="77777777" w:rsidR="00902207" w:rsidRPr="004E4180" w:rsidRDefault="00902207" w:rsidP="00302966">
      <w:pPr>
        <w:spacing w:after="240" w:line="360" w:lineRule="auto"/>
        <w:rPr>
          <w:rFonts w:ascii="Arial" w:hAnsi="Arial" w:cs="Arial"/>
          <w:b/>
          <w:bCs/>
          <w:sz w:val="24"/>
        </w:rPr>
      </w:pPr>
      <w:bookmarkStart w:id="12" w:name="_Hlk150764186"/>
      <w:r w:rsidRPr="004E4180">
        <w:rPr>
          <w:rFonts w:ascii="Arial" w:hAnsi="Arial" w:cs="Arial"/>
          <w:b/>
          <w:bCs/>
          <w:sz w:val="24"/>
        </w:rPr>
        <w:t>Dual luciferase activity assay</w:t>
      </w:r>
    </w:p>
    <w:bookmarkEnd w:id="12"/>
    <w:p w14:paraId="3EC95427" w14:textId="77777777" w:rsidR="00845F70" w:rsidRDefault="00902207" w:rsidP="00302966">
      <w:pPr>
        <w:spacing w:after="240" w:line="360" w:lineRule="auto"/>
        <w:rPr>
          <w:rFonts w:ascii="Arial" w:hAnsi="Arial" w:cs="Arial"/>
          <w:sz w:val="24"/>
        </w:rPr>
      </w:pPr>
      <w:r w:rsidRPr="004E4180">
        <w:rPr>
          <w:rFonts w:ascii="Arial" w:hAnsi="Arial" w:cs="Arial"/>
          <w:sz w:val="24"/>
        </w:rPr>
        <w:t xml:space="preserve">Dual luciferase activity assays were carried out in mDPC6T-Cas9 cells. The sequence was designed approximately 300bp upstream and downstream of the predicted </w:t>
      </w:r>
      <w:r w:rsidRPr="004E4180">
        <w:rPr>
          <w:rFonts w:ascii="Arial" w:hAnsi="Arial" w:cs="Arial"/>
          <w:i/>
          <w:iCs/>
          <w:sz w:val="24"/>
        </w:rPr>
        <w:t>Creb</w:t>
      </w:r>
      <w:r w:rsidRPr="004E4180">
        <w:rPr>
          <w:rFonts w:ascii="Arial" w:hAnsi="Arial" w:cs="Arial"/>
          <w:sz w:val="24"/>
        </w:rPr>
        <w:t xml:space="preserve"> family motif of the potential enhancer region of </w:t>
      </w:r>
      <w:r w:rsidRPr="004E4180">
        <w:rPr>
          <w:rFonts w:ascii="Arial" w:hAnsi="Arial" w:cs="Arial"/>
          <w:i/>
          <w:iCs/>
          <w:sz w:val="24"/>
        </w:rPr>
        <w:t>Tmem30b,</w:t>
      </w:r>
      <w:r w:rsidRPr="004E4180">
        <w:rPr>
          <w:rFonts w:ascii="Arial" w:hAnsi="Arial" w:cs="Arial"/>
          <w:sz w:val="24"/>
        </w:rPr>
        <w:t xml:space="preserve"> and inserted into the pGL3-promoter vector (T1). The remaining sequence after deletion of the motif region was also inserted into the pGL3-promoter vector as mutant (T1_mut). T1, T1_mut</w:t>
      </w:r>
      <w:r>
        <w:rPr>
          <w:rFonts w:ascii="Arial" w:hAnsi="Arial" w:cs="Arial"/>
          <w:sz w:val="24"/>
        </w:rPr>
        <w:t>,</w:t>
      </w:r>
      <w:r w:rsidRPr="004E4180">
        <w:rPr>
          <w:rFonts w:ascii="Arial" w:hAnsi="Arial" w:cs="Arial"/>
          <w:sz w:val="24"/>
        </w:rPr>
        <w:t xml:space="preserve"> and overexpression of </w:t>
      </w:r>
      <w:r w:rsidRPr="004E4180">
        <w:rPr>
          <w:rFonts w:ascii="Arial" w:hAnsi="Arial" w:cs="Arial"/>
          <w:i/>
          <w:iCs/>
          <w:sz w:val="24"/>
        </w:rPr>
        <w:t>Creb3l1</w:t>
      </w:r>
      <w:r w:rsidRPr="004E4180">
        <w:rPr>
          <w:rFonts w:ascii="Arial" w:hAnsi="Arial" w:cs="Arial"/>
          <w:sz w:val="24"/>
        </w:rPr>
        <w:t xml:space="preserve"> plasmid </w:t>
      </w:r>
      <w:r w:rsidRPr="004E4180">
        <w:rPr>
          <w:rFonts w:ascii="Arial" w:hAnsi="Arial" w:cs="Arial"/>
          <w:sz w:val="24"/>
        </w:rPr>
        <w:lastRenderedPageBreak/>
        <w:t>(oe</w:t>
      </w:r>
      <w:r w:rsidRPr="004E4180">
        <w:rPr>
          <w:rFonts w:ascii="Arial" w:hAnsi="Arial" w:cs="Arial"/>
          <w:i/>
          <w:iCs/>
          <w:sz w:val="24"/>
        </w:rPr>
        <w:t>Creb3l1</w:t>
      </w:r>
      <w:r w:rsidRPr="004E4180">
        <w:rPr>
          <w:rFonts w:ascii="Arial" w:hAnsi="Arial" w:cs="Arial"/>
          <w:sz w:val="24"/>
        </w:rPr>
        <w:t>) were all synthesized by Genecreate Biological Engineering Co., Ltd. The pGL3-promoter vector plasmid (Ctrl), T1, or T1_mut plasmids were cotransfected with oe</w:t>
      </w:r>
      <w:r w:rsidRPr="004E4180">
        <w:rPr>
          <w:rFonts w:ascii="Arial" w:hAnsi="Arial" w:cs="Arial"/>
          <w:i/>
          <w:iCs/>
          <w:sz w:val="24"/>
        </w:rPr>
        <w:t>Creb3l1.</w:t>
      </w:r>
      <w:r w:rsidRPr="004E4180">
        <w:rPr>
          <w:rFonts w:ascii="Arial" w:hAnsi="Arial" w:cs="Arial"/>
          <w:sz w:val="24"/>
        </w:rPr>
        <w:t xml:space="preserve"> Luciferase activity was detected 48 hours after transfection using the Dual-Luciferase Reporter Assay System (Promega) following the manufacturer's instructions. Three independent biological replicates were performed for each experiment.</w:t>
      </w:r>
    </w:p>
    <w:p w14:paraId="1142CFF0" w14:textId="77777777" w:rsidR="00CC2359" w:rsidRDefault="00CC2359" w:rsidP="00302966">
      <w:pPr>
        <w:spacing w:after="240" w:line="360" w:lineRule="auto"/>
        <w:rPr>
          <w:rFonts w:ascii="Arial" w:hAnsi="Arial" w:cs="Arial"/>
          <w:sz w:val="24"/>
        </w:rPr>
      </w:pPr>
    </w:p>
    <w:p w14:paraId="4FBCFA88" w14:textId="7A67D7CA" w:rsidR="00845F70" w:rsidRPr="00CC2359" w:rsidRDefault="00CC2359" w:rsidP="00302966">
      <w:pPr>
        <w:spacing w:after="240" w:line="360" w:lineRule="auto"/>
        <w:rPr>
          <w:rFonts w:ascii="Arial" w:hAnsi="Arial" w:cs="Arial"/>
          <w:b/>
          <w:bCs/>
          <w:kern w:val="0"/>
          <w:sz w:val="24"/>
        </w:rPr>
      </w:pPr>
      <w:r w:rsidRPr="007F3BED">
        <w:rPr>
          <w:rFonts w:ascii="Arial" w:hAnsi="Arial" w:cs="Arial"/>
          <w:b/>
          <w:bCs/>
          <w:kern w:val="0"/>
          <w:sz w:val="24"/>
        </w:rPr>
        <w:t>REFERENCES</w:t>
      </w:r>
    </w:p>
    <w:p w14:paraId="2FD5544F" w14:textId="4E5E9927" w:rsidR="006E3E88" w:rsidRPr="006E3E88" w:rsidRDefault="00845F70" w:rsidP="006E3E88">
      <w:pPr>
        <w:pStyle w:val="EndNoteBibliography"/>
        <w:ind w:left="720" w:hanging="720"/>
      </w:pPr>
      <w:r>
        <w:rPr>
          <w:rFonts w:ascii="Arial" w:hAnsi="Arial" w:cs="Arial"/>
          <w:sz w:val="24"/>
        </w:rPr>
        <w:fldChar w:fldCharType="begin"/>
      </w:r>
      <w:r>
        <w:rPr>
          <w:rFonts w:ascii="Arial" w:hAnsi="Arial" w:cs="Arial"/>
          <w:sz w:val="24"/>
        </w:rPr>
        <w:instrText xml:space="preserve"> ADDIN EN.REFLIST </w:instrText>
      </w:r>
      <w:r>
        <w:rPr>
          <w:rFonts w:ascii="Arial" w:hAnsi="Arial" w:cs="Arial"/>
          <w:sz w:val="24"/>
        </w:rPr>
        <w:fldChar w:fldCharType="separate"/>
      </w:r>
      <w:r w:rsidR="006E3E88" w:rsidRPr="006E3E88">
        <w:t>1</w:t>
      </w:r>
      <w:r w:rsidR="006E3E88" w:rsidRPr="006E3E88">
        <w:tab/>
        <w:t>Zuo, H.</w:t>
      </w:r>
      <w:r w:rsidR="006E3E88" w:rsidRPr="006E3E88">
        <w:rPr>
          <w:i/>
        </w:rPr>
        <w:t xml:space="preserve"> et al.</w:t>
      </w:r>
      <w:r w:rsidR="006E3E88" w:rsidRPr="006E3E88">
        <w:t xml:space="preserve"> Phosphorylation of ATF2 promotes odontoblastic differentiation via intrinsic HAT activity. </w:t>
      </w:r>
      <w:r w:rsidR="006E3E88" w:rsidRPr="006E3E88">
        <w:rPr>
          <w:i/>
        </w:rPr>
        <w:t>J Genet Genomics</w:t>
      </w:r>
      <w:r w:rsidR="006E3E88" w:rsidRPr="006E3E88">
        <w:t xml:space="preserve"> </w:t>
      </w:r>
      <w:r w:rsidR="006E3E88" w:rsidRPr="006E3E88">
        <w:rPr>
          <w:b/>
        </w:rPr>
        <w:t>50</w:t>
      </w:r>
      <w:r w:rsidR="006E3E88" w:rsidRPr="006E3E88">
        <w:t xml:space="preserve">, 497-510 (2023). </w:t>
      </w:r>
      <w:hyperlink r:id="rId8" w:history="1">
        <w:r w:rsidR="006E3E88" w:rsidRPr="006E3E88">
          <w:rPr>
            <w:rStyle w:val="a9"/>
          </w:rPr>
          <w:t>https://doi.org/10.1016/j.jgg.2023.02.005</w:t>
        </w:r>
      </w:hyperlink>
    </w:p>
    <w:p w14:paraId="6AE79C99" w14:textId="44D9A79F" w:rsidR="006E3E88" w:rsidRPr="006E3E88" w:rsidRDefault="006E3E88" w:rsidP="006E3E88">
      <w:pPr>
        <w:pStyle w:val="EndNoteBibliography"/>
        <w:ind w:left="720" w:hanging="720"/>
      </w:pPr>
      <w:r w:rsidRPr="006E3E88">
        <w:t>2</w:t>
      </w:r>
      <w:r w:rsidRPr="006E3E88">
        <w:tab/>
        <w:t>Lin, H.</w:t>
      </w:r>
      <w:r w:rsidRPr="006E3E88">
        <w:rPr>
          <w:i/>
        </w:rPr>
        <w:t xml:space="preserve"> et al.</w:t>
      </w:r>
      <w:r w:rsidRPr="006E3E88">
        <w:t xml:space="preserve"> KLF4 promotes the odontoblastic differentiation of human dental pulp cells. </w:t>
      </w:r>
      <w:r w:rsidRPr="006E3E88">
        <w:rPr>
          <w:i/>
        </w:rPr>
        <w:t>J Endod</w:t>
      </w:r>
      <w:r w:rsidRPr="006E3E88">
        <w:t xml:space="preserve"> </w:t>
      </w:r>
      <w:r w:rsidRPr="006E3E88">
        <w:rPr>
          <w:b/>
        </w:rPr>
        <w:t>37</w:t>
      </w:r>
      <w:r w:rsidRPr="006E3E88">
        <w:t xml:space="preserve">, 948-954 (2011). </w:t>
      </w:r>
      <w:hyperlink r:id="rId9" w:history="1">
        <w:r w:rsidRPr="006E3E88">
          <w:rPr>
            <w:rStyle w:val="a9"/>
          </w:rPr>
          <w:t>https://doi.org/10.1016/j.joen.2011.03.030</w:t>
        </w:r>
      </w:hyperlink>
    </w:p>
    <w:p w14:paraId="0A543685" w14:textId="4A772473" w:rsidR="006E3E88" w:rsidRPr="006E3E88" w:rsidRDefault="006E3E88" w:rsidP="006E3E88">
      <w:pPr>
        <w:pStyle w:val="EndNoteBibliography"/>
        <w:ind w:left="720" w:hanging="720"/>
      </w:pPr>
      <w:r w:rsidRPr="006E3E88">
        <w:t>3</w:t>
      </w:r>
      <w:r w:rsidRPr="006E3E88">
        <w:tab/>
        <w:t xml:space="preserve">Buenrostro, J. D., Giresi, P. G., Zaba, L. C., Chang, H. Y. &amp; Greenleaf, W. J. Transposition of native chromatin for fast and sensitive epigenomic profiling of open chromatin, DNA-binding proteins and nucleosome position. </w:t>
      </w:r>
      <w:r w:rsidRPr="006E3E88">
        <w:rPr>
          <w:i/>
        </w:rPr>
        <w:t>Nat Methods</w:t>
      </w:r>
      <w:r w:rsidRPr="006E3E88">
        <w:t xml:space="preserve"> </w:t>
      </w:r>
      <w:r w:rsidRPr="006E3E88">
        <w:rPr>
          <w:b/>
        </w:rPr>
        <w:t>10</w:t>
      </w:r>
      <w:r w:rsidRPr="006E3E88">
        <w:t xml:space="preserve">, 1213-1218 (2013). </w:t>
      </w:r>
      <w:hyperlink r:id="rId10" w:history="1">
        <w:r w:rsidRPr="006E3E88">
          <w:rPr>
            <w:rStyle w:val="a9"/>
          </w:rPr>
          <w:t>https://doi.org/10.1038/nmeth.2688</w:t>
        </w:r>
      </w:hyperlink>
    </w:p>
    <w:p w14:paraId="4D3FCA5C" w14:textId="5011CC52" w:rsidR="006E3E88" w:rsidRPr="006E3E88" w:rsidRDefault="006E3E88" w:rsidP="006E3E88">
      <w:pPr>
        <w:pStyle w:val="EndNoteBibliography"/>
        <w:ind w:left="720" w:hanging="720"/>
      </w:pPr>
      <w:r w:rsidRPr="006E3E88">
        <w:t>4</w:t>
      </w:r>
      <w:r w:rsidRPr="006E3E88">
        <w:tab/>
        <w:t xml:space="preserve">Bolger, A. M., Lohse, M. &amp; Usadel, B. Trimmomatic: a flexible trimmer for Illumina sequence data. </w:t>
      </w:r>
      <w:r w:rsidRPr="006E3E88">
        <w:rPr>
          <w:i/>
        </w:rPr>
        <w:t>Bioinformatics</w:t>
      </w:r>
      <w:r w:rsidRPr="006E3E88">
        <w:t xml:space="preserve"> </w:t>
      </w:r>
      <w:r w:rsidRPr="006E3E88">
        <w:rPr>
          <w:b/>
        </w:rPr>
        <w:t>30</w:t>
      </w:r>
      <w:r w:rsidRPr="006E3E88">
        <w:t xml:space="preserve">, 2114-2120 (2014). </w:t>
      </w:r>
      <w:hyperlink r:id="rId11" w:history="1">
        <w:r w:rsidRPr="006E3E88">
          <w:rPr>
            <w:rStyle w:val="a9"/>
          </w:rPr>
          <w:t>https://doi.org/10.1093/bioinformatics/btu170</w:t>
        </w:r>
      </w:hyperlink>
    </w:p>
    <w:p w14:paraId="5FE82D95" w14:textId="1F629B64" w:rsidR="006E3E88" w:rsidRPr="006E3E88" w:rsidRDefault="006E3E88" w:rsidP="006E3E88">
      <w:pPr>
        <w:pStyle w:val="EndNoteBibliography"/>
        <w:ind w:left="720" w:hanging="720"/>
      </w:pPr>
      <w:r w:rsidRPr="006E3E88">
        <w:t>5</w:t>
      </w:r>
      <w:r w:rsidRPr="006E3E88">
        <w:tab/>
        <w:t xml:space="preserve">Langmead, B. &amp; Salzberg, S. L. Fast gapped-read alignment with Bowtie 2. </w:t>
      </w:r>
      <w:r w:rsidRPr="006E3E88">
        <w:rPr>
          <w:i/>
        </w:rPr>
        <w:t>Nat Methods</w:t>
      </w:r>
      <w:r w:rsidRPr="006E3E88">
        <w:t xml:space="preserve"> </w:t>
      </w:r>
      <w:r w:rsidRPr="006E3E88">
        <w:rPr>
          <w:b/>
        </w:rPr>
        <w:t>9</w:t>
      </w:r>
      <w:r w:rsidRPr="006E3E88">
        <w:t xml:space="preserve">, 357-359 (2012). </w:t>
      </w:r>
      <w:hyperlink r:id="rId12" w:history="1">
        <w:r w:rsidRPr="006E3E88">
          <w:rPr>
            <w:rStyle w:val="a9"/>
          </w:rPr>
          <w:t>https://doi.org/10.1038/nmeth.1923</w:t>
        </w:r>
      </w:hyperlink>
    </w:p>
    <w:p w14:paraId="3DB5FE10" w14:textId="1B5E54EC" w:rsidR="006E3E88" w:rsidRPr="006E3E88" w:rsidRDefault="006E3E88" w:rsidP="006E3E88">
      <w:pPr>
        <w:pStyle w:val="EndNoteBibliography"/>
        <w:ind w:left="720" w:hanging="720"/>
      </w:pPr>
      <w:r w:rsidRPr="006E3E88">
        <w:t>6</w:t>
      </w:r>
      <w:r w:rsidRPr="006E3E88">
        <w:tab/>
        <w:t>Li, H.</w:t>
      </w:r>
      <w:r w:rsidRPr="006E3E88">
        <w:rPr>
          <w:i/>
        </w:rPr>
        <w:t xml:space="preserve"> et al.</w:t>
      </w:r>
      <w:r w:rsidRPr="006E3E88">
        <w:t xml:space="preserve"> The Sequence Alignment/Map format and SAMtools. </w:t>
      </w:r>
      <w:r w:rsidRPr="006E3E88">
        <w:rPr>
          <w:i/>
        </w:rPr>
        <w:t>Bioinformatics</w:t>
      </w:r>
      <w:r w:rsidRPr="006E3E88">
        <w:t xml:space="preserve"> </w:t>
      </w:r>
      <w:r w:rsidRPr="006E3E88">
        <w:rPr>
          <w:b/>
        </w:rPr>
        <w:t>25</w:t>
      </w:r>
      <w:r w:rsidRPr="006E3E88">
        <w:t xml:space="preserve">, 2078-2079 (2009). </w:t>
      </w:r>
      <w:hyperlink r:id="rId13" w:history="1">
        <w:r w:rsidRPr="006E3E88">
          <w:rPr>
            <w:rStyle w:val="a9"/>
          </w:rPr>
          <w:t>https://doi.org/10.1093/bioinformatics/btp352</w:t>
        </w:r>
      </w:hyperlink>
    </w:p>
    <w:p w14:paraId="65FD40FF" w14:textId="328DCBBB" w:rsidR="006E3E88" w:rsidRPr="006E3E88" w:rsidRDefault="006E3E88" w:rsidP="006E3E88">
      <w:pPr>
        <w:pStyle w:val="EndNoteBibliography"/>
        <w:ind w:left="720" w:hanging="720"/>
      </w:pPr>
      <w:r w:rsidRPr="006E3E88">
        <w:t>7</w:t>
      </w:r>
      <w:r w:rsidRPr="006E3E88">
        <w:tab/>
        <w:t>Ramírez, F.</w:t>
      </w:r>
      <w:r w:rsidRPr="006E3E88">
        <w:rPr>
          <w:i/>
        </w:rPr>
        <w:t xml:space="preserve"> et al.</w:t>
      </w:r>
      <w:r w:rsidRPr="006E3E88">
        <w:t xml:space="preserve"> deepTools2: a next generation web server for deep-sequencing data analysis. </w:t>
      </w:r>
      <w:r w:rsidRPr="006E3E88">
        <w:rPr>
          <w:i/>
        </w:rPr>
        <w:t>Nucleic Acids Res</w:t>
      </w:r>
      <w:r w:rsidRPr="006E3E88">
        <w:t xml:space="preserve"> </w:t>
      </w:r>
      <w:r w:rsidRPr="006E3E88">
        <w:rPr>
          <w:b/>
        </w:rPr>
        <w:t>44</w:t>
      </w:r>
      <w:r w:rsidRPr="006E3E88">
        <w:t xml:space="preserve">, W160-165 (2016). </w:t>
      </w:r>
      <w:hyperlink r:id="rId14" w:history="1">
        <w:r w:rsidRPr="006E3E88">
          <w:rPr>
            <w:rStyle w:val="a9"/>
          </w:rPr>
          <w:t>https://doi.org/10.1093/nar/gkw257</w:t>
        </w:r>
      </w:hyperlink>
    </w:p>
    <w:p w14:paraId="5EFD74A7" w14:textId="34A0432F" w:rsidR="006E3E88" w:rsidRPr="006E3E88" w:rsidRDefault="006E3E88" w:rsidP="006E3E88">
      <w:pPr>
        <w:pStyle w:val="EndNoteBibliography"/>
        <w:ind w:left="720" w:hanging="720"/>
      </w:pPr>
      <w:r w:rsidRPr="006E3E88">
        <w:t>8</w:t>
      </w:r>
      <w:r w:rsidRPr="006E3E88">
        <w:tab/>
        <w:t>Zhang, Y.</w:t>
      </w:r>
      <w:r w:rsidRPr="006E3E88">
        <w:rPr>
          <w:i/>
        </w:rPr>
        <w:t xml:space="preserve"> et al.</w:t>
      </w:r>
      <w:r w:rsidRPr="006E3E88">
        <w:t xml:space="preserve"> Model-based analysis of ChIP-Seq (MACS). </w:t>
      </w:r>
      <w:r w:rsidRPr="006E3E88">
        <w:rPr>
          <w:i/>
        </w:rPr>
        <w:t>Genome Biol</w:t>
      </w:r>
      <w:r w:rsidRPr="006E3E88">
        <w:t xml:space="preserve"> </w:t>
      </w:r>
      <w:r w:rsidRPr="006E3E88">
        <w:rPr>
          <w:b/>
        </w:rPr>
        <w:t>9</w:t>
      </w:r>
      <w:r w:rsidRPr="006E3E88">
        <w:t xml:space="preserve">, R137 (2008). </w:t>
      </w:r>
      <w:hyperlink r:id="rId15" w:history="1">
        <w:r w:rsidRPr="006E3E88">
          <w:rPr>
            <w:rStyle w:val="a9"/>
          </w:rPr>
          <w:t>https://doi.org/10.1186/gb-2008-9-9-r137</w:t>
        </w:r>
      </w:hyperlink>
    </w:p>
    <w:p w14:paraId="4904E82F" w14:textId="189B9A4A" w:rsidR="006E3E88" w:rsidRPr="006E3E88" w:rsidRDefault="006E3E88" w:rsidP="006E3E88">
      <w:pPr>
        <w:pStyle w:val="EndNoteBibliography"/>
        <w:ind w:left="720" w:hanging="720"/>
      </w:pPr>
      <w:r w:rsidRPr="006E3E88">
        <w:t>9</w:t>
      </w:r>
      <w:r w:rsidRPr="006E3E88">
        <w:tab/>
        <w:t xml:space="preserve">Love, M. I., Huber, W. &amp; Anders, S. Moderated estimation of fold change and dispersion for RNA-seq data with DESeq2. </w:t>
      </w:r>
      <w:r w:rsidRPr="006E3E88">
        <w:rPr>
          <w:i/>
        </w:rPr>
        <w:t>Genome Biol</w:t>
      </w:r>
      <w:r w:rsidRPr="006E3E88">
        <w:t xml:space="preserve"> </w:t>
      </w:r>
      <w:r w:rsidRPr="006E3E88">
        <w:rPr>
          <w:b/>
        </w:rPr>
        <w:t>15</w:t>
      </w:r>
      <w:r w:rsidRPr="006E3E88">
        <w:t xml:space="preserve">, 550 (2014). </w:t>
      </w:r>
      <w:hyperlink r:id="rId16" w:history="1">
        <w:r w:rsidRPr="006E3E88">
          <w:rPr>
            <w:rStyle w:val="a9"/>
          </w:rPr>
          <w:t>https://doi.org/10.1186/s13059-014-0550-8</w:t>
        </w:r>
      </w:hyperlink>
    </w:p>
    <w:p w14:paraId="717ADDA4" w14:textId="7CF20855" w:rsidR="006E3E88" w:rsidRPr="006E3E88" w:rsidRDefault="006E3E88" w:rsidP="006E3E88">
      <w:pPr>
        <w:pStyle w:val="EndNoteBibliography"/>
        <w:ind w:left="720" w:hanging="720"/>
      </w:pPr>
      <w:r w:rsidRPr="006E3E88">
        <w:t>10</w:t>
      </w:r>
      <w:r w:rsidRPr="006E3E88">
        <w:tab/>
        <w:t>McLean, C. Y.</w:t>
      </w:r>
      <w:r w:rsidRPr="006E3E88">
        <w:rPr>
          <w:i/>
        </w:rPr>
        <w:t xml:space="preserve"> et al.</w:t>
      </w:r>
      <w:r w:rsidRPr="006E3E88">
        <w:t xml:space="preserve"> GREAT improves functional interpretation of cis-regulatory regions. </w:t>
      </w:r>
      <w:r w:rsidRPr="006E3E88">
        <w:rPr>
          <w:i/>
        </w:rPr>
        <w:t>Nat Biotechnol</w:t>
      </w:r>
      <w:r w:rsidRPr="006E3E88">
        <w:t xml:space="preserve"> </w:t>
      </w:r>
      <w:r w:rsidRPr="006E3E88">
        <w:rPr>
          <w:b/>
        </w:rPr>
        <w:t>28</w:t>
      </w:r>
      <w:r w:rsidRPr="006E3E88">
        <w:t xml:space="preserve">, 495-501 (2010). </w:t>
      </w:r>
      <w:hyperlink r:id="rId17" w:history="1">
        <w:r w:rsidRPr="006E3E88">
          <w:rPr>
            <w:rStyle w:val="a9"/>
          </w:rPr>
          <w:t>https://doi.org/10.1038/nbt.1630</w:t>
        </w:r>
      </w:hyperlink>
    </w:p>
    <w:p w14:paraId="57E0BA8F" w14:textId="4A2D0D27" w:rsidR="006E3E88" w:rsidRPr="006E3E88" w:rsidRDefault="006E3E88" w:rsidP="006E3E88">
      <w:pPr>
        <w:pStyle w:val="EndNoteBibliography"/>
        <w:ind w:left="720" w:hanging="720"/>
      </w:pPr>
      <w:r w:rsidRPr="006E3E88">
        <w:t>11</w:t>
      </w:r>
      <w:r w:rsidRPr="006E3E88">
        <w:tab/>
        <w:t xml:space="preserve">Bray, N. L., Pimentel, H., Melsted, P. &amp; Pachter, L. Near-optimal probabilistic RNA-seq quantification. </w:t>
      </w:r>
      <w:r w:rsidRPr="006E3E88">
        <w:rPr>
          <w:i/>
        </w:rPr>
        <w:t>Nat Biotechnol</w:t>
      </w:r>
      <w:r w:rsidRPr="006E3E88">
        <w:t xml:space="preserve"> </w:t>
      </w:r>
      <w:r w:rsidRPr="006E3E88">
        <w:rPr>
          <w:b/>
        </w:rPr>
        <w:t>34</w:t>
      </w:r>
      <w:r w:rsidRPr="006E3E88">
        <w:t xml:space="preserve">, 525-527 (2016). </w:t>
      </w:r>
      <w:hyperlink r:id="rId18" w:history="1">
        <w:r w:rsidRPr="006E3E88">
          <w:rPr>
            <w:rStyle w:val="a9"/>
          </w:rPr>
          <w:t>https://doi.org/10.1038/nbt.3519</w:t>
        </w:r>
      </w:hyperlink>
    </w:p>
    <w:p w14:paraId="3C2A515B" w14:textId="476237FF" w:rsidR="006E3E88" w:rsidRPr="006E3E88" w:rsidRDefault="006E3E88" w:rsidP="006E3E88">
      <w:pPr>
        <w:pStyle w:val="EndNoteBibliography"/>
        <w:ind w:left="720" w:hanging="720"/>
      </w:pPr>
      <w:r w:rsidRPr="006E3E88">
        <w:t>12</w:t>
      </w:r>
      <w:r w:rsidRPr="006E3E88">
        <w:tab/>
        <w:t xml:space="preserve">Pimentel, H., Bray, N. L., Puente, S., Melsted, P. &amp; Pachter, L. Differential analysis of RNA-seq incorporating quantification uncertainty. </w:t>
      </w:r>
      <w:r w:rsidRPr="006E3E88">
        <w:rPr>
          <w:i/>
        </w:rPr>
        <w:t>Nat Methods</w:t>
      </w:r>
      <w:r w:rsidRPr="006E3E88">
        <w:t xml:space="preserve"> </w:t>
      </w:r>
      <w:r w:rsidRPr="006E3E88">
        <w:rPr>
          <w:b/>
        </w:rPr>
        <w:t>14</w:t>
      </w:r>
      <w:r w:rsidRPr="006E3E88">
        <w:t xml:space="preserve">, 687-690 (2017). </w:t>
      </w:r>
      <w:hyperlink r:id="rId19" w:history="1">
        <w:r w:rsidRPr="006E3E88">
          <w:rPr>
            <w:rStyle w:val="a9"/>
          </w:rPr>
          <w:t>https://doi.org/10.1038/nmeth.4324</w:t>
        </w:r>
      </w:hyperlink>
    </w:p>
    <w:p w14:paraId="7C1E49C8" w14:textId="6D19963D" w:rsidR="006E3E88" w:rsidRPr="006E3E88" w:rsidRDefault="006E3E88" w:rsidP="006E3E88">
      <w:pPr>
        <w:pStyle w:val="EndNoteBibliography"/>
        <w:ind w:left="720" w:hanging="720"/>
      </w:pPr>
      <w:r w:rsidRPr="006E3E88">
        <w:t>13</w:t>
      </w:r>
      <w:r w:rsidRPr="006E3E88">
        <w:tab/>
        <w:t>Tripathi, S.</w:t>
      </w:r>
      <w:r w:rsidRPr="006E3E88">
        <w:rPr>
          <w:i/>
        </w:rPr>
        <w:t xml:space="preserve"> et al.</w:t>
      </w:r>
      <w:r w:rsidRPr="006E3E88">
        <w:t xml:space="preserve"> Meta- and Orthogonal Integration of Influenza "OMICs" Data Defines a Role for UBR4 in Virus Budding. </w:t>
      </w:r>
      <w:r w:rsidRPr="006E3E88">
        <w:rPr>
          <w:i/>
        </w:rPr>
        <w:t>Cell Host Microbe</w:t>
      </w:r>
      <w:r w:rsidRPr="006E3E88">
        <w:t xml:space="preserve"> </w:t>
      </w:r>
      <w:r w:rsidRPr="006E3E88">
        <w:rPr>
          <w:b/>
        </w:rPr>
        <w:t>18</w:t>
      </w:r>
      <w:r w:rsidRPr="006E3E88">
        <w:t xml:space="preserve">, 723-735 (2015). </w:t>
      </w:r>
      <w:hyperlink r:id="rId20" w:history="1">
        <w:r w:rsidRPr="006E3E88">
          <w:rPr>
            <w:rStyle w:val="a9"/>
          </w:rPr>
          <w:t>https://doi.org/10.1016/j.chom.2015.11.002</w:t>
        </w:r>
      </w:hyperlink>
    </w:p>
    <w:p w14:paraId="171FC414" w14:textId="162B691E" w:rsidR="006E3E88" w:rsidRPr="006E3E88" w:rsidRDefault="006E3E88" w:rsidP="006E3E88">
      <w:pPr>
        <w:pStyle w:val="EndNoteBibliography"/>
        <w:ind w:left="720" w:hanging="720"/>
      </w:pPr>
      <w:r w:rsidRPr="006E3E88">
        <w:t>14</w:t>
      </w:r>
      <w:r w:rsidRPr="006E3E88">
        <w:tab/>
        <w:t>Subramanian, A.</w:t>
      </w:r>
      <w:r w:rsidRPr="006E3E88">
        <w:rPr>
          <w:i/>
        </w:rPr>
        <w:t xml:space="preserve"> et al.</w:t>
      </w:r>
      <w:r w:rsidRPr="006E3E88">
        <w:t xml:space="preserve"> Gene set enrichment analysis: a knowledge-based approach for interpreting genome-wide expression profiles. </w:t>
      </w:r>
      <w:r w:rsidRPr="006E3E88">
        <w:rPr>
          <w:i/>
        </w:rPr>
        <w:t>Proc Natl Acad Sci U S A</w:t>
      </w:r>
      <w:r w:rsidRPr="006E3E88">
        <w:t xml:space="preserve"> </w:t>
      </w:r>
      <w:r w:rsidRPr="006E3E88">
        <w:rPr>
          <w:b/>
        </w:rPr>
        <w:t>102</w:t>
      </w:r>
      <w:r w:rsidRPr="006E3E88">
        <w:t xml:space="preserve">, 15545-15550 (2005). </w:t>
      </w:r>
      <w:hyperlink r:id="rId21" w:history="1">
        <w:r w:rsidRPr="006E3E88">
          <w:rPr>
            <w:rStyle w:val="a9"/>
          </w:rPr>
          <w:t>https://doi.org/10.1073/pnas.0506580102</w:t>
        </w:r>
      </w:hyperlink>
    </w:p>
    <w:p w14:paraId="1ACE65A1" w14:textId="683106AB" w:rsidR="006E3E88" w:rsidRPr="006E3E88" w:rsidRDefault="006E3E88" w:rsidP="006E3E88">
      <w:pPr>
        <w:pStyle w:val="EndNoteBibliography"/>
        <w:ind w:left="720" w:hanging="720"/>
      </w:pPr>
      <w:r w:rsidRPr="006E3E88">
        <w:t>15</w:t>
      </w:r>
      <w:r w:rsidRPr="006E3E88">
        <w:tab/>
        <w:t>Wang, S.</w:t>
      </w:r>
      <w:r w:rsidRPr="006E3E88">
        <w:rPr>
          <w:i/>
        </w:rPr>
        <w:t xml:space="preserve"> et al.</w:t>
      </w:r>
      <w:r w:rsidRPr="006E3E88">
        <w:t xml:space="preserve"> Target analysis by integration of transcriptome and ChIP-seq data with BETA. </w:t>
      </w:r>
      <w:r w:rsidRPr="006E3E88">
        <w:rPr>
          <w:i/>
        </w:rPr>
        <w:t>Nat Protoc</w:t>
      </w:r>
      <w:r w:rsidRPr="006E3E88">
        <w:t xml:space="preserve"> </w:t>
      </w:r>
      <w:r w:rsidRPr="006E3E88">
        <w:rPr>
          <w:b/>
        </w:rPr>
        <w:t>8</w:t>
      </w:r>
      <w:r w:rsidRPr="006E3E88">
        <w:t xml:space="preserve">, 2502-2515 (2013). </w:t>
      </w:r>
      <w:hyperlink r:id="rId22" w:history="1">
        <w:r w:rsidRPr="006E3E88">
          <w:rPr>
            <w:rStyle w:val="a9"/>
          </w:rPr>
          <w:t>https://doi.org/10.1038/nprot.2013.150</w:t>
        </w:r>
      </w:hyperlink>
    </w:p>
    <w:p w14:paraId="49BC4054" w14:textId="38B1DF40" w:rsidR="00E4386B" w:rsidRPr="007553C8" w:rsidRDefault="00845F70" w:rsidP="005D1618">
      <w:pPr>
        <w:spacing w:after="240" w:line="480" w:lineRule="auto"/>
        <w:rPr>
          <w:rFonts w:ascii="Arial" w:hAnsi="Arial" w:cs="Arial"/>
          <w:sz w:val="24"/>
        </w:rPr>
      </w:pPr>
      <w:r>
        <w:rPr>
          <w:rFonts w:ascii="Arial" w:hAnsi="Arial" w:cs="Arial"/>
          <w:sz w:val="24"/>
        </w:rPr>
        <w:fldChar w:fldCharType="end"/>
      </w:r>
    </w:p>
    <w:sectPr w:rsidR="00E4386B" w:rsidRPr="007553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04744" w14:textId="77777777" w:rsidR="00421AD3" w:rsidRDefault="00421AD3" w:rsidP="00A14B4C">
      <w:r>
        <w:separator/>
      </w:r>
    </w:p>
  </w:endnote>
  <w:endnote w:type="continuationSeparator" w:id="0">
    <w:p w14:paraId="1A5A262E" w14:textId="77777777" w:rsidR="00421AD3" w:rsidRDefault="00421AD3" w:rsidP="00A1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054F2" w14:textId="77777777" w:rsidR="00421AD3" w:rsidRDefault="00421AD3" w:rsidP="00A14B4C">
      <w:r>
        <w:separator/>
      </w:r>
    </w:p>
  </w:footnote>
  <w:footnote w:type="continuationSeparator" w:id="0">
    <w:p w14:paraId="1FBC9B2D" w14:textId="77777777" w:rsidR="00421AD3" w:rsidRDefault="00421AD3" w:rsidP="00A14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059F2E4"/>
    <w:multiLevelType w:val="singleLevel"/>
    <w:tmpl w:val="C059F2E4"/>
    <w:lvl w:ilvl="0">
      <w:start w:val="1"/>
      <w:numFmt w:val="upperLetter"/>
      <w:suff w:val="space"/>
      <w:lvlText w:val="(%1)"/>
      <w:lvlJc w:val="left"/>
    </w:lvl>
  </w:abstractNum>
  <w:abstractNum w:abstractNumId="1" w15:restartNumberingAfterBreak="0">
    <w:nsid w:val="CDA148A5"/>
    <w:multiLevelType w:val="singleLevel"/>
    <w:tmpl w:val="CDA148A5"/>
    <w:lvl w:ilvl="0">
      <w:start w:val="1"/>
      <w:numFmt w:val="upperLetter"/>
      <w:suff w:val="space"/>
      <w:lvlText w:val="(%1)"/>
      <w:lvlJc w:val="left"/>
    </w:lvl>
  </w:abstractNum>
  <w:abstractNum w:abstractNumId="2" w15:restartNumberingAfterBreak="0">
    <w:nsid w:val="0ADE0016"/>
    <w:multiLevelType w:val="singleLevel"/>
    <w:tmpl w:val="0ADE0016"/>
    <w:lvl w:ilvl="0">
      <w:start w:val="1"/>
      <w:numFmt w:val="upperLetter"/>
      <w:suff w:val="space"/>
      <w:lvlText w:val="(%1)"/>
      <w:lvlJc w:val="left"/>
    </w:lvl>
  </w:abstractNum>
  <w:abstractNum w:abstractNumId="3" w15:restartNumberingAfterBreak="0">
    <w:nsid w:val="34BDC3D1"/>
    <w:multiLevelType w:val="singleLevel"/>
    <w:tmpl w:val="34BDC3D1"/>
    <w:lvl w:ilvl="0">
      <w:start w:val="1"/>
      <w:numFmt w:val="upperLetter"/>
      <w:suff w:val="space"/>
      <w:lvlText w:val="(%1)"/>
      <w:lvlJc w:val="left"/>
    </w:lvl>
  </w:abstractNum>
  <w:abstractNum w:abstractNumId="4" w15:restartNumberingAfterBreak="0">
    <w:nsid w:val="423C6B55"/>
    <w:multiLevelType w:val="singleLevel"/>
    <w:tmpl w:val="423C6B55"/>
    <w:lvl w:ilvl="0">
      <w:start w:val="1"/>
      <w:numFmt w:val="upperLetter"/>
      <w:suff w:val="space"/>
      <w:lvlText w:val="(%1)"/>
      <w:lvlJc w:val="left"/>
    </w:lvl>
  </w:abstractNum>
  <w:abstractNum w:abstractNumId="5" w15:restartNumberingAfterBreak="0">
    <w:nsid w:val="540767B2"/>
    <w:multiLevelType w:val="hybridMultilevel"/>
    <w:tmpl w:val="75D0177E"/>
    <w:lvl w:ilvl="0" w:tplc="F2AAE5A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42998438">
    <w:abstractNumId w:val="3"/>
  </w:num>
  <w:num w:numId="2" w16cid:durableId="1945457137">
    <w:abstractNumId w:val="0"/>
  </w:num>
  <w:num w:numId="3" w16cid:durableId="1564684323">
    <w:abstractNumId w:val="4"/>
  </w:num>
  <w:num w:numId="4" w16cid:durableId="1753234470">
    <w:abstractNumId w:val="2"/>
  </w:num>
  <w:num w:numId="5" w16cid:durableId="938367135">
    <w:abstractNumId w:val="1"/>
  </w:num>
  <w:num w:numId="6" w16cid:durableId="13590885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ZiNTE3ZDFhM2M1MDAzMDQ2NGM4ZDJiNmNlNTVkZjEifQ=="/>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fea0e2srs5p0eaarwvezdjt5r9a59edfz9&quot;&gt;My EndNote Library&lt;record-ids&gt;&lt;item&gt;318&lt;/item&gt;&lt;item&gt;337&lt;/item&gt;&lt;item&gt;339&lt;/item&gt;&lt;item&gt;340&lt;/item&gt;&lt;item&gt;341&lt;/item&gt;&lt;item&gt;344&lt;/item&gt;&lt;item&gt;346&lt;/item&gt;&lt;item&gt;347&lt;/item&gt;&lt;item&gt;348&lt;/item&gt;&lt;item&gt;352&lt;/item&gt;&lt;item&gt;355&lt;/item&gt;&lt;item&gt;361&lt;/item&gt;&lt;item&gt;368&lt;/item&gt;&lt;item&gt;370&lt;/item&gt;&lt;item&gt;375&lt;/item&gt;&lt;/record-ids&gt;&lt;/item&gt;&lt;/Libraries&gt;"/>
  </w:docVars>
  <w:rsids>
    <w:rsidRoot w:val="395D6565"/>
    <w:rsid w:val="0002316F"/>
    <w:rsid w:val="00061BF8"/>
    <w:rsid w:val="000747CF"/>
    <w:rsid w:val="000976A6"/>
    <w:rsid w:val="000A6A74"/>
    <w:rsid w:val="000F2222"/>
    <w:rsid w:val="000F44BF"/>
    <w:rsid w:val="000F7147"/>
    <w:rsid w:val="00125B6D"/>
    <w:rsid w:val="0018669C"/>
    <w:rsid w:val="0019611C"/>
    <w:rsid w:val="001B3AF3"/>
    <w:rsid w:val="001D0CEF"/>
    <w:rsid w:val="001D51CD"/>
    <w:rsid w:val="001D5E62"/>
    <w:rsid w:val="001D7D68"/>
    <w:rsid w:val="001E4B76"/>
    <w:rsid w:val="001F4A25"/>
    <w:rsid w:val="001F6003"/>
    <w:rsid w:val="0020191A"/>
    <w:rsid w:val="00202964"/>
    <w:rsid w:val="002124AC"/>
    <w:rsid w:val="00217CEE"/>
    <w:rsid w:val="00223590"/>
    <w:rsid w:val="00232A35"/>
    <w:rsid w:val="002434D8"/>
    <w:rsid w:val="00281436"/>
    <w:rsid w:val="00297925"/>
    <w:rsid w:val="002979E6"/>
    <w:rsid w:val="002C0D46"/>
    <w:rsid w:val="002D13DC"/>
    <w:rsid w:val="002D2024"/>
    <w:rsid w:val="002F3011"/>
    <w:rsid w:val="00302966"/>
    <w:rsid w:val="00303D69"/>
    <w:rsid w:val="00321E6A"/>
    <w:rsid w:val="00326651"/>
    <w:rsid w:val="00362CCB"/>
    <w:rsid w:val="0038678C"/>
    <w:rsid w:val="003959C2"/>
    <w:rsid w:val="003B0C83"/>
    <w:rsid w:val="003C35E1"/>
    <w:rsid w:val="003C36EB"/>
    <w:rsid w:val="003D0D87"/>
    <w:rsid w:val="003D3A2F"/>
    <w:rsid w:val="003D5767"/>
    <w:rsid w:val="003D5D8D"/>
    <w:rsid w:val="00401B9C"/>
    <w:rsid w:val="004063A7"/>
    <w:rsid w:val="00421AD3"/>
    <w:rsid w:val="0043677C"/>
    <w:rsid w:val="00447883"/>
    <w:rsid w:val="00451323"/>
    <w:rsid w:val="00453F8A"/>
    <w:rsid w:val="004660DA"/>
    <w:rsid w:val="004762D4"/>
    <w:rsid w:val="004942CE"/>
    <w:rsid w:val="004A7C68"/>
    <w:rsid w:val="004B539E"/>
    <w:rsid w:val="004C7AC8"/>
    <w:rsid w:val="004E1326"/>
    <w:rsid w:val="00520498"/>
    <w:rsid w:val="005322A8"/>
    <w:rsid w:val="00544455"/>
    <w:rsid w:val="00554B8A"/>
    <w:rsid w:val="005608B8"/>
    <w:rsid w:val="00591794"/>
    <w:rsid w:val="00596F01"/>
    <w:rsid w:val="005A2E4A"/>
    <w:rsid w:val="005B0489"/>
    <w:rsid w:val="005C4202"/>
    <w:rsid w:val="005C47A3"/>
    <w:rsid w:val="005C52F8"/>
    <w:rsid w:val="005D1618"/>
    <w:rsid w:val="005D2B56"/>
    <w:rsid w:val="005D3669"/>
    <w:rsid w:val="005D3905"/>
    <w:rsid w:val="0060750D"/>
    <w:rsid w:val="00625BE6"/>
    <w:rsid w:val="00654D0A"/>
    <w:rsid w:val="00675BF9"/>
    <w:rsid w:val="00682B8A"/>
    <w:rsid w:val="006A1D28"/>
    <w:rsid w:val="006A7453"/>
    <w:rsid w:val="006B38D1"/>
    <w:rsid w:val="006B5D9B"/>
    <w:rsid w:val="006C7401"/>
    <w:rsid w:val="006D3038"/>
    <w:rsid w:val="006E3E88"/>
    <w:rsid w:val="006F3B1A"/>
    <w:rsid w:val="006F5ED3"/>
    <w:rsid w:val="00711269"/>
    <w:rsid w:val="0073496E"/>
    <w:rsid w:val="007441FD"/>
    <w:rsid w:val="00752CD7"/>
    <w:rsid w:val="007553C8"/>
    <w:rsid w:val="007575A8"/>
    <w:rsid w:val="00765A02"/>
    <w:rsid w:val="00794D93"/>
    <w:rsid w:val="007B586A"/>
    <w:rsid w:val="007C056C"/>
    <w:rsid w:val="007C3B1D"/>
    <w:rsid w:val="007F56AA"/>
    <w:rsid w:val="008175AB"/>
    <w:rsid w:val="00845F70"/>
    <w:rsid w:val="008472C0"/>
    <w:rsid w:val="00861587"/>
    <w:rsid w:val="008647FC"/>
    <w:rsid w:val="00876459"/>
    <w:rsid w:val="008B485F"/>
    <w:rsid w:val="008B5889"/>
    <w:rsid w:val="008E4A62"/>
    <w:rsid w:val="008F1B08"/>
    <w:rsid w:val="008F3EB3"/>
    <w:rsid w:val="00902207"/>
    <w:rsid w:val="009077E7"/>
    <w:rsid w:val="00916F41"/>
    <w:rsid w:val="009208C0"/>
    <w:rsid w:val="009211AB"/>
    <w:rsid w:val="00921356"/>
    <w:rsid w:val="00940E00"/>
    <w:rsid w:val="0094151E"/>
    <w:rsid w:val="00946F79"/>
    <w:rsid w:val="009728A6"/>
    <w:rsid w:val="00982A0D"/>
    <w:rsid w:val="009A6F8B"/>
    <w:rsid w:val="009B128A"/>
    <w:rsid w:val="009D20AD"/>
    <w:rsid w:val="009F544D"/>
    <w:rsid w:val="00A05378"/>
    <w:rsid w:val="00A06BB5"/>
    <w:rsid w:val="00A14A64"/>
    <w:rsid w:val="00A14B4C"/>
    <w:rsid w:val="00A34BD8"/>
    <w:rsid w:val="00A35C84"/>
    <w:rsid w:val="00A36367"/>
    <w:rsid w:val="00A56213"/>
    <w:rsid w:val="00A6234E"/>
    <w:rsid w:val="00A76D01"/>
    <w:rsid w:val="00AA3075"/>
    <w:rsid w:val="00AB00A0"/>
    <w:rsid w:val="00AB3ED8"/>
    <w:rsid w:val="00AC118E"/>
    <w:rsid w:val="00AC17A2"/>
    <w:rsid w:val="00AC3260"/>
    <w:rsid w:val="00AC5E23"/>
    <w:rsid w:val="00AE2C16"/>
    <w:rsid w:val="00AE6654"/>
    <w:rsid w:val="00B02596"/>
    <w:rsid w:val="00B041C1"/>
    <w:rsid w:val="00B22481"/>
    <w:rsid w:val="00B32251"/>
    <w:rsid w:val="00B447BC"/>
    <w:rsid w:val="00B76740"/>
    <w:rsid w:val="00B87C29"/>
    <w:rsid w:val="00BD08F5"/>
    <w:rsid w:val="00BD7103"/>
    <w:rsid w:val="00BE1539"/>
    <w:rsid w:val="00BE695C"/>
    <w:rsid w:val="00C110BC"/>
    <w:rsid w:val="00C2700A"/>
    <w:rsid w:val="00C37484"/>
    <w:rsid w:val="00C46D9D"/>
    <w:rsid w:val="00C47C52"/>
    <w:rsid w:val="00C52E26"/>
    <w:rsid w:val="00C6219B"/>
    <w:rsid w:val="00C655EB"/>
    <w:rsid w:val="00C7498A"/>
    <w:rsid w:val="00C97008"/>
    <w:rsid w:val="00CA276E"/>
    <w:rsid w:val="00CB059F"/>
    <w:rsid w:val="00CB0B77"/>
    <w:rsid w:val="00CC2359"/>
    <w:rsid w:val="00CE098F"/>
    <w:rsid w:val="00CF2DDD"/>
    <w:rsid w:val="00CF43CC"/>
    <w:rsid w:val="00CF68D2"/>
    <w:rsid w:val="00D079DF"/>
    <w:rsid w:val="00D11168"/>
    <w:rsid w:val="00D22FC6"/>
    <w:rsid w:val="00D23594"/>
    <w:rsid w:val="00D23840"/>
    <w:rsid w:val="00D54929"/>
    <w:rsid w:val="00D75DBF"/>
    <w:rsid w:val="00D86F65"/>
    <w:rsid w:val="00D9710C"/>
    <w:rsid w:val="00D97C76"/>
    <w:rsid w:val="00DA0EFF"/>
    <w:rsid w:val="00DD1613"/>
    <w:rsid w:val="00DD41B1"/>
    <w:rsid w:val="00DF2CDB"/>
    <w:rsid w:val="00DF462D"/>
    <w:rsid w:val="00E01DCD"/>
    <w:rsid w:val="00E13E9E"/>
    <w:rsid w:val="00E26CED"/>
    <w:rsid w:val="00E30448"/>
    <w:rsid w:val="00E37C0E"/>
    <w:rsid w:val="00E4386B"/>
    <w:rsid w:val="00E43F96"/>
    <w:rsid w:val="00E51729"/>
    <w:rsid w:val="00E545A8"/>
    <w:rsid w:val="00E60409"/>
    <w:rsid w:val="00E60529"/>
    <w:rsid w:val="00E672D0"/>
    <w:rsid w:val="00E74BC1"/>
    <w:rsid w:val="00E830E1"/>
    <w:rsid w:val="00E852E5"/>
    <w:rsid w:val="00EA0A52"/>
    <w:rsid w:val="00EB0728"/>
    <w:rsid w:val="00F01FAF"/>
    <w:rsid w:val="00F13D08"/>
    <w:rsid w:val="00F368AF"/>
    <w:rsid w:val="00F54523"/>
    <w:rsid w:val="00F57C4E"/>
    <w:rsid w:val="00F60E84"/>
    <w:rsid w:val="00F64CBE"/>
    <w:rsid w:val="00F659F4"/>
    <w:rsid w:val="00F7327C"/>
    <w:rsid w:val="00F7790D"/>
    <w:rsid w:val="00F83082"/>
    <w:rsid w:val="00FA607C"/>
    <w:rsid w:val="00FB15D7"/>
    <w:rsid w:val="00FC0F42"/>
    <w:rsid w:val="00FC2531"/>
    <w:rsid w:val="00FC586D"/>
    <w:rsid w:val="00FE50DF"/>
    <w:rsid w:val="00FF211B"/>
    <w:rsid w:val="00FF75D8"/>
    <w:rsid w:val="04CD7FA9"/>
    <w:rsid w:val="0D876EEA"/>
    <w:rsid w:val="19EC2AF0"/>
    <w:rsid w:val="1C427076"/>
    <w:rsid w:val="23BE1AB4"/>
    <w:rsid w:val="2D08417F"/>
    <w:rsid w:val="2E114AFB"/>
    <w:rsid w:val="31552F50"/>
    <w:rsid w:val="335C1A03"/>
    <w:rsid w:val="38454791"/>
    <w:rsid w:val="38636FD4"/>
    <w:rsid w:val="395D6565"/>
    <w:rsid w:val="40D73C75"/>
    <w:rsid w:val="49957F36"/>
    <w:rsid w:val="529A65BD"/>
    <w:rsid w:val="53F83F73"/>
    <w:rsid w:val="54547F90"/>
    <w:rsid w:val="54C02294"/>
    <w:rsid w:val="56D4614A"/>
    <w:rsid w:val="58FE147E"/>
    <w:rsid w:val="5EA87698"/>
    <w:rsid w:val="5F1F0D68"/>
    <w:rsid w:val="623E51B7"/>
    <w:rsid w:val="64416899"/>
    <w:rsid w:val="667C2BD6"/>
    <w:rsid w:val="68817BAC"/>
    <w:rsid w:val="6B2D7F87"/>
    <w:rsid w:val="6EE92FB4"/>
    <w:rsid w:val="726A2F6E"/>
    <w:rsid w:val="72C60FDD"/>
    <w:rsid w:val="79E1494E"/>
    <w:rsid w:val="7ED94394"/>
    <w:rsid w:val="7FA84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13D7D"/>
  <w15:docId w15:val="{2F84C685-5795-45CE-996E-488A2C17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annotation subject"/>
    <w:basedOn w:val="a3"/>
    <w:next w:val="a3"/>
    <w:link w:val="a8"/>
    <w:qFormat/>
    <w:rPr>
      <w:b/>
      <w:bCs/>
    </w:rPr>
  </w:style>
  <w:style w:type="character" w:styleId="a9">
    <w:name w:val="Hyperlink"/>
    <w:basedOn w:val="a0"/>
    <w:rPr>
      <w:color w:val="0563C1" w:themeColor="hyperlink"/>
      <w:u w:val="single"/>
    </w:rPr>
  </w:style>
  <w:style w:type="character" w:styleId="aa">
    <w:name w:val="annotation reference"/>
    <w:basedOn w:val="a0"/>
    <w:rPr>
      <w:sz w:val="16"/>
      <w:szCs w:val="16"/>
    </w:rPr>
  </w:style>
  <w:style w:type="character" w:customStyle="1" w:styleId="a4">
    <w:name w:val="批注文字 字符"/>
    <w:basedOn w:val="a0"/>
    <w:link w:val="a3"/>
    <w:rPr>
      <w:rFonts w:asciiTheme="minorHAnsi" w:eastAsiaTheme="minorEastAsia" w:hAnsiTheme="minorHAnsi" w:cstheme="minorBidi"/>
      <w:kern w:val="2"/>
      <w:lang w:val="en-US"/>
    </w:rPr>
  </w:style>
  <w:style w:type="character" w:customStyle="1" w:styleId="a8">
    <w:name w:val="批注主题 字符"/>
    <w:basedOn w:val="a4"/>
    <w:link w:val="a7"/>
    <w:qFormat/>
    <w:rPr>
      <w:rFonts w:asciiTheme="minorHAnsi" w:eastAsiaTheme="minorEastAsia" w:hAnsiTheme="minorHAnsi" w:cstheme="minorBidi"/>
      <w:b/>
      <w:bCs/>
      <w:kern w:val="2"/>
      <w:lang w:val="en-US"/>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styleId="ab">
    <w:name w:val="List Paragraph"/>
    <w:basedOn w:val="a"/>
    <w:uiPriority w:val="99"/>
    <w:unhideWhenUsed/>
    <w:pPr>
      <w:ind w:firstLineChars="200" w:firstLine="420"/>
    </w:pPr>
  </w:style>
  <w:style w:type="character" w:customStyle="1" w:styleId="10">
    <w:name w:val="未处理的提及1"/>
    <w:basedOn w:val="a0"/>
    <w:uiPriority w:val="99"/>
    <w:semiHidden/>
    <w:unhideWhenUsed/>
    <w:rPr>
      <w:color w:val="605E5C"/>
      <w:shd w:val="clear" w:color="auto" w:fill="E1DFDD"/>
    </w:rPr>
  </w:style>
  <w:style w:type="paragraph" w:styleId="ac">
    <w:name w:val="Revision"/>
    <w:hidden/>
    <w:uiPriority w:val="99"/>
    <w:unhideWhenUsed/>
    <w:rsid w:val="00FF75D8"/>
    <w:rPr>
      <w:rFonts w:asciiTheme="minorHAnsi" w:eastAsiaTheme="minorEastAsia" w:hAnsiTheme="minorHAnsi" w:cstheme="minorBidi"/>
      <w:kern w:val="2"/>
      <w:sz w:val="21"/>
      <w:szCs w:val="24"/>
    </w:rPr>
  </w:style>
  <w:style w:type="paragraph" w:customStyle="1" w:styleId="EndNoteBibliographyTitle">
    <w:name w:val="EndNote Bibliography Title"/>
    <w:basedOn w:val="a"/>
    <w:link w:val="EndNoteBibliographyTitle0"/>
    <w:rsid w:val="00845F70"/>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845F70"/>
    <w:rPr>
      <w:rFonts w:ascii="Calibri" w:eastAsiaTheme="minorEastAsia" w:hAnsi="Calibri" w:cs="Calibri"/>
      <w:noProof/>
      <w:kern w:val="2"/>
      <w:szCs w:val="24"/>
    </w:rPr>
  </w:style>
  <w:style w:type="paragraph" w:customStyle="1" w:styleId="EndNoteBibliography">
    <w:name w:val="EndNote Bibliography"/>
    <w:basedOn w:val="a"/>
    <w:link w:val="EndNoteBibliography0"/>
    <w:rsid w:val="00845F70"/>
    <w:rPr>
      <w:rFonts w:ascii="Calibri" w:hAnsi="Calibri" w:cs="Calibri"/>
      <w:noProof/>
      <w:sz w:val="20"/>
    </w:rPr>
  </w:style>
  <w:style w:type="character" w:customStyle="1" w:styleId="EndNoteBibliography0">
    <w:name w:val="EndNote Bibliography 字符"/>
    <w:basedOn w:val="a0"/>
    <w:link w:val="EndNoteBibliography"/>
    <w:rsid w:val="00845F70"/>
    <w:rPr>
      <w:rFonts w:ascii="Calibri" w:eastAsiaTheme="minorEastAsia" w:hAnsi="Calibri" w:cs="Calibri"/>
      <w:noProof/>
      <w:kern w:val="2"/>
      <w:szCs w:val="24"/>
    </w:rPr>
  </w:style>
  <w:style w:type="character" w:styleId="ad">
    <w:name w:val="Unresolved Mention"/>
    <w:basedOn w:val="a0"/>
    <w:uiPriority w:val="99"/>
    <w:semiHidden/>
    <w:unhideWhenUsed/>
    <w:rsid w:val="005D1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gg.2023.02.005" TargetMode="External"/><Relationship Id="rId13" Type="http://schemas.openxmlformats.org/officeDocument/2006/relationships/hyperlink" Target="https://doi.org/10.1093/bioinformatics/btp352" TargetMode="External"/><Relationship Id="rId18" Type="http://schemas.openxmlformats.org/officeDocument/2006/relationships/hyperlink" Target="https://doi.org/10.1038/nbt.3519" TargetMode="External"/><Relationship Id="rId3" Type="http://schemas.openxmlformats.org/officeDocument/2006/relationships/styles" Target="styles.xml"/><Relationship Id="rId21" Type="http://schemas.openxmlformats.org/officeDocument/2006/relationships/hyperlink" Target="https://doi.org/10.1073/pnas.0506580102" TargetMode="External"/><Relationship Id="rId7" Type="http://schemas.openxmlformats.org/officeDocument/2006/relationships/endnotes" Target="endnotes.xml"/><Relationship Id="rId12" Type="http://schemas.openxmlformats.org/officeDocument/2006/relationships/hyperlink" Target="https://doi.org/10.1038/nmeth.1923" TargetMode="External"/><Relationship Id="rId17" Type="http://schemas.openxmlformats.org/officeDocument/2006/relationships/hyperlink" Target="https://doi.org/10.1038/nbt.1630" TargetMode="External"/><Relationship Id="rId2" Type="http://schemas.openxmlformats.org/officeDocument/2006/relationships/numbering" Target="numbering.xml"/><Relationship Id="rId16" Type="http://schemas.openxmlformats.org/officeDocument/2006/relationships/hyperlink" Target="https://doi.org/10.1186/s13059-014-0550-8" TargetMode="External"/><Relationship Id="rId20" Type="http://schemas.openxmlformats.org/officeDocument/2006/relationships/hyperlink" Target="https://doi.org/10.1016/j.chom.2015.11.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bioinformatics/btu1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86/gb-2008-9-9-r137" TargetMode="External"/><Relationship Id="rId23" Type="http://schemas.openxmlformats.org/officeDocument/2006/relationships/fontTable" Target="fontTable.xml"/><Relationship Id="rId10" Type="http://schemas.openxmlformats.org/officeDocument/2006/relationships/hyperlink" Target="https://doi.org/10.1038/nmeth.2688" TargetMode="External"/><Relationship Id="rId19" Type="http://schemas.openxmlformats.org/officeDocument/2006/relationships/hyperlink" Target="https://doi.org/10.1038/nmeth.4324" TargetMode="External"/><Relationship Id="rId4" Type="http://schemas.openxmlformats.org/officeDocument/2006/relationships/settings" Target="settings.xml"/><Relationship Id="rId9" Type="http://schemas.openxmlformats.org/officeDocument/2006/relationships/hyperlink" Target="https://doi.org/10.1016/j.joen.2011.03.030" TargetMode="External"/><Relationship Id="rId14" Type="http://schemas.openxmlformats.org/officeDocument/2006/relationships/hyperlink" Target="https://doi.org/10.1093/nar/gkw257" TargetMode="External"/><Relationship Id="rId22" Type="http://schemas.openxmlformats.org/officeDocument/2006/relationships/hyperlink" Target="https://doi.org/10.1038/nprot.2013.15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B71CD-6FF7-4B00-B6F0-E63C6A6C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4504</Words>
  <Characters>25678</Characters>
  <Application>Microsoft Office Word</Application>
  <DocSecurity>0</DocSecurity>
  <Lines>213</Lines>
  <Paragraphs>60</Paragraphs>
  <ScaleCrop>false</ScaleCrop>
  <Company/>
  <LinksUpToDate>false</LinksUpToDate>
  <CharactersWithSpaces>30122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Yuanyuan Li</dc:creator>
  <cp:lastModifiedBy>Yuanyuan Li</cp:lastModifiedBy>
  <cp:revision>4</cp:revision>
  <dcterms:created xsi:type="dcterms:W3CDTF">2024-06-23T03:18:00Z</dcterms:created>
  <dcterms:modified xsi:type="dcterms:W3CDTF">2024-06-23T04:25:00Z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BCADFFA3C0004A219FF7B95D7089F251_13</vt:lpwstr>
  </property>
  <property fmtid="{D5CDD505-2E9C-101B-9397-08002B2CF9AE}" pid="4" name="GrammarlyDocumentId">
    <vt:lpwstr>d71d93d3d9a5a5563f83ea70655a2cba950d7501da83b784244ecc18ea9cdb2c</vt:lpwstr>
  </property>
</Properties>
</file>