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155F6" w14:textId="77777777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S</w:t>
      </w:r>
      <w:r w:rsidRPr="00902207">
        <w:rPr>
          <w:rFonts w:ascii="Arial" w:hAnsi="Arial" w:cs="Arial"/>
          <w:b/>
          <w:bCs/>
          <w:sz w:val="24"/>
        </w:rPr>
        <w:t>upplementary</w:t>
      </w:r>
      <w:r>
        <w:rPr>
          <w:rFonts w:ascii="Arial" w:hAnsi="Arial" w:cs="Arial"/>
          <w:b/>
          <w:bCs/>
          <w:sz w:val="24"/>
        </w:rPr>
        <w:t xml:space="preserve"> figures</w:t>
      </w:r>
    </w:p>
    <w:p w14:paraId="259B900A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1D146FAF" wp14:editId="340D42F9">
            <wp:extent cx="5273956" cy="2588894"/>
            <wp:effectExtent l="0" t="0" r="3175" b="2540"/>
            <wp:docPr id="392917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17218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56" cy="258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1A905" w14:textId="0CDB8735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S1</w:t>
      </w:r>
      <w:r w:rsidRPr="007553C8">
        <w:rPr>
          <w:rFonts w:ascii="Arial" w:hAnsi="Arial" w:cs="Arial"/>
          <w:sz w:val="24"/>
        </w:rPr>
        <w:t xml:space="preserve"> </w:t>
      </w:r>
      <w:r w:rsidRPr="00E13E9E">
        <w:rPr>
          <w:rFonts w:ascii="Arial" w:hAnsi="Arial" w:cs="Arial"/>
          <w:sz w:val="24"/>
        </w:rPr>
        <w:t xml:space="preserve">No significant differences in body size or weight were observed </w:t>
      </w:r>
      <w:r>
        <w:rPr>
          <w:rFonts w:ascii="Arial" w:hAnsi="Arial" w:cs="Arial"/>
          <w:sz w:val="24"/>
        </w:rPr>
        <w:t>among</w:t>
      </w:r>
      <w:r w:rsidRPr="00E13E9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WT, h</w:t>
      </w:r>
      <w:r w:rsidRPr="00E13E9E">
        <w:rPr>
          <w:rFonts w:ascii="Arial" w:hAnsi="Arial" w:cs="Arial"/>
          <w:sz w:val="24"/>
        </w:rPr>
        <w:t>eterozygous mice</w:t>
      </w:r>
      <w:r>
        <w:rPr>
          <w:rFonts w:ascii="Arial" w:hAnsi="Arial" w:cs="Arial"/>
          <w:sz w:val="24"/>
        </w:rPr>
        <w:t xml:space="preserve"> (HET),</w:t>
      </w:r>
      <w:r w:rsidRPr="00E13E9E">
        <w:rPr>
          <w:rFonts w:ascii="Arial" w:hAnsi="Arial" w:cs="Arial"/>
          <w:sz w:val="24"/>
        </w:rPr>
        <w:t xml:space="preserve"> and cKO mice.</w:t>
      </w:r>
      <w:r>
        <w:rPr>
          <w:rFonts w:ascii="Arial" w:hAnsi="Arial" w:cs="Arial"/>
          <w:sz w:val="24"/>
        </w:rPr>
        <w:t xml:space="preserve"> n = 4. </w:t>
      </w:r>
      <w:r w:rsidRPr="007553C8">
        <w:rPr>
          <w:rFonts w:ascii="Arial" w:hAnsi="Arial" w:cs="Arial"/>
          <w:sz w:val="24"/>
        </w:rPr>
        <w:t>ns, not significant</w:t>
      </w:r>
      <w:r>
        <w:rPr>
          <w:rFonts w:ascii="Arial" w:hAnsi="Arial" w:cs="Arial"/>
          <w:sz w:val="24"/>
        </w:rPr>
        <w:t>,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&gt; 0.05</w:t>
      </w:r>
      <w:r>
        <w:rPr>
          <w:rFonts w:ascii="Arial" w:hAnsi="Arial" w:cs="Arial"/>
          <w:sz w:val="24"/>
        </w:rPr>
        <w:t>.</w:t>
      </w:r>
    </w:p>
    <w:p w14:paraId="60EE1967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</w:p>
    <w:p w14:paraId="29517689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7553C8">
        <w:rPr>
          <w:rFonts w:ascii="Arial" w:hAnsi="Arial" w:cs="Arial"/>
          <w:noProof/>
          <w:sz w:val="24"/>
        </w:rPr>
        <w:drawing>
          <wp:inline distT="0" distB="0" distL="0" distR="0" wp14:anchorId="7BCF1F59" wp14:editId="1F3FC6F7">
            <wp:extent cx="5046548" cy="3097185"/>
            <wp:effectExtent l="0" t="0" r="1905" b="8255"/>
            <wp:docPr id="6870844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84487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548" cy="309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A4D46" w14:textId="41B75A41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</w:t>
      </w:r>
      <w:r w:rsidRPr="005B6EFB">
        <w:rPr>
          <w:rFonts w:ascii="Arial" w:hAnsi="Arial" w:cs="Arial" w:hint="eastAsia"/>
          <w:b/>
          <w:bCs/>
          <w:sz w:val="24"/>
        </w:rPr>
        <w:t>.</w:t>
      </w:r>
      <w:r w:rsidRPr="005B6EFB">
        <w:rPr>
          <w:rFonts w:ascii="Arial" w:hAnsi="Arial" w:cs="Arial"/>
          <w:b/>
          <w:bCs/>
          <w:sz w:val="24"/>
        </w:rPr>
        <w:t xml:space="preserve"> S2</w:t>
      </w:r>
      <w:r w:rsidRPr="007553C8">
        <w:rPr>
          <w:rFonts w:ascii="Arial" w:hAnsi="Arial" w:cs="Arial"/>
          <w:sz w:val="24"/>
        </w:rPr>
        <w:t xml:space="preserve"> </w:t>
      </w:r>
      <w:r w:rsidRPr="00A14A64">
        <w:rPr>
          <w:rFonts w:ascii="Arial" w:hAnsi="Arial" w:cs="Arial"/>
          <w:sz w:val="24"/>
        </w:rPr>
        <w:t xml:space="preserve">Conditional deletion of </w:t>
      </w:r>
      <w:r w:rsidRPr="00A14A64">
        <w:rPr>
          <w:rFonts w:ascii="Arial" w:hAnsi="Arial" w:cs="Arial"/>
          <w:i/>
          <w:iCs/>
          <w:sz w:val="24"/>
        </w:rPr>
        <w:t>Creb3l1</w:t>
      </w:r>
      <w:r w:rsidRPr="00A14A64">
        <w:rPr>
          <w:rFonts w:ascii="Arial" w:hAnsi="Arial" w:cs="Arial"/>
          <w:sz w:val="24"/>
        </w:rPr>
        <w:t xml:space="preserve"> in the neural crest lineage revealed no difference in the first molar of PN0.5 mice.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a</w:t>
      </w:r>
      <w:r w:rsidRPr="007553C8">
        <w:rPr>
          <w:rFonts w:ascii="Arial" w:hAnsi="Arial" w:cs="Arial"/>
          <w:sz w:val="24"/>
        </w:rPr>
        <w:t xml:space="preserve"> </w:t>
      </w:r>
      <w:r w:rsidRPr="00A14A64">
        <w:rPr>
          <w:rFonts w:ascii="Arial" w:hAnsi="Arial" w:cs="Arial"/>
          <w:sz w:val="24"/>
        </w:rPr>
        <w:t xml:space="preserve">The </w:t>
      </w:r>
      <w:r w:rsidR="00580069" w:rsidRPr="00580069">
        <w:rPr>
          <w:rFonts w:ascii="Arial" w:hAnsi="Arial" w:cs="Arial" w:hint="eastAsia"/>
          <w:color w:val="FF0000"/>
          <w:sz w:val="24"/>
        </w:rPr>
        <w:t>absence</w:t>
      </w:r>
      <w:r w:rsidRPr="00A14A64">
        <w:rPr>
          <w:rFonts w:ascii="Arial" w:hAnsi="Arial" w:cs="Arial"/>
          <w:sz w:val="24"/>
        </w:rPr>
        <w:t xml:space="preserve"> of CREB3L1 in cKO </w:t>
      </w:r>
      <w:r>
        <w:rPr>
          <w:rFonts w:ascii="Arial" w:hAnsi="Arial" w:cs="Arial"/>
          <w:sz w:val="24"/>
        </w:rPr>
        <w:lastRenderedPageBreak/>
        <w:t xml:space="preserve">mice </w:t>
      </w:r>
      <w:r w:rsidRPr="00A14A64">
        <w:rPr>
          <w:rFonts w:ascii="Arial" w:hAnsi="Arial" w:cs="Arial"/>
          <w:sz w:val="24"/>
        </w:rPr>
        <w:t xml:space="preserve">odontoblasts was validated by IHC </w:t>
      </w:r>
      <w:r w:rsidR="00283EF0">
        <w:rPr>
          <w:rFonts w:ascii="Arial" w:hAnsi="Arial" w:cs="Arial" w:hint="eastAsia"/>
          <w:sz w:val="24"/>
        </w:rPr>
        <w:t xml:space="preserve">staining </w:t>
      </w:r>
      <w:r w:rsidRPr="00A14A64">
        <w:rPr>
          <w:rFonts w:ascii="Arial" w:hAnsi="Arial" w:cs="Arial"/>
          <w:sz w:val="24"/>
        </w:rPr>
        <w:t xml:space="preserve">in mandibular first molar </w:t>
      </w:r>
      <w:r>
        <w:rPr>
          <w:rFonts w:ascii="Arial" w:hAnsi="Arial" w:cs="Arial"/>
          <w:sz w:val="24"/>
        </w:rPr>
        <w:t xml:space="preserve">sections </w:t>
      </w:r>
      <w:r w:rsidRPr="00A14A64">
        <w:rPr>
          <w:rFonts w:ascii="Arial" w:hAnsi="Arial" w:cs="Arial"/>
          <w:sz w:val="24"/>
        </w:rPr>
        <w:t>of PN0.5 mice.</w:t>
      </w:r>
      <w:r w:rsidRPr="007553C8">
        <w:rPr>
          <w:rFonts w:ascii="Arial" w:hAnsi="Arial" w:cs="Arial"/>
          <w:sz w:val="24"/>
        </w:rPr>
        <w:t xml:space="preserve"> Scale bar = 100 μm. </w:t>
      </w:r>
      <w:r w:rsidRPr="007553C8">
        <w:rPr>
          <w:rFonts w:ascii="Arial" w:hAnsi="Arial" w:cs="Arial"/>
          <w:b/>
          <w:bCs/>
          <w:sz w:val="24"/>
        </w:rPr>
        <w:t>b</w:t>
      </w:r>
      <w:r w:rsidRPr="007553C8">
        <w:rPr>
          <w:rFonts w:ascii="Arial" w:hAnsi="Arial" w:cs="Arial"/>
          <w:sz w:val="24"/>
        </w:rPr>
        <w:t xml:space="preserve"> </w:t>
      </w:r>
      <w:r w:rsidRPr="00675BF9">
        <w:rPr>
          <w:rFonts w:ascii="Arial" w:hAnsi="Arial" w:cs="Arial"/>
          <w:sz w:val="24"/>
        </w:rPr>
        <w:t xml:space="preserve">HE staining was performed on the first molar of PN0.5 </w:t>
      </w:r>
      <w:r>
        <w:rPr>
          <w:rFonts w:ascii="Arial" w:hAnsi="Arial" w:cs="Arial"/>
          <w:sz w:val="24"/>
        </w:rPr>
        <w:t>WT</w:t>
      </w:r>
      <w:r w:rsidRPr="00675BF9">
        <w:rPr>
          <w:rFonts w:ascii="Arial" w:hAnsi="Arial" w:cs="Arial"/>
          <w:sz w:val="24"/>
        </w:rPr>
        <w:t xml:space="preserve"> and conditional knockout mice</w:t>
      </w:r>
      <w:r>
        <w:rPr>
          <w:rFonts w:ascii="Arial" w:hAnsi="Arial" w:cs="Arial"/>
          <w:sz w:val="24"/>
        </w:rPr>
        <w:t>.</w:t>
      </w:r>
      <w:r w:rsidRPr="007553C8">
        <w:rPr>
          <w:rFonts w:ascii="Arial" w:hAnsi="Arial" w:cs="Arial"/>
          <w:sz w:val="24"/>
        </w:rPr>
        <w:t xml:space="preserve"> Scale bar = 100 μm.</w:t>
      </w:r>
    </w:p>
    <w:p w14:paraId="2DDAA4D5" w14:textId="77777777" w:rsidR="0091749F" w:rsidRPr="007553C8" w:rsidRDefault="0091749F" w:rsidP="0091749F">
      <w:pPr>
        <w:spacing w:after="240" w:line="360" w:lineRule="auto"/>
        <w:rPr>
          <w:rFonts w:ascii="Arial" w:hAnsi="Arial" w:cs="Arial"/>
          <w:sz w:val="24"/>
        </w:rPr>
      </w:pPr>
    </w:p>
    <w:p w14:paraId="157F6423" w14:textId="6CAD49E5" w:rsidR="005B6EFB" w:rsidRPr="00083860" w:rsidRDefault="003B4770" w:rsidP="003B4770">
      <w:pPr>
        <w:spacing w:after="24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130C09A3" wp14:editId="034D055C">
            <wp:extent cx="3588005" cy="4840460"/>
            <wp:effectExtent l="0" t="0" r="0" b="0"/>
            <wp:docPr id="2085157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57542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005" cy="48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80EBD" w14:textId="014A1654" w:rsidR="005B6EFB" w:rsidRPr="00B56064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DD1177">
        <w:rPr>
          <w:rFonts w:ascii="Arial" w:hAnsi="Arial" w:cs="Arial" w:hint="eastAsia"/>
          <w:b/>
          <w:bCs/>
          <w:color w:val="FF0000"/>
          <w:sz w:val="24"/>
        </w:rPr>
        <w:t>3</w:t>
      </w:r>
      <w:r w:rsidR="00BA032E">
        <w:rPr>
          <w:rFonts w:ascii="Arial" w:hAnsi="Arial" w:cs="Arial" w:hint="eastAsia"/>
          <w:b/>
          <w:bCs/>
          <w:sz w:val="24"/>
        </w:rPr>
        <w:t xml:space="preserve"> </w:t>
      </w:r>
      <w:r w:rsidR="00BA032E" w:rsidRPr="00B56064">
        <w:rPr>
          <w:rFonts w:ascii="Arial" w:hAnsi="Arial" w:cs="Arial" w:hint="eastAsia"/>
          <w:color w:val="FF0000"/>
          <w:sz w:val="24"/>
        </w:rPr>
        <w:t xml:space="preserve">The </w:t>
      </w:r>
      <w:r w:rsidR="00BA032E" w:rsidRPr="00B56064">
        <w:rPr>
          <w:rFonts w:ascii="Arial" w:hAnsi="Arial" w:cs="Arial"/>
          <w:color w:val="FF0000"/>
          <w:sz w:val="24"/>
        </w:rPr>
        <w:t xml:space="preserve">height of the mandible below the root </w:t>
      </w:r>
      <w:r w:rsidR="009C7A93" w:rsidRPr="00B56064">
        <w:rPr>
          <w:rFonts w:ascii="Arial" w:hAnsi="Arial" w:cs="Arial"/>
          <w:color w:val="FF0000"/>
          <w:sz w:val="24"/>
        </w:rPr>
        <w:t>furcation</w:t>
      </w:r>
      <w:r w:rsidR="00BA032E" w:rsidRPr="00B56064">
        <w:rPr>
          <w:rFonts w:ascii="Arial" w:hAnsi="Arial" w:cs="Arial"/>
          <w:color w:val="FF0000"/>
          <w:sz w:val="24"/>
        </w:rPr>
        <w:t xml:space="preserve"> of the first molar</w:t>
      </w:r>
      <w:r w:rsidR="00895FAC" w:rsidRPr="00B56064">
        <w:rPr>
          <w:rFonts w:ascii="Arial" w:hAnsi="Arial" w:cs="Arial"/>
          <w:color w:val="FF0000"/>
          <w:sz w:val="24"/>
        </w:rPr>
        <w:t xml:space="preserve"> was slightly decreased in </w:t>
      </w:r>
      <w:r w:rsidR="00895FAC" w:rsidRPr="00B56064">
        <w:rPr>
          <w:rFonts w:ascii="Arial" w:hAnsi="Arial" w:cs="Arial" w:hint="eastAsia"/>
          <w:color w:val="FF0000"/>
          <w:sz w:val="24"/>
        </w:rPr>
        <w:t>c</w:t>
      </w:r>
      <w:r w:rsidR="00895FAC" w:rsidRPr="00B56064">
        <w:rPr>
          <w:rFonts w:ascii="Arial" w:hAnsi="Arial" w:cs="Arial"/>
          <w:color w:val="FF0000"/>
          <w:sz w:val="24"/>
        </w:rPr>
        <w:t>KO mice compared to WT mice</w:t>
      </w:r>
      <w:r w:rsidR="00895FAC" w:rsidRPr="00B56064">
        <w:rPr>
          <w:rFonts w:ascii="Arial" w:hAnsi="Arial" w:cs="Arial" w:hint="eastAsia"/>
          <w:color w:val="FF0000"/>
          <w:sz w:val="24"/>
        </w:rPr>
        <w:t xml:space="preserve">. </w:t>
      </w:r>
      <w:r w:rsidR="00A623AF" w:rsidRPr="00B56064">
        <w:rPr>
          <w:rFonts w:ascii="Arial" w:hAnsi="Arial" w:cs="Arial" w:hint="eastAsia"/>
          <w:b/>
          <w:bCs/>
          <w:color w:val="FF0000"/>
          <w:sz w:val="24"/>
        </w:rPr>
        <w:t>a</w:t>
      </w:r>
      <w:r w:rsidR="00A623AF" w:rsidRPr="00B56064">
        <w:rPr>
          <w:rFonts w:ascii="Arial" w:hAnsi="Arial" w:cs="Arial" w:hint="eastAsia"/>
          <w:color w:val="FF0000"/>
          <w:sz w:val="24"/>
        </w:rPr>
        <w:t xml:space="preserve"> </w:t>
      </w:r>
      <w:r w:rsidR="009C7A93" w:rsidRPr="00B56064">
        <w:rPr>
          <w:rFonts w:ascii="Arial" w:hAnsi="Arial" w:cs="Arial"/>
          <w:color w:val="FF0000"/>
          <w:sz w:val="24"/>
        </w:rPr>
        <w:t xml:space="preserve">The schematic diagram depicts the measurement site for the height of the mandible below the root furcation of the first molar. </w:t>
      </w:r>
      <w:r w:rsidR="00A623AF" w:rsidRPr="00B56064">
        <w:rPr>
          <w:rFonts w:ascii="Arial" w:hAnsi="Arial" w:cs="Arial"/>
          <w:color w:val="FF0000"/>
          <w:sz w:val="24"/>
        </w:rPr>
        <w:t xml:space="preserve">The vertical distance from the </w:t>
      </w:r>
      <w:r w:rsidR="009C7A93" w:rsidRPr="00B56064">
        <w:rPr>
          <w:rFonts w:ascii="Arial" w:hAnsi="Arial" w:cs="Arial"/>
          <w:color w:val="FF0000"/>
          <w:sz w:val="24"/>
        </w:rPr>
        <w:t xml:space="preserve">root furcation </w:t>
      </w:r>
      <w:r w:rsidR="00A623AF" w:rsidRPr="00B56064">
        <w:rPr>
          <w:rFonts w:ascii="Arial" w:hAnsi="Arial" w:cs="Arial"/>
          <w:color w:val="FF0000"/>
          <w:sz w:val="24"/>
        </w:rPr>
        <w:t>alveolar ridge to the outermost part of the mandibular bone cortex was quantified in the same section by adjusting the mandible to the same orientation.</w:t>
      </w:r>
      <w:r w:rsidR="00A623AF" w:rsidRPr="00B56064">
        <w:rPr>
          <w:rFonts w:ascii="Arial" w:hAnsi="Arial" w:cs="Arial" w:hint="eastAsia"/>
          <w:color w:val="FF0000"/>
          <w:sz w:val="24"/>
        </w:rPr>
        <w:t xml:space="preserve"> </w:t>
      </w:r>
      <w:r w:rsidR="009C7A93" w:rsidRPr="00B56064">
        <w:rPr>
          <w:rFonts w:ascii="Arial" w:hAnsi="Arial" w:cs="Arial"/>
          <w:color w:val="FF0000"/>
          <w:sz w:val="24"/>
        </w:rPr>
        <w:t xml:space="preserve">The red and yellow solid lines illustrate the height of the mandible below the </w:t>
      </w:r>
      <w:r w:rsidR="009C7A93" w:rsidRPr="00B56064">
        <w:rPr>
          <w:rFonts w:ascii="Arial" w:hAnsi="Arial" w:cs="Arial"/>
          <w:color w:val="FF0000"/>
          <w:sz w:val="24"/>
        </w:rPr>
        <w:lastRenderedPageBreak/>
        <w:t xml:space="preserve">first molar root furcation in WT and </w:t>
      </w:r>
      <w:r w:rsidR="009C7A93" w:rsidRPr="00B56064">
        <w:rPr>
          <w:rFonts w:ascii="Arial" w:hAnsi="Arial" w:cs="Arial" w:hint="eastAsia"/>
          <w:color w:val="FF0000"/>
          <w:sz w:val="24"/>
        </w:rPr>
        <w:t>c</w:t>
      </w:r>
      <w:r w:rsidR="009C7A93" w:rsidRPr="00B56064">
        <w:rPr>
          <w:rFonts w:ascii="Arial" w:hAnsi="Arial" w:cs="Arial"/>
          <w:color w:val="FF0000"/>
          <w:sz w:val="24"/>
        </w:rPr>
        <w:t>KO mice, respectively.</w:t>
      </w:r>
      <w:r w:rsidR="009C7A93" w:rsidRPr="00B56064">
        <w:rPr>
          <w:rFonts w:ascii="Arial" w:hAnsi="Arial" w:cs="Arial" w:hint="eastAsia"/>
          <w:color w:val="FF0000"/>
          <w:sz w:val="24"/>
        </w:rPr>
        <w:t xml:space="preserve"> </w:t>
      </w:r>
      <w:r w:rsidR="009C7A93" w:rsidRPr="00B56064">
        <w:rPr>
          <w:rFonts w:ascii="Arial" w:hAnsi="Arial" w:cs="Arial"/>
          <w:color w:val="FF0000"/>
          <w:sz w:val="24"/>
        </w:rPr>
        <w:t xml:space="preserve">Scale bar = 1 </w:t>
      </w:r>
      <w:r w:rsidR="009C7A93" w:rsidRPr="00B56064">
        <w:rPr>
          <w:rFonts w:ascii="Arial" w:hAnsi="Arial" w:cs="Arial" w:hint="eastAsia"/>
          <w:color w:val="FF0000"/>
          <w:sz w:val="24"/>
        </w:rPr>
        <w:t>m</w:t>
      </w:r>
      <w:r w:rsidR="009C7A93" w:rsidRPr="00B56064">
        <w:rPr>
          <w:rFonts w:ascii="Arial" w:hAnsi="Arial" w:cs="Arial"/>
          <w:color w:val="FF0000"/>
          <w:sz w:val="24"/>
        </w:rPr>
        <w:t>m</w:t>
      </w:r>
      <w:r w:rsidR="009C7A93" w:rsidRPr="00B56064">
        <w:rPr>
          <w:rFonts w:ascii="Arial" w:hAnsi="Arial" w:cs="Arial" w:hint="eastAsia"/>
          <w:b/>
          <w:bCs/>
          <w:color w:val="FF0000"/>
          <w:sz w:val="24"/>
        </w:rPr>
        <w:t xml:space="preserve">. b </w:t>
      </w:r>
      <w:r w:rsidR="00B56064" w:rsidRPr="00B56064">
        <w:rPr>
          <w:rFonts w:ascii="Arial" w:hAnsi="Arial" w:cs="Arial"/>
          <w:color w:val="FF0000"/>
          <w:sz w:val="24"/>
        </w:rPr>
        <w:t xml:space="preserve">The quantitative data </w:t>
      </w:r>
      <w:r w:rsidR="00B56064" w:rsidRPr="00B56064">
        <w:rPr>
          <w:rFonts w:ascii="Arial" w:hAnsi="Arial" w:cs="Arial" w:hint="eastAsia"/>
          <w:color w:val="FF0000"/>
          <w:sz w:val="24"/>
        </w:rPr>
        <w:t>for</w:t>
      </w:r>
      <w:r w:rsidR="00B56064" w:rsidRPr="00B56064">
        <w:rPr>
          <w:rFonts w:ascii="Arial" w:hAnsi="Arial" w:cs="Arial"/>
          <w:color w:val="FF0000"/>
          <w:sz w:val="24"/>
        </w:rPr>
        <w:t xml:space="preserve"> 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the </w:t>
      </w:r>
      <w:r w:rsidR="00B56064" w:rsidRPr="00B56064">
        <w:rPr>
          <w:rFonts w:ascii="Arial" w:hAnsi="Arial" w:cs="Arial"/>
          <w:color w:val="FF0000"/>
          <w:sz w:val="24"/>
        </w:rPr>
        <w:t>height of the mandible below the root furcation of the first molar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 in</w:t>
      </w:r>
      <w:r w:rsidR="00B56064" w:rsidRPr="00B56064">
        <w:rPr>
          <w:rFonts w:ascii="Arial" w:hAnsi="Arial" w:cs="Arial"/>
          <w:color w:val="FF0000"/>
          <w:sz w:val="24"/>
        </w:rPr>
        <w:t xml:space="preserve"> WT and cKO mice 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at </w:t>
      </w:r>
      <w:r w:rsidR="00B56064" w:rsidRPr="00B56064">
        <w:rPr>
          <w:rFonts w:ascii="Arial" w:hAnsi="Arial" w:cs="Arial"/>
          <w:color w:val="FF0000"/>
          <w:sz w:val="24"/>
        </w:rPr>
        <w:t>PN 3W.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 </w:t>
      </w:r>
      <w:r w:rsidR="00B56064" w:rsidRPr="00B56064">
        <w:rPr>
          <w:rFonts w:ascii="Arial" w:hAnsi="Arial" w:cs="Arial" w:hint="eastAsia"/>
          <w:b/>
          <w:bCs/>
          <w:color w:val="FF0000"/>
          <w:sz w:val="24"/>
        </w:rPr>
        <w:t xml:space="preserve">c </w:t>
      </w:r>
      <w:r w:rsidR="00B56064" w:rsidRPr="00B56064">
        <w:rPr>
          <w:rFonts w:ascii="Arial" w:hAnsi="Arial" w:cs="Arial"/>
          <w:color w:val="FF0000"/>
          <w:sz w:val="24"/>
        </w:rPr>
        <w:t xml:space="preserve">The quantitative data </w:t>
      </w:r>
      <w:r w:rsidR="00B56064" w:rsidRPr="00B56064">
        <w:rPr>
          <w:rFonts w:ascii="Arial" w:hAnsi="Arial" w:cs="Arial" w:hint="eastAsia"/>
          <w:color w:val="FF0000"/>
          <w:sz w:val="24"/>
        </w:rPr>
        <w:t>for</w:t>
      </w:r>
      <w:r w:rsidR="00B56064" w:rsidRPr="00B56064">
        <w:rPr>
          <w:rFonts w:ascii="Arial" w:hAnsi="Arial" w:cs="Arial"/>
          <w:color w:val="FF0000"/>
          <w:sz w:val="24"/>
        </w:rPr>
        <w:t xml:space="preserve"> 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the </w:t>
      </w:r>
      <w:r w:rsidR="00B56064" w:rsidRPr="00B56064">
        <w:rPr>
          <w:rFonts w:ascii="Arial" w:hAnsi="Arial" w:cs="Arial"/>
          <w:color w:val="FF0000"/>
          <w:sz w:val="24"/>
        </w:rPr>
        <w:t>height of the mandible below the root furcation of the first molar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 in</w:t>
      </w:r>
      <w:r w:rsidR="00B56064" w:rsidRPr="00B56064">
        <w:rPr>
          <w:rFonts w:ascii="Arial" w:hAnsi="Arial" w:cs="Arial"/>
          <w:color w:val="FF0000"/>
          <w:sz w:val="24"/>
        </w:rPr>
        <w:t xml:space="preserve"> WT and cKO mice 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at </w:t>
      </w:r>
      <w:r w:rsidR="00B56064" w:rsidRPr="00B56064">
        <w:rPr>
          <w:rFonts w:ascii="Arial" w:hAnsi="Arial" w:cs="Arial"/>
          <w:color w:val="FF0000"/>
          <w:sz w:val="24"/>
        </w:rPr>
        <w:t xml:space="preserve">PN </w:t>
      </w:r>
      <w:r w:rsidR="00B56064" w:rsidRPr="00B56064">
        <w:rPr>
          <w:rFonts w:ascii="Arial" w:hAnsi="Arial" w:cs="Arial" w:hint="eastAsia"/>
          <w:color w:val="FF0000"/>
          <w:sz w:val="24"/>
        </w:rPr>
        <w:t>8</w:t>
      </w:r>
      <w:r w:rsidR="00B56064" w:rsidRPr="0005721B">
        <w:rPr>
          <w:rFonts w:ascii="Arial" w:hAnsi="Arial" w:cs="Arial"/>
          <w:color w:val="FF0000"/>
          <w:sz w:val="24"/>
        </w:rPr>
        <w:t>W.</w:t>
      </w:r>
      <w:r w:rsidR="00B56064" w:rsidRPr="0005721B">
        <w:rPr>
          <w:rFonts w:ascii="Arial" w:hAnsi="Arial" w:cs="Arial" w:hint="eastAsia"/>
          <w:color w:val="FF0000"/>
          <w:sz w:val="24"/>
        </w:rPr>
        <w:t xml:space="preserve"> </w:t>
      </w:r>
      <w:r w:rsidR="0005721B" w:rsidRPr="0005721B">
        <w:rPr>
          <w:rFonts w:ascii="Arial" w:hAnsi="Arial" w:cs="Arial"/>
          <w:color w:val="FF0000"/>
          <w:sz w:val="24"/>
        </w:rPr>
        <w:t xml:space="preserve">n ≥ </w:t>
      </w:r>
      <w:r w:rsidR="0005721B" w:rsidRPr="0005721B">
        <w:rPr>
          <w:rFonts w:ascii="Arial" w:hAnsi="Arial" w:cs="Arial" w:hint="eastAsia"/>
          <w:color w:val="FF0000"/>
          <w:sz w:val="24"/>
        </w:rPr>
        <w:t xml:space="preserve">6. </w:t>
      </w:r>
      <w:r w:rsidR="00B56064" w:rsidRPr="0005721B">
        <w:rPr>
          <w:rFonts w:ascii="Arial" w:hAnsi="Arial" w:cs="Arial"/>
          <w:color w:val="FF0000"/>
          <w:sz w:val="24"/>
        </w:rPr>
        <w:t>*</w:t>
      </w:r>
      <w:r w:rsidR="00B56064" w:rsidRPr="0005721B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05721B">
        <w:rPr>
          <w:rFonts w:ascii="Arial" w:hAnsi="Arial" w:cs="Arial"/>
          <w:color w:val="FF0000"/>
          <w:sz w:val="24"/>
        </w:rPr>
        <w:t xml:space="preserve"> </w:t>
      </w:r>
      <w:r w:rsidR="00B56064" w:rsidRPr="00B56064">
        <w:rPr>
          <w:rFonts w:ascii="Arial" w:hAnsi="Arial" w:cs="Arial"/>
          <w:color w:val="FF0000"/>
          <w:sz w:val="24"/>
        </w:rPr>
        <w:t>&lt; 0.0</w:t>
      </w:r>
      <w:r w:rsidR="00B56064" w:rsidRPr="00B56064">
        <w:rPr>
          <w:rFonts w:ascii="Arial" w:hAnsi="Arial" w:cs="Arial" w:hint="eastAsia"/>
          <w:color w:val="FF0000"/>
          <w:sz w:val="24"/>
        </w:rPr>
        <w:t>5</w:t>
      </w:r>
      <w:r w:rsidR="00B56064" w:rsidRPr="00B56064">
        <w:rPr>
          <w:rFonts w:ascii="Arial" w:hAnsi="Arial" w:cs="Arial"/>
          <w:color w:val="FF0000"/>
          <w:sz w:val="24"/>
        </w:rPr>
        <w:t>; ****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&lt; 0.0001.</w:t>
      </w:r>
    </w:p>
    <w:p w14:paraId="0C8A21E9" w14:textId="77777777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</w:p>
    <w:p w14:paraId="37BC3B1A" w14:textId="34DA9CF5" w:rsidR="003B4770" w:rsidRDefault="003B4770" w:rsidP="005B6EFB">
      <w:pPr>
        <w:spacing w:after="24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7C429774" wp14:editId="24002FFD">
            <wp:extent cx="5267692" cy="4955642"/>
            <wp:effectExtent l="0" t="0" r="9525" b="0"/>
            <wp:docPr id="1756402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02558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92" cy="495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E6CA3" w14:textId="414D7162" w:rsidR="003B4770" w:rsidRPr="00B56064" w:rsidRDefault="003B4770" w:rsidP="003B4770">
      <w:pPr>
        <w:spacing w:after="240" w:line="360" w:lineRule="auto"/>
        <w:rPr>
          <w:rFonts w:ascii="Arial" w:hAnsi="Arial" w:cs="Arial"/>
          <w:color w:val="FF0000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DD1177">
        <w:rPr>
          <w:rFonts w:ascii="Arial" w:hAnsi="Arial" w:cs="Arial" w:hint="eastAsia"/>
          <w:b/>
          <w:bCs/>
          <w:color w:val="FF0000"/>
          <w:sz w:val="24"/>
        </w:rPr>
        <w:t>4</w:t>
      </w:r>
      <w:r w:rsidRPr="00F246D4">
        <w:rPr>
          <w:rFonts w:ascii="Arial" w:hAnsi="Arial" w:cs="Arial"/>
          <w:color w:val="FF0000"/>
          <w:sz w:val="24"/>
        </w:rPr>
        <w:t xml:space="preserve"> </w:t>
      </w:r>
      <w:r w:rsidR="00BF1FCB" w:rsidRPr="006F42D1">
        <w:rPr>
          <w:rFonts w:ascii="Arial" w:hAnsi="Arial" w:cs="Arial"/>
          <w:color w:val="FF0000"/>
          <w:sz w:val="24"/>
        </w:rPr>
        <w:t xml:space="preserve">Micro-CT analysis of </w:t>
      </w:r>
      <w:r w:rsidR="007172B9" w:rsidRPr="006F42D1">
        <w:rPr>
          <w:rFonts w:ascii="Arial" w:hAnsi="Arial" w:cs="Arial"/>
          <w:color w:val="FF0000"/>
          <w:sz w:val="24"/>
        </w:rPr>
        <w:t>mandibular alveolar bone</w:t>
      </w:r>
      <w:r w:rsidR="007172B9" w:rsidRPr="006F42D1">
        <w:rPr>
          <w:rFonts w:ascii="Arial" w:hAnsi="Arial" w:cs="Arial" w:hint="eastAsia"/>
          <w:color w:val="FF0000"/>
          <w:sz w:val="24"/>
        </w:rPr>
        <w:t xml:space="preserve"> (MAB)</w:t>
      </w:r>
      <w:r w:rsidR="00BF1FCB" w:rsidRPr="006F42D1">
        <w:rPr>
          <w:rFonts w:ascii="Arial" w:hAnsi="Arial" w:cs="Arial"/>
          <w:color w:val="FF0000"/>
          <w:sz w:val="24"/>
        </w:rPr>
        <w:t xml:space="preserve"> from PN 3W and PN 8W conditional knockout (cKO) and wild-type (WT) mice.</w:t>
      </w:r>
      <w:r w:rsidR="00BF1FCB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3E0E1C" w:rsidRPr="006F42D1">
        <w:rPr>
          <w:rFonts w:ascii="Arial" w:hAnsi="Arial" w:cs="Arial" w:hint="eastAsia"/>
          <w:b/>
          <w:bCs/>
          <w:color w:val="FF0000"/>
          <w:sz w:val="24"/>
        </w:rPr>
        <w:t>a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850B5A">
        <w:rPr>
          <w:rFonts w:ascii="Arial" w:hAnsi="Arial" w:cs="Arial" w:hint="eastAsia"/>
          <w:color w:val="FF0000"/>
          <w:sz w:val="24"/>
        </w:rPr>
        <w:t>The</w:t>
      </w:r>
      <w:r w:rsidR="006F42D1" w:rsidRPr="006F42D1">
        <w:rPr>
          <w:rFonts w:ascii="Arial" w:hAnsi="Arial" w:cs="Arial"/>
          <w:color w:val="FF0000"/>
          <w:sz w:val="24"/>
        </w:rPr>
        <w:t xml:space="preserve"> schematic diagram of the measurement sites for</w:t>
      </w:r>
      <w:r w:rsidR="007172B9" w:rsidRPr="007172B9">
        <w:rPr>
          <w:rFonts w:ascii="Arial" w:hAnsi="Arial" w:cs="Arial"/>
          <w:color w:val="FF0000"/>
          <w:sz w:val="24"/>
        </w:rPr>
        <w:t xml:space="preserve"> </w:t>
      </w:r>
      <w:r w:rsidR="007172B9" w:rsidRPr="006F42D1">
        <w:rPr>
          <w:rFonts w:ascii="Arial" w:hAnsi="Arial" w:cs="Arial"/>
          <w:color w:val="FF0000"/>
          <w:sz w:val="24"/>
        </w:rPr>
        <w:t>MAB1</w:t>
      </w:r>
      <w:r w:rsidR="006F42D1" w:rsidRPr="006F42D1">
        <w:rPr>
          <w:rFonts w:ascii="Arial" w:hAnsi="Arial" w:cs="Arial"/>
          <w:color w:val="FF0000"/>
          <w:sz w:val="24"/>
        </w:rPr>
        <w:t>.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bookmarkStart w:id="0" w:name="OLE_LINK1"/>
      <w:r w:rsidR="006F42D1" w:rsidRPr="006F42D1">
        <w:rPr>
          <w:rFonts w:ascii="Arial" w:hAnsi="Arial" w:cs="Arial"/>
          <w:color w:val="FF0000"/>
          <w:sz w:val="24"/>
        </w:rPr>
        <w:t>The red 3D area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(MAB1)</w:t>
      </w:r>
      <w:r w:rsidR="006F42D1" w:rsidRPr="006F42D1">
        <w:rPr>
          <w:rFonts w:ascii="Arial" w:hAnsi="Arial" w:cs="Arial"/>
          <w:color w:val="FF0000"/>
          <w:sz w:val="24"/>
        </w:rPr>
        <w:t xml:space="preserve"> represents the mandibular alveolar bone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/>
          <w:color w:val="FF0000"/>
          <w:sz w:val="24"/>
        </w:rPr>
        <w:t>in the region between the two roots of the first molar</w:t>
      </w:r>
      <w:r w:rsidR="006F42D1" w:rsidRPr="006F42D1">
        <w:rPr>
          <w:rFonts w:ascii="Arial" w:hAnsi="Arial" w:cs="Arial" w:hint="eastAsia"/>
          <w:color w:val="FF0000"/>
          <w:sz w:val="24"/>
        </w:rPr>
        <w:t>.</w:t>
      </w:r>
      <w:bookmarkEnd w:id="0"/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/>
          <w:color w:val="FF0000"/>
          <w:sz w:val="24"/>
        </w:rPr>
        <w:t xml:space="preserve">The green 3D area (MAB2) represents the mandibular alveolar </w:t>
      </w:r>
      <w:r w:rsidR="006F42D1" w:rsidRPr="006F42D1">
        <w:rPr>
          <w:rFonts w:ascii="Arial" w:hAnsi="Arial" w:cs="Arial"/>
          <w:color w:val="FF0000"/>
          <w:sz w:val="24"/>
        </w:rPr>
        <w:lastRenderedPageBreak/>
        <w:t>bone between the first and second molars.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b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BF1FCB" w:rsidRPr="006F42D1">
        <w:rPr>
          <w:rFonts w:ascii="Arial" w:hAnsi="Arial" w:cs="Arial"/>
          <w:color w:val="FF0000"/>
          <w:sz w:val="24"/>
        </w:rPr>
        <w:t xml:space="preserve">Micro-CT sections of MAB1 from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WT </w:t>
      </w:r>
      <w:r w:rsidR="00BF1FCB" w:rsidRPr="006F42D1">
        <w:rPr>
          <w:rFonts w:ascii="Arial" w:hAnsi="Arial" w:cs="Arial"/>
          <w:color w:val="FF0000"/>
          <w:sz w:val="24"/>
        </w:rPr>
        <w:t xml:space="preserve">and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cKO mice at </w:t>
      </w:r>
      <w:r w:rsidR="003E0E1C" w:rsidRPr="006F42D1">
        <w:rPr>
          <w:rFonts w:ascii="Arial" w:hAnsi="Arial" w:cs="Arial"/>
          <w:color w:val="FF0000"/>
          <w:sz w:val="24"/>
        </w:rPr>
        <w:t>PN 3W and PN 8W</w:t>
      </w:r>
      <w:r w:rsidR="00BF1FCB" w:rsidRPr="006F42D1">
        <w:rPr>
          <w:rFonts w:ascii="Arial" w:hAnsi="Arial" w:cs="Arial" w:hint="eastAsia"/>
          <w:color w:val="FF0000"/>
          <w:sz w:val="24"/>
        </w:rPr>
        <w:t xml:space="preserve">. </w:t>
      </w:r>
      <w:r w:rsidRPr="006F42D1">
        <w:rPr>
          <w:rFonts w:ascii="Arial" w:hAnsi="Arial" w:cs="Arial"/>
          <w:color w:val="FF0000"/>
          <w:sz w:val="24"/>
        </w:rPr>
        <w:t xml:space="preserve">Scale bar = 1 </w:t>
      </w:r>
      <w:r w:rsidRPr="006F42D1">
        <w:rPr>
          <w:rFonts w:ascii="Arial" w:hAnsi="Arial" w:cs="Arial" w:hint="eastAsia"/>
          <w:color w:val="FF0000"/>
          <w:sz w:val="24"/>
        </w:rPr>
        <w:t>m</w:t>
      </w:r>
      <w:r w:rsidRPr="006F42D1">
        <w:rPr>
          <w:rFonts w:ascii="Arial" w:hAnsi="Arial" w:cs="Arial"/>
          <w:color w:val="FF0000"/>
          <w:sz w:val="24"/>
        </w:rPr>
        <w:t>m</w:t>
      </w:r>
      <w:r w:rsidRPr="006F42D1">
        <w:rPr>
          <w:rFonts w:ascii="Arial" w:hAnsi="Arial" w:cs="Arial" w:hint="eastAsia"/>
          <w:b/>
          <w:bCs/>
          <w:color w:val="FF0000"/>
          <w:sz w:val="24"/>
        </w:rPr>
        <w:t>.</w:t>
      </w:r>
      <w:r w:rsidR="00BF1FC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c</w:t>
      </w:r>
      <w:r w:rsidR="00BF1FC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BF1FCB" w:rsidRPr="006F42D1">
        <w:rPr>
          <w:rFonts w:ascii="Arial" w:hAnsi="Arial" w:cs="Arial"/>
          <w:color w:val="FF0000"/>
          <w:sz w:val="24"/>
        </w:rPr>
        <w:t xml:space="preserve">The quantitative data of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the bone volume (BV) to tissue volume (TV) </w:t>
      </w:r>
      <w:r w:rsidR="00BF1FCB" w:rsidRPr="006F42D1">
        <w:rPr>
          <w:rFonts w:ascii="Arial" w:hAnsi="Arial" w:cs="Arial"/>
          <w:color w:val="FF0000"/>
          <w:sz w:val="24"/>
        </w:rPr>
        <w:t>from WT and cKO mice</w:t>
      </w:r>
      <w:r w:rsidR="00C5129B" w:rsidRPr="006F42D1">
        <w:rPr>
          <w:rFonts w:ascii="Arial" w:hAnsi="Arial" w:cs="Arial"/>
          <w:color w:val="FF0000"/>
          <w:sz w:val="24"/>
        </w:rPr>
        <w:t xml:space="preserve">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MAB1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at </w:t>
      </w:r>
      <w:r w:rsidR="00C5129B" w:rsidRPr="006F42D1">
        <w:rPr>
          <w:rFonts w:ascii="Arial" w:hAnsi="Arial" w:cs="Arial"/>
          <w:color w:val="FF0000"/>
          <w:sz w:val="24"/>
        </w:rPr>
        <w:t>PN 3W</w:t>
      </w:r>
      <w:r w:rsidR="00BF1FCB" w:rsidRPr="006F42D1">
        <w:rPr>
          <w:rFonts w:ascii="Arial" w:hAnsi="Arial" w:cs="Arial"/>
          <w:color w:val="FF0000"/>
          <w:sz w:val="24"/>
        </w:rPr>
        <w:t>.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d</w:t>
      </w:r>
      <w:r w:rsidR="00C5129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C5129B" w:rsidRPr="006F42D1">
        <w:rPr>
          <w:rFonts w:ascii="Arial" w:hAnsi="Arial" w:cs="Arial"/>
          <w:color w:val="FF0000"/>
          <w:sz w:val="24"/>
        </w:rPr>
        <w:t xml:space="preserve">The quantitative data of </w:t>
      </w:r>
      <w:r w:rsidR="00C5129B" w:rsidRPr="006F42D1">
        <w:rPr>
          <w:rFonts w:ascii="Arial" w:hAnsi="Arial" w:cs="Arial" w:hint="eastAsia"/>
          <w:color w:val="FF0000"/>
          <w:sz w:val="24"/>
        </w:rPr>
        <w:t>the t</w:t>
      </w:r>
      <w:r w:rsidR="00C5129B" w:rsidRPr="006F42D1">
        <w:rPr>
          <w:rFonts w:ascii="Arial" w:hAnsi="Arial" w:cs="Arial"/>
          <w:color w:val="FF0000"/>
          <w:sz w:val="24"/>
        </w:rPr>
        <w:t>rabecular thickness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(</w:t>
      </w:r>
      <w:r w:rsidR="00C5129B" w:rsidRPr="006F42D1">
        <w:rPr>
          <w:rFonts w:ascii="Arial" w:hAnsi="Arial" w:cs="Arial"/>
          <w:color w:val="FF0000"/>
          <w:sz w:val="24"/>
        </w:rPr>
        <w:t>Tb.Th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) </w:t>
      </w:r>
      <w:r w:rsidR="00C5129B" w:rsidRPr="006F42D1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MAB1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at </w:t>
      </w:r>
      <w:r w:rsidR="00C5129B" w:rsidRPr="006F42D1">
        <w:rPr>
          <w:rFonts w:ascii="Arial" w:hAnsi="Arial" w:cs="Arial"/>
          <w:color w:val="FF0000"/>
          <w:sz w:val="24"/>
        </w:rPr>
        <w:t>PN 3W.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e</w:t>
      </w:r>
      <w:r w:rsidR="00C5129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C5129B" w:rsidRPr="006F42D1">
        <w:rPr>
          <w:rFonts w:ascii="Arial" w:hAnsi="Arial" w:cs="Arial"/>
          <w:color w:val="FF0000"/>
          <w:sz w:val="24"/>
        </w:rPr>
        <w:t xml:space="preserve">The quantitative data of </w:t>
      </w:r>
      <w:r w:rsidR="00C5129B" w:rsidRPr="006F42D1">
        <w:rPr>
          <w:rFonts w:ascii="Arial" w:hAnsi="Arial" w:cs="Arial" w:hint="eastAsia"/>
          <w:color w:val="FF0000"/>
          <w:sz w:val="24"/>
        </w:rPr>
        <w:t>the t</w:t>
      </w:r>
      <w:r w:rsidR="00C5129B" w:rsidRPr="006F42D1">
        <w:rPr>
          <w:rFonts w:ascii="Arial" w:hAnsi="Arial" w:cs="Arial"/>
          <w:color w:val="FF0000"/>
          <w:sz w:val="24"/>
        </w:rPr>
        <w:t>rabecular number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(</w:t>
      </w:r>
      <w:r w:rsidR="00C5129B" w:rsidRPr="006F42D1">
        <w:rPr>
          <w:rFonts w:ascii="Arial" w:hAnsi="Arial" w:cs="Arial"/>
          <w:color w:val="FF0000"/>
          <w:sz w:val="24"/>
        </w:rPr>
        <w:t>Tb.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N) </w:t>
      </w:r>
      <w:r w:rsidR="00C5129B" w:rsidRPr="006F42D1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MAB1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at </w:t>
      </w:r>
      <w:r w:rsidR="00C5129B" w:rsidRPr="006F42D1">
        <w:rPr>
          <w:rFonts w:ascii="Arial" w:hAnsi="Arial" w:cs="Arial"/>
          <w:color w:val="FF0000"/>
          <w:sz w:val="24"/>
        </w:rPr>
        <w:t>PN 3W.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f</w:t>
      </w:r>
      <w:r w:rsidR="00C5129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C5129B" w:rsidRPr="006F42D1">
        <w:rPr>
          <w:rFonts w:ascii="Arial" w:hAnsi="Arial" w:cs="Arial"/>
          <w:color w:val="FF0000"/>
          <w:sz w:val="24"/>
        </w:rPr>
        <w:t xml:space="preserve">The quantitative data of </w:t>
      </w:r>
      <w:r w:rsidR="00C5129B" w:rsidRPr="006F42D1">
        <w:rPr>
          <w:rFonts w:ascii="Arial" w:hAnsi="Arial" w:cs="Arial" w:hint="eastAsia"/>
          <w:color w:val="FF0000"/>
          <w:sz w:val="24"/>
        </w:rPr>
        <w:t>the t</w:t>
      </w:r>
      <w:r w:rsidR="00C5129B" w:rsidRPr="006F42D1">
        <w:rPr>
          <w:rFonts w:ascii="Arial" w:hAnsi="Arial" w:cs="Arial"/>
          <w:color w:val="FF0000"/>
          <w:sz w:val="24"/>
        </w:rPr>
        <w:t>rabecular separation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(</w:t>
      </w:r>
      <w:r w:rsidR="00C5129B" w:rsidRPr="006F42D1">
        <w:rPr>
          <w:rFonts w:ascii="Arial" w:hAnsi="Arial" w:cs="Arial"/>
          <w:color w:val="FF0000"/>
          <w:sz w:val="24"/>
        </w:rPr>
        <w:t>Tb.Sp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) </w:t>
      </w:r>
      <w:r w:rsidR="00C5129B" w:rsidRPr="006F42D1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MAB1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at </w:t>
      </w:r>
      <w:r w:rsidR="00C5129B" w:rsidRPr="006F42D1">
        <w:rPr>
          <w:rFonts w:ascii="Arial" w:hAnsi="Arial" w:cs="Arial"/>
          <w:color w:val="FF0000"/>
          <w:sz w:val="24"/>
        </w:rPr>
        <w:t>PN 3W.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</w:t>
      </w:r>
      <w:bookmarkStart w:id="1" w:name="_Hlk149840280"/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g</w:t>
      </w:r>
      <w:r w:rsidR="00C5129B" w:rsidRPr="006F42D1">
        <w:rPr>
          <w:rFonts w:ascii="Arial" w:eastAsia="宋体" w:hAnsi="Arial" w:cs="Arial"/>
          <w:b/>
          <w:bCs/>
          <w:color w:val="FF0000"/>
          <w:sz w:val="24"/>
        </w:rPr>
        <w:t>–</w:t>
      </w:r>
      <w:bookmarkEnd w:id="1"/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j</w:t>
      </w:r>
      <w:r w:rsidR="00C5129B" w:rsidRPr="006F42D1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C5129B" w:rsidRPr="006F42D1">
        <w:rPr>
          <w:rFonts w:ascii="Arial" w:hAnsi="Arial" w:cs="Arial"/>
          <w:color w:val="FF0000"/>
          <w:sz w:val="24"/>
        </w:rPr>
        <w:t xml:space="preserve">The quantitative data of </w:t>
      </w:r>
      <w:r w:rsidR="00C5129B" w:rsidRPr="006F42D1">
        <w:rPr>
          <w:rFonts w:ascii="Arial" w:hAnsi="Arial" w:cs="Arial" w:hint="eastAsia"/>
          <w:color w:val="FF0000"/>
          <w:sz w:val="24"/>
        </w:rPr>
        <w:t>the BV/TV (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g</w:t>
      </w:r>
      <w:r w:rsidR="00C5129B" w:rsidRPr="006F42D1">
        <w:rPr>
          <w:rFonts w:ascii="Arial" w:hAnsi="Arial" w:cs="Arial" w:hint="eastAsia"/>
          <w:color w:val="FF0000"/>
          <w:sz w:val="24"/>
        </w:rPr>
        <w:t>),</w:t>
      </w:r>
      <w:r w:rsidR="00035B64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C5129B" w:rsidRPr="006F42D1">
        <w:rPr>
          <w:rFonts w:ascii="Arial" w:hAnsi="Arial" w:cs="Arial"/>
          <w:color w:val="FF0000"/>
          <w:sz w:val="24"/>
        </w:rPr>
        <w:t xml:space="preserve">Tb.Th </w:t>
      </w:r>
      <w:r w:rsidR="00C5129B" w:rsidRPr="006F42D1">
        <w:rPr>
          <w:rFonts w:ascii="Arial" w:hAnsi="Arial" w:cs="Arial" w:hint="eastAsia"/>
          <w:color w:val="FF0000"/>
          <w:sz w:val="24"/>
        </w:rPr>
        <w:t>(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h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), </w:t>
      </w:r>
      <w:r w:rsidR="00C5129B" w:rsidRPr="006F42D1">
        <w:rPr>
          <w:rFonts w:ascii="Arial" w:hAnsi="Arial" w:cs="Arial"/>
          <w:color w:val="FF0000"/>
          <w:sz w:val="24"/>
        </w:rPr>
        <w:t>Tb.</w:t>
      </w:r>
      <w:r w:rsidR="00C5129B" w:rsidRPr="006F42D1">
        <w:rPr>
          <w:rFonts w:ascii="Arial" w:hAnsi="Arial" w:cs="Arial" w:hint="eastAsia"/>
          <w:color w:val="FF0000"/>
          <w:sz w:val="24"/>
        </w:rPr>
        <w:t>N (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i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), </w:t>
      </w:r>
      <w:r w:rsidR="00C5129B" w:rsidRPr="006F42D1">
        <w:rPr>
          <w:rFonts w:ascii="Arial" w:hAnsi="Arial" w:cs="Arial"/>
          <w:color w:val="FF0000"/>
          <w:sz w:val="24"/>
        </w:rPr>
        <w:t>Tb.Sp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 (</w:t>
      </w:r>
      <w:r w:rsidR="006F42D1" w:rsidRPr="006F42D1">
        <w:rPr>
          <w:rFonts w:ascii="Arial" w:hAnsi="Arial" w:cs="Arial" w:hint="eastAsia"/>
          <w:b/>
          <w:bCs/>
          <w:color w:val="FF0000"/>
          <w:sz w:val="24"/>
        </w:rPr>
        <w:t>j</w:t>
      </w:r>
      <w:r w:rsidR="00C5129B" w:rsidRPr="006F42D1">
        <w:rPr>
          <w:rFonts w:ascii="Arial" w:hAnsi="Arial" w:cs="Arial" w:hint="eastAsia"/>
          <w:color w:val="FF0000"/>
          <w:sz w:val="24"/>
        </w:rPr>
        <w:t>)</w:t>
      </w:r>
      <w:r w:rsidR="00C5129B" w:rsidRPr="006F42D1">
        <w:rPr>
          <w:rFonts w:ascii="Arial" w:hAnsi="Arial" w:cs="Arial"/>
          <w:color w:val="FF0000"/>
          <w:sz w:val="24"/>
        </w:rPr>
        <w:t xml:space="preserve"> from WT and cKO mice </w:t>
      </w:r>
      <w:r w:rsidR="003E0E1C" w:rsidRPr="006F42D1">
        <w:rPr>
          <w:rFonts w:ascii="Arial" w:hAnsi="Arial" w:cs="Arial" w:hint="eastAsia"/>
          <w:color w:val="FF0000"/>
          <w:sz w:val="24"/>
        </w:rPr>
        <w:t xml:space="preserve">MAB1 </w:t>
      </w:r>
      <w:r w:rsidR="00C5129B" w:rsidRPr="006F42D1">
        <w:rPr>
          <w:rFonts w:ascii="Arial" w:hAnsi="Arial" w:cs="Arial" w:hint="eastAsia"/>
          <w:color w:val="FF0000"/>
          <w:sz w:val="24"/>
        </w:rPr>
        <w:t xml:space="preserve">at </w:t>
      </w:r>
      <w:r w:rsidR="00C5129B" w:rsidRPr="006F42D1">
        <w:rPr>
          <w:rFonts w:ascii="Arial" w:hAnsi="Arial" w:cs="Arial"/>
          <w:color w:val="FF0000"/>
          <w:sz w:val="24"/>
        </w:rPr>
        <w:t xml:space="preserve">PN </w:t>
      </w:r>
      <w:r w:rsidR="006F42D1" w:rsidRPr="006F42D1">
        <w:rPr>
          <w:rFonts w:ascii="Arial" w:hAnsi="Arial" w:cs="Arial" w:hint="eastAsia"/>
          <w:color w:val="FF0000"/>
          <w:sz w:val="24"/>
        </w:rPr>
        <w:t>8</w:t>
      </w:r>
      <w:r w:rsidR="00C5129B" w:rsidRPr="006F42D1">
        <w:rPr>
          <w:rFonts w:ascii="Arial" w:hAnsi="Arial" w:cs="Arial"/>
          <w:color w:val="FF0000"/>
          <w:sz w:val="24"/>
        </w:rPr>
        <w:t>W</w:t>
      </w:r>
      <w:r w:rsidR="00C5129B" w:rsidRPr="0005721B">
        <w:rPr>
          <w:rFonts w:ascii="Arial" w:hAnsi="Arial" w:cs="Arial"/>
          <w:color w:val="FF0000"/>
          <w:sz w:val="24"/>
        </w:rPr>
        <w:t>.</w:t>
      </w:r>
      <w:r w:rsidR="00B56064" w:rsidRPr="0005721B">
        <w:rPr>
          <w:rFonts w:ascii="Arial" w:hAnsi="Arial" w:cs="Arial" w:hint="eastAsia"/>
          <w:color w:val="FF0000"/>
          <w:sz w:val="24"/>
        </w:rPr>
        <w:t xml:space="preserve"> </w:t>
      </w:r>
      <w:r w:rsidR="0005721B" w:rsidRPr="0005721B">
        <w:rPr>
          <w:rFonts w:ascii="Arial" w:hAnsi="Arial" w:cs="Arial"/>
          <w:color w:val="FF0000"/>
          <w:sz w:val="24"/>
        </w:rPr>
        <w:t xml:space="preserve">n ≥ </w:t>
      </w:r>
      <w:r w:rsidR="0005721B" w:rsidRPr="0005721B">
        <w:rPr>
          <w:rFonts w:ascii="Arial" w:hAnsi="Arial" w:cs="Arial" w:hint="eastAsia"/>
          <w:color w:val="FF0000"/>
          <w:sz w:val="24"/>
        </w:rPr>
        <w:t xml:space="preserve">6. </w:t>
      </w:r>
      <w:r w:rsidR="00B56064" w:rsidRPr="00B56064">
        <w:rPr>
          <w:rFonts w:ascii="Arial" w:hAnsi="Arial" w:cs="Arial"/>
          <w:color w:val="FF0000"/>
          <w:sz w:val="24"/>
        </w:rPr>
        <w:t xml:space="preserve">ns, not significant, 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&gt; 0.05;</w:t>
      </w:r>
      <w:r w:rsidR="00B56064" w:rsidRPr="00B56064">
        <w:rPr>
          <w:rFonts w:ascii="Arial" w:hAnsi="Arial" w:cs="Arial" w:hint="eastAsia"/>
          <w:color w:val="FF0000"/>
          <w:sz w:val="24"/>
        </w:rPr>
        <w:t xml:space="preserve"> </w:t>
      </w:r>
      <w:r w:rsidR="00B56064" w:rsidRPr="00B56064">
        <w:rPr>
          <w:rFonts w:ascii="Arial" w:hAnsi="Arial" w:cs="Arial"/>
          <w:color w:val="FF0000"/>
          <w:sz w:val="24"/>
        </w:rPr>
        <w:t>*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&lt; 0.0</w:t>
      </w:r>
      <w:r w:rsidR="00B56064" w:rsidRPr="00B56064">
        <w:rPr>
          <w:rFonts w:ascii="Arial" w:hAnsi="Arial" w:cs="Arial" w:hint="eastAsia"/>
          <w:color w:val="FF0000"/>
          <w:sz w:val="24"/>
        </w:rPr>
        <w:t>5</w:t>
      </w:r>
      <w:r w:rsidR="00B56064" w:rsidRPr="00B56064">
        <w:rPr>
          <w:rFonts w:ascii="Arial" w:hAnsi="Arial" w:cs="Arial"/>
          <w:color w:val="FF0000"/>
          <w:sz w:val="24"/>
        </w:rPr>
        <w:t>; ****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&lt; 0.0001</w:t>
      </w:r>
      <w:r w:rsidR="00B56064">
        <w:rPr>
          <w:rFonts w:ascii="Arial" w:hAnsi="Arial" w:cs="Arial" w:hint="eastAsia"/>
          <w:color w:val="FF0000"/>
          <w:sz w:val="24"/>
        </w:rPr>
        <w:t>.</w:t>
      </w:r>
    </w:p>
    <w:p w14:paraId="1D2BC100" w14:textId="0E8B9F02" w:rsidR="003B4770" w:rsidRDefault="003B4770" w:rsidP="005B6EFB">
      <w:pPr>
        <w:spacing w:after="240"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drawing>
          <wp:inline distT="0" distB="0" distL="0" distR="0" wp14:anchorId="3F24A9E4" wp14:editId="642614FE">
            <wp:extent cx="5268445" cy="4956350"/>
            <wp:effectExtent l="0" t="0" r="8890" b="0"/>
            <wp:docPr id="11313644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64464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445" cy="495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DF86" w14:textId="3C9F3F65" w:rsidR="003B4770" w:rsidRPr="007553C8" w:rsidRDefault="003B4770" w:rsidP="003B4770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DD1177">
        <w:rPr>
          <w:rFonts w:ascii="Arial" w:hAnsi="Arial" w:cs="Arial" w:hint="eastAsia"/>
          <w:b/>
          <w:bCs/>
          <w:color w:val="FF0000"/>
          <w:sz w:val="24"/>
        </w:rPr>
        <w:t>5</w:t>
      </w:r>
      <w:r w:rsidRPr="007553C8">
        <w:rPr>
          <w:rFonts w:ascii="Arial" w:hAnsi="Arial" w:cs="Arial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>Micro-CT analysis of MAB</w:t>
      </w:r>
      <w:r w:rsidR="003E0E1C" w:rsidRPr="003E0E1C">
        <w:rPr>
          <w:rFonts w:ascii="Arial" w:hAnsi="Arial" w:cs="Arial" w:hint="eastAsia"/>
          <w:color w:val="FF0000"/>
          <w:sz w:val="24"/>
        </w:rPr>
        <w:t>2</w:t>
      </w:r>
      <w:r w:rsidR="003E0E1C" w:rsidRPr="003E0E1C">
        <w:rPr>
          <w:rFonts w:ascii="Arial" w:hAnsi="Arial" w:cs="Arial"/>
          <w:color w:val="FF0000"/>
          <w:sz w:val="24"/>
        </w:rPr>
        <w:t xml:space="preserve"> from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WT and cKO </w:t>
      </w:r>
      <w:r w:rsidR="003E0E1C" w:rsidRPr="003E0E1C">
        <w:rPr>
          <w:rFonts w:ascii="Arial" w:hAnsi="Arial" w:cs="Arial"/>
          <w:color w:val="FF0000"/>
          <w:sz w:val="24"/>
        </w:rPr>
        <w:t>mice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at </w:t>
      </w:r>
      <w:r w:rsidR="003E0E1C" w:rsidRPr="003E0E1C">
        <w:rPr>
          <w:rFonts w:ascii="Arial" w:hAnsi="Arial" w:cs="Arial"/>
          <w:color w:val="FF0000"/>
          <w:sz w:val="24"/>
        </w:rPr>
        <w:t xml:space="preserve">PN 3W and PN </w:t>
      </w:r>
      <w:r w:rsidR="003E0E1C" w:rsidRPr="003E0E1C">
        <w:rPr>
          <w:rFonts w:ascii="Arial" w:hAnsi="Arial" w:cs="Arial"/>
          <w:color w:val="FF0000"/>
          <w:sz w:val="24"/>
        </w:rPr>
        <w:lastRenderedPageBreak/>
        <w:t>8W.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>a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4C557B">
        <w:rPr>
          <w:rFonts w:ascii="Arial" w:hAnsi="Arial" w:cs="Arial" w:hint="eastAsia"/>
          <w:color w:val="FF0000"/>
          <w:sz w:val="24"/>
        </w:rPr>
        <w:t>The</w:t>
      </w:r>
      <w:r w:rsidR="006F42D1" w:rsidRPr="006F42D1">
        <w:rPr>
          <w:rFonts w:ascii="Arial" w:hAnsi="Arial" w:cs="Arial"/>
          <w:color w:val="FF0000"/>
          <w:sz w:val="24"/>
        </w:rPr>
        <w:t xml:space="preserve"> schematic diagram of the measurement sites for </w:t>
      </w:r>
      <w:r w:rsidR="006F42D1" w:rsidRPr="006F42D1">
        <w:rPr>
          <w:rFonts w:ascii="Arial" w:hAnsi="Arial" w:cs="Arial" w:hint="eastAsia"/>
          <w:color w:val="FF0000"/>
          <w:sz w:val="24"/>
        </w:rPr>
        <w:t>MAB</w:t>
      </w:r>
      <w:r w:rsidR="006F42D1" w:rsidRPr="006F42D1">
        <w:rPr>
          <w:rFonts w:ascii="Arial" w:hAnsi="Arial" w:cs="Arial"/>
          <w:color w:val="FF0000"/>
          <w:sz w:val="24"/>
        </w:rPr>
        <w:t>.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/>
          <w:color w:val="FF0000"/>
          <w:sz w:val="24"/>
        </w:rPr>
        <w:t>The red 3D area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(MAB1)</w:t>
      </w:r>
      <w:r w:rsidR="006F42D1" w:rsidRPr="006F42D1">
        <w:rPr>
          <w:rFonts w:ascii="Arial" w:hAnsi="Arial" w:cs="Arial"/>
          <w:color w:val="FF0000"/>
          <w:sz w:val="24"/>
        </w:rPr>
        <w:t xml:space="preserve"> represents the mandibular alveolar bone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6F42D1">
        <w:rPr>
          <w:rFonts w:ascii="Arial" w:hAnsi="Arial" w:cs="Arial"/>
          <w:color w:val="FF0000"/>
          <w:sz w:val="24"/>
        </w:rPr>
        <w:t>in the region between the two roots of the first molar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. </w:t>
      </w:r>
      <w:r w:rsidR="006F42D1" w:rsidRPr="006F42D1">
        <w:rPr>
          <w:rFonts w:ascii="Arial" w:hAnsi="Arial" w:cs="Arial"/>
          <w:color w:val="FF0000"/>
          <w:sz w:val="24"/>
        </w:rPr>
        <w:t>The green 3D area (MAB2) represents the mandibular alveolar bone between the first and second molars.</w:t>
      </w:r>
      <w:r w:rsidR="006F42D1" w:rsidRPr="006F42D1">
        <w:rPr>
          <w:rFonts w:ascii="Arial" w:hAnsi="Arial" w:cs="Arial" w:hint="eastAsia"/>
          <w:color w:val="FF0000"/>
          <w:sz w:val="24"/>
        </w:rPr>
        <w:t xml:space="preserve"> </w:t>
      </w:r>
      <w:r w:rsidR="006F42D1" w:rsidRPr="003E0E1C">
        <w:rPr>
          <w:rFonts w:ascii="Arial" w:hAnsi="Arial" w:cs="Arial" w:hint="eastAsia"/>
          <w:b/>
          <w:bCs/>
          <w:color w:val="FF0000"/>
          <w:sz w:val="24"/>
        </w:rPr>
        <w:t>b</w:t>
      </w:r>
      <w:r w:rsidR="006F42D1" w:rsidRPr="003E0E1C">
        <w:rPr>
          <w:rFonts w:ascii="Arial" w:hAnsi="Arial" w:cs="Arial"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>Micro-CT sections of MAB</w:t>
      </w:r>
      <w:r w:rsidR="003E0E1C" w:rsidRPr="003E0E1C">
        <w:rPr>
          <w:rFonts w:ascii="Arial" w:hAnsi="Arial" w:cs="Arial" w:hint="eastAsia"/>
          <w:color w:val="FF0000"/>
          <w:sz w:val="24"/>
        </w:rPr>
        <w:t>2</w:t>
      </w:r>
      <w:r w:rsidR="003E0E1C" w:rsidRPr="003E0E1C">
        <w:rPr>
          <w:rFonts w:ascii="Arial" w:hAnsi="Arial" w:cs="Arial"/>
          <w:color w:val="FF0000"/>
          <w:sz w:val="24"/>
        </w:rPr>
        <w:t xml:space="preserve"> from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WT </w:t>
      </w:r>
      <w:r w:rsidR="003E0E1C" w:rsidRPr="003E0E1C">
        <w:rPr>
          <w:rFonts w:ascii="Arial" w:hAnsi="Arial" w:cs="Arial"/>
          <w:color w:val="FF0000"/>
          <w:sz w:val="24"/>
        </w:rPr>
        <w:t xml:space="preserve">and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cKO mice at </w:t>
      </w:r>
      <w:r w:rsidR="003E0E1C" w:rsidRPr="003E0E1C">
        <w:rPr>
          <w:rFonts w:ascii="Arial" w:hAnsi="Arial" w:cs="Arial"/>
          <w:color w:val="FF0000"/>
          <w:sz w:val="24"/>
        </w:rPr>
        <w:t>PN 3W and PN 8W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. </w:t>
      </w:r>
      <w:r w:rsidR="003E0E1C" w:rsidRPr="003E0E1C">
        <w:rPr>
          <w:rFonts w:ascii="Arial" w:hAnsi="Arial" w:cs="Arial"/>
          <w:color w:val="FF0000"/>
          <w:sz w:val="24"/>
        </w:rPr>
        <w:t xml:space="preserve">Scale bar = 1 </w:t>
      </w:r>
      <w:r w:rsidR="003E0E1C" w:rsidRPr="003E0E1C">
        <w:rPr>
          <w:rFonts w:ascii="Arial" w:hAnsi="Arial" w:cs="Arial" w:hint="eastAsia"/>
          <w:color w:val="FF0000"/>
          <w:sz w:val="24"/>
        </w:rPr>
        <w:t>m</w:t>
      </w:r>
      <w:r w:rsidR="003E0E1C" w:rsidRPr="003E0E1C">
        <w:rPr>
          <w:rFonts w:ascii="Arial" w:hAnsi="Arial" w:cs="Arial"/>
          <w:color w:val="FF0000"/>
          <w:sz w:val="24"/>
        </w:rPr>
        <w:t>m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. 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c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 xml:space="preserve">The quantitative data of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the bone volume (BV) to tissue volume (TV) </w:t>
      </w:r>
      <w:r w:rsidR="003E0E1C" w:rsidRPr="003E0E1C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MAB2 at </w:t>
      </w:r>
      <w:r w:rsidR="003E0E1C" w:rsidRPr="003E0E1C">
        <w:rPr>
          <w:rFonts w:ascii="Arial" w:hAnsi="Arial" w:cs="Arial"/>
          <w:color w:val="FF0000"/>
          <w:sz w:val="24"/>
        </w:rPr>
        <w:t>PN 3W.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d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 xml:space="preserve">The quantitative data of </w:t>
      </w:r>
      <w:r w:rsidR="003E0E1C" w:rsidRPr="003E0E1C">
        <w:rPr>
          <w:rFonts w:ascii="Arial" w:hAnsi="Arial" w:cs="Arial" w:hint="eastAsia"/>
          <w:color w:val="FF0000"/>
          <w:sz w:val="24"/>
        </w:rPr>
        <w:t>the t</w:t>
      </w:r>
      <w:r w:rsidR="003E0E1C" w:rsidRPr="003E0E1C">
        <w:rPr>
          <w:rFonts w:ascii="Arial" w:hAnsi="Arial" w:cs="Arial"/>
          <w:color w:val="FF0000"/>
          <w:sz w:val="24"/>
        </w:rPr>
        <w:t>rabecular thickness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(</w:t>
      </w:r>
      <w:r w:rsidR="003E0E1C" w:rsidRPr="003E0E1C">
        <w:rPr>
          <w:rFonts w:ascii="Arial" w:hAnsi="Arial" w:cs="Arial"/>
          <w:color w:val="FF0000"/>
          <w:sz w:val="24"/>
        </w:rPr>
        <w:t>Tb.Th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) </w:t>
      </w:r>
      <w:r w:rsidR="003E0E1C" w:rsidRPr="003E0E1C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MAB2 at </w:t>
      </w:r>
      <w:r w:rsidR="003E0E1C" w:rsidRPr="003E0E1C">
        <w:rPr>
          <w:rFonts w:ascii="Arial" w:hAnsi="Arial" w:cs="Arial"/>
          <w:color w:val="FF0000"/>
          <w:sz w:val="24"/>
        </w:rPr>
        <w:t>PN 3W.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e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 xml:space="preserve">The quantitative data of </w:t>
      </w:r>
      <w:r w:rsidR="003E0E1C" w:rsidRPr="003E0E1C">
        <w:rPr>
          <w:rFonts w:ascii="Arial" w:hAnsi="Arial" w:cs="Arial" w:hint="eastAsia"/>
          <w:color w:val="FF0000"/>
          <w:sz w:val="24"/>
        </w:rPr>
        <w:t>the t</w:t>
      </w:r>
      <w:r w:rsidR="003E0E1C" w:rsidRPr="003E0E1C">
        <w:rPr>
          <w:rFonts w:ascii="Arial" w:hAnsi="Arial" w:cs="Arial"/>
          <w:color w:val="FF0000"/>
          <w:sz w:val="24"/>
        </w:rPr>
        <w:t>rabecular number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(</w:t>
      </w:r>
      <w:r w:rsidR="003E0E1C" w:rsidRPr="003E0E1C">
        <w:rPr>
          <w:rFonts w:ascii="Arial" w:hAnsi="Arial" w:cs="Arial"/>
          <w:color w:val="FF0000"/>
          <w:sz w:val="24"/>
        </w:rPr>
        <w:t>Tb.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N) </w:t>
      </w:r>
      <w:r w:rsidR="003E0E1C" w:rsidRPr="003E0E1C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MAB2 at </w:t>
      </w:r>
      <w:r w:rsidR="003E0E1C" w:rsidRPr="003E0E1C">
        <w:rPr>
          <w:rFonts w:ascii="Arial" w:hAnsi="Arial" w:cs="Arial"/>
          <w:color w:val="FF0000"/>
          <w:sz w:val="24"/>
        </w:rPr>
        <w:t>PN 3W.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f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 xml:space="preserve">The quantitative data of </w:t>
      </w:r>
      <w:r w:rsidR="003E0E1C" w:rsidRPr="003E0E1C">
        <w:rPr>
          <w:rFonts w:ascii="Arial" w:hAnsi="Arial" w:cs="Arial" w:hint="eastAsia"/>
          <w:color w:val="FF0000"/>
          <w:sz w:val="24"/>
        </w:rPr>
        <w:t>the t</w:t>
      </w:r>
      <w:r w:rsidR="003E0E1C" w:rsidRPr="003E0E1C">
        <w:rPr>
          <w:rFonts w:ascii="Arial" w:hAnsi="Arial" w:cs="Arial"/>
          <w:color w:val="FF0000"/>
          <w:sz w:val="24"/>
        </w:rPr>
        <w:t>rabecular separation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(</w:t>
      </w:r>
      <w:r w:rsidR="003E0E1C" w:rsidRPr="003E0E1C">
        <w:rPr>
          <w:rFonts w:ascii="Arial" w:hAnsi="Arial" w:cs="Arial"/>
          <w:color w:val="FF0000"/>
          <w:sz w:val="24"/>
        </w:rPr>
        <w:t>Tb.Sp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) </w:t>
      </w:r>
      <w:r w:rsidR="003E0E1C" w:rsidRPr="003E0E1C">
        <w:rPr>
          <w:rFonts w:ascii="Arial" w:hAnsi="Arial" w:cs="Arial"/>
          <w:color w:val="FF0000"/>
          <w:sz w:val="24"/>
        </w:rPr>
        <w:t xml:space="preserve">from WT and cKO mice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MAB2 at </w:t>
      </w:r>
      <w:r w:rsidR="003E0E1C" w:rsidRPr="003E0E1C">
        <w:rPr>
          <w:rFonts w:ascii="Arial" w:hAnsi="Arial" w:cs="Arial"/>
          <w:color w:val="FF0000"/>
          <w:sz w:val="24"/>
        </w:rPr>
        <w:t>PN 3W.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g</w:t>
      </w:r>
      <w:r w:rsidR="003E0E1C" w:rsidRPr="003E0E1C">
        <w:rPr>
          <w:rFonts w:ascii="Arial" w:eastAsia="宋体" w:hAnsi="Arial" w:cs="Arial"/>
          <w:b/>
          <w:bCs/>
          <w:color w:val="FF0000"/>
          <w:sz w:val="24"/>
        </w:rPr>
        <w:t>–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j</w:t>
      </w:r>
      <w:r w:rsidR="003E0E1C" w:rsidRPr="003E0E1C">
        <w:rPr>
          <w:rFonts w:ascii="Arial" w:hAnsi="Arial" w:cs="Arial" w:hint="eastAsia"/>
          <w:b/>
          <w:bCs/>
          <w:color w:val="FF0000"/>
          <w:sz w:val="24"/>
        </w:rPr>
        <w:t xml:space="preserve"> </w:t>
      </w:r>
      <w:r w:rsidR="003E0E1C" w:rsidRPr="003E0E1C">
        <w:rPr>
          <w:rFonts w:ascii="Arial" w:hAnsi="Arial" w:cs="Arial"/>
          <w:color w:val="FF0000"/>
          <w:sz w:val="24"/>
        </w:rPr>
        <w:t xml:space="preserve">The quantitative data of </w:t>
      </w:r>
      <w:r w:rsidR="003E0E1C" w:rsidRPr="003E0E1C">
        <w:rPr>
          <w:rFonts w:ascii="Arial" w:hAnsi="Arial" w:cs="Arial" w:hint="eastAsia"/>
          <w:color w:val="FF0000"/>
          <w:sz w:val="24"/>
        </w:rPr>
        <w:t>the BV/TV (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g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), </w:t>
      </w:r>
      <w:r w:rsidR="003E0E1C" w:rsidRPr="003E0E1C">
        <w:rPr>
          <w:rFonts w:ascii="Arial" w:hAnsi="Arial" w:cs="Arial"/>
          <w:color w:val="FF0000"/>
          <w:sz w:val="24"/>
        </w:rPr>
        <w:t xml:space="preserve">Tb.Th </w:t>
      </w:r>
      <w:r w:rsidR="003E0E1C" w:rsidRPr="003E0E1C">
        <w:rPr>
          <w:rFonts w:ascii="Arial" w:hAnsi="Arial" w:cs="Arial" w:hint="eastAsia"/>
          <w:color w:val="FF0000"/>
          <w:sz w:val="24"/>
        </w:rPr>
        <w:t>(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h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), </w:t>
      </w:r>
      <w:r w:rsidR="003E0E1C" w:rsidRPr="003E0E1C">
        <w:rPr>
          <w:rFonts w:ascii="Arial" w:hAnsi="Arial" w:cs="Arial"/>
          <w:color w:val="FF0000"/>
          <w:sz w:val="24"/>
        </w:rPr>
        <w:t>Tb.</w:t>
      </w:r>
      <w:r w:rsidR="003E0E1C" w:rsidRPr="003E0E1C">
        <w:rPr>
          <w:rFonts w:ascii="Arial" w:hAnsi="Arial" w:cs="Arial" w:hint="eastAsia"/>
          <w:color w:val="FF0000"/>
          <w:sz w:val="24"/>
        </w:rPr>
        <w:t>N (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i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), </w:t>
      </w:r>
      <w:r w:rsidR="003E0E1C" w:rsidRPr="003E0E1C">
        <w:rPr>
          <w:rFonts w:ascii="Arial" w:hAnsi="Arial" w:cs="Arial"/>
          <w:color w:val="FF0000"/>
          <w:sz w:val="24"/>
        </w:rPr>
        <w:t>Tb.Sp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 (</w:t>
      </w:r>
      <w:r w:rsidR="006F42D1">
        <w:rPr>
          <w:rFonts w:ascii="Arial" w:hAnsi="Arial" w:cs="Arial" w:hint="eastAsia"/>
          <w:b/>
          <w:bCs/>
          <w:color w:val="FF0000"/>
          <w:sz w:val="24"/>
        </w:rPr>
        <w:t>j</w:t>
      </w:r>
      <w:r w:rsidR="003E0E1C" w:rsidRPr="003E0E1C">
        <w:rPr>
          <w:rFonts w:ascii="Arial" w:hAnsi="Arial" w:cs="Arial" w:hint="eastAsia"/>
          <w:color w:val="FF0000"/>
          <w:sz w:val="24"/>
        </w:rPr>
        <w:t>)</w:t>
      </w:r>
      <w:r w:rsidR="003E0E1C" w:rsidRPr="003E0E1C">
        <w:rPr>
          <w:rFonts w:ascii="Arial" w:hAnsi="Arial" w:cs="Arial"/>
          <w:color w:val="FF0000"/>
          <w:sz w:val="24"/>
        </w:rPr>
        <w:t xml:space="preserve"> from WT and cKO mice </w:t>
      </w:r>
      <w:r w:rsidR="003E0E1C" w:rsidRPr="003E0E1C">
        <w:rPr>
          <w:rFonts w:ascii="Arial" w:hAnsi="Arial" w:cs="Arial" w:hint="eastAsia"/>
          <w:color w:val="FF0000"/>
          <w:sz w:val="24"/>
        </w:rPr>
        <w:t xml:space="preserve">MAB2 at </w:t>
      </w:r>
      <w:r w:rsidR="003E0E1C" w:rsidRPr="003E0E1C">
        <w:rPr>
          <w:rFonts w:ascii="Arial" w:hAnsi="Arial" w:cs="Arial"/>
          <w:color w:val="FF0000"/>
          <w:sz w:val="24"/>
        </w:rPr>
        <w:t xml:space="preserve">PN </w:t>
      </w:r>
      <w:r w:rsidR="006F42D1">
        <w:rPr>
          <w:rFonts w:ascii="Arial" w:hAnsi="Arial" w:cs="Arial" w:hint="eastAsia"/>
          <w:color w:val="FF0000"/>
          <w:sz w:val="24"/>
        </w:rPr>
        <w:t>8</w:t>
      </w:r>
      <w:r w:rsidR="003E0E1C" w:rsidRPr="003E0E1C">
        <w:rPr>
          <w:rFonts w:ascii="Arial" w:hAnsi="Arial" w:cs="Arial"/>
          <w:color w:val="FF0000"/>
          <w:sz w:val="24"/>
        </w:rPr>
        <w:t>W.</w:t>
      </w:r>
      <w:r w:rsidR="00B56064">
        <w:rPr>
          <w:rFonts w:ascii="Arial" w:hAnsi="Arial" w:cs="Arial" w:hint="eastAsia"/>
          <w:color w:val="FF0000"/>
          <w:sz w:val="24"/>
        </w:rPr>
        <w:t xml:space="preserve"> </w:t>
      </w:r>
      <w:r w:rsidR="0005721B" w:rsidRPr="0005721B">
        <w:rPr>
          <w:rFonts w:ascii="Arial" w:hAnsi="Arial" w:cs="Arial"/>
          <w:color w:val="FF0000"/>
          <w:sz w:val="24"/>
        </w:rPr>
        <w:t xml:space="preserve">n ≥ </w:t>
      </w:r>
      <w:r w:rsidR="0005721B" w:rsidRPr="0005721B">
        <w:rPr>
          <w:rFonts w:ascii="Arial" w:hAnsi="Arial" w:cs="Arial" w:hint="eastAsia"/>
          <w:color w:val="FF0000"/>
          <w:sz w:val="24"/>
        </w:rPr>
        <w:t xml:space="preserve">6. </w:t>
      </w:r>
      <w:r w:rsidR="00B56064" w:rsidRPr="00B56064">
        <w:rPr>
          <w:rFonts w:ascii="Arial" w:hAnsi="Arial" w:cs="Arial"/>
          <w:color w:val="FF0000"/>
          <w:sz w:val="24"/>
        </w:rPr>
        <w:t xml:space="preserve">ns, not significant, 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&gt; 0.05; ***</w:t>
      </w:r>
      <w:r w:rsidR="00B56064" w:rsidRPr="00B56064">
        <w:rPr>
          <w:rFonts w:ascii="Arial" w:hAnsi="Arial" w:cs="Arial"/>
          <w:i/>
          <w:iCs/>
          <w:color w:val="FF0000"/>
          <w:sz w:val="24"/>
        </w:rPr>
        <w:t>p</w:t>
      </w:r>
      <w:r w:rsidR="00B56064" w:rsidRPr="00B56064">
        <w:rPr>
          <w:rFonts w:ascii="Arial" w:hAnsi="Arial" w:cs="Arial"/>
          <w:color w:val="FF0000"/>
          <w:sz w:val="24"/>
        </w:rPr>
        <w:t xml:space="preserve"> &lt; 0.001.</w:t>
      </w:r>
    </w:p>
    <w:p w14:paraId="686D6343" w14:textId="37ED2A29" w:rsidR="003B4770" w:rsidRDefault="003B4770" w:rsidP="003B4770">
      <w:pPr>
        <w:spacing w:after="24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 w:hint="eastAsia"/>
          <w:noProof/>
          <w:sz w:val="24"/>
        </w:rPr>
        <w:lastRenderedPageBreak/>
        <w:drawing>
          <wp:inline distT="0" distB="0" distL="0" distR="0" wp14:anchorId="6D27036D" wp14:editId="71C40C01">
            <wp:extent cx="3574415" cy="4759325"/>
            <wp:effectExtent l="0" t="0" r="6985" b="3175"/>
            <wp:docPr id="8566099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895F" w14:textId="4A7D02F3" w:rsidR="003B4770" w:rsidRPr="0037799B" w:rsidRDefault="003B4770" w:rsidP="003B4770">
      <w:pPr>
        <w:spacing w:after="240" w:line="360" w:lineRule="auto"/>
        <w:rPr>
          <w:rFonts w:ascii="Arial" w:hAnsi="Arial" w:cs="Arial"/>
          <w:color w:val="FF0000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DD1177">
        <w:rPr>
          <w:rFonts w:ascii="Arial" w:hAnsi="Arial" w:cs="Arial" w:hint="eastAsia"/>
          <w:b/>
          <w:bCs/>
          <w:color w:val="FF0000"/>
          <w:sz w:val="24"/>
        </w:rPr>
        <w:t>6</w:t>
      </w:r>
      <w:r>
        <w:rPr>
          <w:rFonts w:ascii="Arial" w:hAnsi="Arial" w:cs="Arial" w:hint="eastAsia"/>
          <w:color w:val="FF0000"/>
          <w:sz w:val="24"/>
        </w:rPr>
        <w:t xml:space="preserve"> </w:t>
      </w:r>
      <w:r w:rsidR="0037799B" w:rsidRPr="0037799B">
        <w:rPr>
          <w:rFonts w:ascii="Arial" w:hAnsi="Arial" w:cs="Arial"/>
          <w:color w:val="FF0000"/>
          <w:sz w:val="24"/>
        </w:rPr>
        <w:t>The area of cementum in the first molar of cKO mice was slightly decreased compared to the WT</w:t>
      </w:r>
      <w:r w:rsidR="0037799B">
        <w:rPr>
          <w:rFonts w:ascii="Arial" w:hAnsi="Arial" w:cs="Arial" w:hint="eastAsia"/>
          <w:color w:val="FF0000"/>
          <w:sz w:val="24"/>
        </w:rPr>
        <w:t xml:space="preserve"> mice at PN 8W</w:t>
      </w:r>
      <w:r w:rsidRPr="007775D1">
        <w:rPr>
          <w:rFonts w:ascii="Arial" w:hAnsi="Arial" w:cs="Arial"/>
          <w:color w:val="FF0000"/>
          <w:sz w:val="24"/>
        </w:rPr>
        <w:t>.</w:t>
      </w:r>
      <w:r w:rsidRPr="007775D1">
        <w:rPr>
          <w:rFonts w:ascii="Arial" w:hAnsi="Arial" w:cs="Arial" w:hint="eastAsia"/>
          <w:color w:val="FF0000"/>
          <w:sz w:val="24"/>
        </w:rPr>
        <w:t xml:space="preserve"> </w:t>
      </w:r>
      <w:r w:rsidR="0037799B">
        <w:rPr>
          <w:rFonts w:ascii="Arial" w:hAnsi="Arial" w:cs="Arial" w:hint="eastAsia"/>
          <w:color w:val="FF0000"/>
          <w:sz w:val="24"/>
        </w:rPr>
        <w:t xml:space="preserve">The </w:t>
      </w:r>
      <w:r w:rsidR="0037799B" w:rsidRPr="0037799B">
        <w:rPr>
          <w:rFonts w:ascii="Arial" w:hAnsi="Arial" w:cs="Arial"/>
          <w:color w:val="FF0000"/>
          <w:sz w:val="24"/>
        </w:rPr>
        <w:t xml:space="preserve">HE staining of first molar roots in </w:t>
      </w:r>
      <w:r w:rsidR="0037799B">
        <w:rPr>
          <w:rFonts w:ascii="Arial" w:hAnsi="Arial" w:cs="Arial" w:hint="eastAsia"/>
          <w:color w:val="FF0000"/>
          <w:sz w:val="24"/>
        </w:rPr>
        <w:t xml:space="preserve">WT and cKO mice at </w:t>
      </w:r>
      <w:r w:rsidR="0037799B" w:rsidRPr="0037799B">
        <w:rPr>
          <w:rFonts w:ascii="Arial" w:hAnsi="Arial" w:cs="Arial"/>
          <w:color w:val="FF0000"/>
          <w:sz w:val="24"/>
        </w:rPr>
        <w:t>PN 8W</w:t>
      </w:r>
      <w:r w:rsidR="0037799B">
        <w:rPr>
          <w:rFonts w:ascii="Arial" w:hAnsi="Arial" w:cs="Arial" w:hint="eastAsia"/>
          <w:color w:val="FF0000"/>
          <w:sz w:val="24"/>
        </w:rPr>
        <w:t xml:space="preserve">. </w:t>
      </w:r>
      <w:r w:rsidR="0037799B" w:rsidRPr="0037799B">
        <w:rPr>
          <w:rFonts w:ascii="Arial" w:hAnsi="Arial" w:cs="Arial"/>
          <w:color w:val="FF0000"/>
          <w:sz w:val="24"/>
        </w:rPr>
        <w:t>The area delineated by the red dotted line represents the cementum.</w:t>
      </w:r>
      <w:r w:rsidR="0037799B">
        <w:rPr>
          <w:rFonts w:ascii="Arial" w:hAnsi="Arial" w:cs="Arial" w:hint="eastAsia"/>
          <w:color w:val="FF0000"/>
          <w:sz w:val="24"/>
        </w:rPr>
        <w:t xml:space="preserve"> </w:t>
      </w:r>
      <w:r w:rsidRPr="007775D1">
        <w:rPr>
          <w:rFonts w:ascii="Arial" w:hAnsi="Arial" w:cs="Arial"/>
          <w:color w:val="FF0000"/>
          <w:sz w:val="24"/>
        </w:rPr>
        <w:t>Scale bar = 1</w:t>
      </w:r>
      <w:r w:rsidRPr="0037799B">
        <w:rPr>
          <w:rFonts w:ascii="Arial" w:hAnsi="Arial" w:cs="Arial" w:hint="eastAsia"/>
          <w:color w:val="FF0000"/>
          <w:sz w:val="24"/>
        </w:rPr>
        <w:t>00</w:t>
      </w:r>
      <w:r w:rsidRPr="0037799B">
        <w:rPr>
          <w:rFonts w:ascii="Arial" w:hAnsi="Arial" w:cs="Arial"/>
          <w:color w:val="FF0000"/>
          <w:sz w:val="24"/>
        </w:rPr>
        <w:t xml:space="preserve"> μm</w:t>
      </w:r>
      <w:r w:rsidRPr="0037799B">
        <w:rPr>
          <w:rFonts w:ascii="Arial" w:hAnsi="Arial" w:cs="Arial" w:hint="eastAsia"/>
          <w:b/>
          <w:bCs/>
          <w:color w:val="FF0000"/>
          <w:sz w:val="24"/>
        </w:rPr>
        <w:t>.</w:t>
      </w:r>
    </w:p>
    <w:p w14:paraId="50D0804A" w14:textId="77777777" w:rsidR="003B4770" w:rsidRPr="003B4770" w:rsidRDefault="003B4770" w:rsidP="003B4770">
      <w:pPr>
        <w:spacing w:after="240" w:line="360" w:lineRule="auto"/>
        <w:rPr>
          <w:rFonts w:ascii="Arial" w:hAnsi="Arial" w:cs="Arial"/>
          <w:sz w:val="24"/>
        </w:rPr>
      </w:pPr>
    </w:p>
    <w:p w14:paraId="2A43926E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7553C8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613FE65" wp14:editId="68131F89">
            <wp:extent cx="5258202" cy="2881414"/>
            <wp:effectExtent l="0" t="0" r="0" b="0"/>
            <wp:docPr id="11790186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1861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202" cy="288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3FE5" w14:textId="12D1C977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DD1177">
        <w:rPr>
          <w:rFonts w:ascii="Arial" w:hAnsi="Arial" w:cs="Arial" w:hint="eastAsia"/>
          <w:b/>
          <w:bCs/>
          <w:color w:val="FF0000"/>
          <w:sz w:val="24"/>
        </w:rPr>
        <w:t>7</w:t>
      </w:r>
      <w:r w:rsidRPr="007553C8">
        <w:rPr>
          <w:rFonts w:ascii="Arial" w:hAnsi="Arial" w:cs="Arial"/>
          <w:sz w:val="24"/>
        </w:rPr>
        <w:t xml:space="preserve"> No significant difference in dentinal tubule between WT and cKO.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sz w:val="24"/>
        </w:rPr>
        <w:t xml:space="preserve">Scanning electron microscope (SEM) of dentin </w:t>
      </w:r>
      <w:r>
        <w:rPr>
          <w:rFonts w:ascii="Arial" w:hAnsi="Arial" w:cs="Arial"/>
          <w:sz w:val="24"/>
        </w:rPr>
        <w:t>revealed</w:t>
      </w:r>
      <w:r w:rsidRPr="007553C8">
        <w:rPr>
          <w:rFonts w:ascii="Arial" w:hAnsi="Arial" w:cs="Arial"/>
          <w:sz w:val="24"/>
        </w:rPr>
        <w:t xml:space="preserve"> no significant difference in dentinal tubule between WT and cKO. Scale bar = 20 μm. CEJ, cementoenamel junction.</w:t>
      </w:r>
    </w:p>
    <w:p w14:paraId="4AA823C2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</w:p>
    <w:p w14:paraId="2F70B513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7553C8">
        <w:rPr>
          <w:rFonts w:ascii="Arial" w:hAnsi="Arial" w:cs="Arial"/>
          <w:noProof/>
          <w:sz w:val="24"/>
        </w:rPr>
        <w:drawing>
          <wp:inline distT="0" distB="0" distL="114300" distR="114300" wp14:anchorId="40ADC979" wp14:editId="661706B7">
            <wp:extent cx="5291534" cy="3554882"/>
            <wp:effectExtent l="0" t="0" r="444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" b="212"/>
                    <a:stretch>
                      <a:fillRect/>
                    </a:stretch>
                  </pic:blipFill>
                  <pic:spPr>
                    <a:xfrm>
                      <a:off x="0" y="0"/>
                      <a:ext cx="5291534" cy="35548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69C8F" w14:textId="32EFF193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lastRenderedPageBreak/>
        <w:t>Fig. S</w:t>
      </w:r>
      <w:r w:rsidR="00A458CE">
        <w:rPr>
          <w:rFonts w:ascii="Arial" w:hAnsi="Arial" w:cs="Arial" w:hint="eastAsia"/>
          <w:b/>
          <w:bCs/>
          <w:color w:val="FF0000"/>
          <w:sz w:val="24"/>
        </w:rPr>
        <w:t>8</w:t>
      </w:r>
      <w:r w:rsidRPr="007553C8">
        <w:rPr>
          <w:rFonts w:ascii="Arial" w:hAnsi="Arial" w:cs="Arial"/>
          <w:sz w:val="24"/>
        </w:rPr>
        <w:t xml:space="preserve"> </w:t>
      </w:r>
      <w:r w:rsidRPr="003D0D87">
        <w:rPr>
          <w:rFonts w:ascii="Arial" w:hAnsi="Arial" w:cs="Arial"/>
          <w:sz w:val="24"/>
        </w:rPr>
        <w:t xml:space="preserve">Downregulation of </w:t>
      </w:r>
      <w:r w:rsidRPr="003D0D87">
        <w:rPr>
          <w:rFonts w:ascii="Arial" w:hAnsi="Arial" w:cs="Arial"/>
          <w:i/>
          <w:iCs/>
          <w:sz w:val="24"/>
        </w:rPr>
        <w:t>Creb3l1</w:t>
      </w:r>
      <w:r w:rsidRPr="003D0D87">
        <w:rPr>
          <w:rFonts w:ascii="Arial" w:hAnsi="Arial" w:cs="Arial"/>
          <w:sz w:val="24"/>
        </w:rPr>
        <w:t xml:space="preserve"> impaired the odontoblastic differentiation ability of mDPCs.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a</w:t>
      </w:r>
      <w:r w:rsidRPr="007553C8">
        <w:rPr>
          <w:rFonts w:ascii="Arial" w:hAnsi="Arial" w:cs="Arial"/>
          <w:sz w:val="24"/>
        </w:rPr>
        <w:t xml:space="preserve"> </w:t>
      </w:r>
      <w:r w:rsidRPr="0094151E">
        <w:rPr>
          <w:rFonts w:ascii="Arial" w:hAnsi="Arial" w:cs="Arial"/>
          <w:sz w:val="24"/>
        </w:rPr>
        <w:t>Genotyping</w:t>
      </w:r>
      <w:r w:rsidR="00412B19">
        <w:rPr>
          <w:rFonts w:ascii="Arial" w:hAnsi="Arial" w:cs="Arial" w:hint="eastAsia"/>
          <w:sz w:val="24"/>
        </w:rPr>
        <w:t xml:space="preserve"> </w:t>
      </w:r>
      <w:r w:rsidRPr="0094151E">
        <w:rPr>
          <w:rFonts w:ascii="Arial" w:hAnsi="Arial" w:cs="Arial"/>
          <w:sz w:val="24"/>
        </w:rPr>
        <w:t>result</w:t>
      </w:r>
      <w:r w:rsidR="00741428">
        <w:rPr>
          <w:rFonts w:ascii="Arial" w:hAnsi="Arial" w:cs="Arial" w:hint="eastAsia"/>
          <w:sz w:val="24"/>
        </w:rPr>
        <w:t>s</w:t>
      </w:r>
      <w:r w:rsidRPr="0094151E">
        <w:rPr>
          <w:rFonts w:ascii="Arial" w:hAnsi="Arial" w:cs="Arial"/>
          <w:sz w:val="24"/>
        </w:rPr>
        <w:t xml:space="preserve"> for two heterozygote monoclonal cell lines with </w:t>
      </w:r>
      <w:r w:rsidRPr="0094151E">
        <w:rPr>
          <w:rFonts w:ascii="Arial" w:hAnsi="Arial" w:cs="Arial"/>
          <w:i/>
          <w:iCs/>
          <w:sz w:val="24"/>
        </w:rPr>
        <w:t>Creb3l1</w:t>
      </w:r>
      <w:r w:rsidRPr="0094151E">
        <w:rPr>
          <w:rFonts w:ascii="Arial" w:hAnsi="Arial" w:cs="Arial"/>
          <w:sz w:val="24"/>
        </w:rPr>
        <w:t xml:space="preserve"> knockdown</w:t>
      </w:r>
      <w:r w:rsidRPr="00FF75D8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sg</w:t>
      </w:r>
      <w:r w:rsidRPr="00FF75D8">
        <w:rPr>
          <w:rFonts w:ascii="Arial" w:hAnsi="Arial" w:cs="Arial"/>
          <w:i/>
          <w:iCs/>
          <w:sz w:val="24"/>
        </w:rPr>
        <w:t>Creb3l1</w:t>
      </w:r>
      <w:r>
        <w:rPr>
          <w:rFonts w:ascii="Arial" w:hAnsi="Arial" w:cs="Arial"/>
          <w:sz w:val="24"/>
        </w:rPr>
        <w:t>_A8-4</w:t>
      </w:r>
      <w:r w:rsidRPr="00FF75D8">
        <w:rPr>
          <w:rFonts w:ascii="Arial" w:hAnsi="Arial" w:cs="Arial"/>
          <w:sz w:val="24"/>
        </w:rPr>
        <w:t xml:space="preserve"> and sg</w:t>
      </w:r>
      <w:r w:rsidRPr="00FF75D8">
        <w:rPr>
          <w:rFonts w:ascii="Arial" w:hAnsi="Arial" w:cs="Arial"/>
          <w:i/>
          <w:iCs/>
          <w:sz w:val="24"/>
        </w:rPr>
        <w:t>Creb3l1</w:t>
      </w:r>
      <w:r w:rsidRPr="00FF75D8">
        <w:rPr>
          <w:rFonts w:ascii="Arial" w:hAnsi="Arial" w:cs="Arial"/>
          <w:sz w:val="24"/>
        </w:rPr>
        <w:t>_A8_8.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b</w:t>
      </w:r>
      <w:r w:rsidRPr="007553C8">
        <w:rPr>
          <w:rFonts w:ascii="Arial" w:hAnsi="Arial" w:cs="Arial"/>
          <w:sz w:val="24"/>
        </w:rPr>
        <w:t xml:space="preserve"> The expression of the full length of CREB3L1 (CREB3L1-FL), Cleaved-CREB3L1, DMP1, and DSPP were decreased in sg</w:t>
      </w:r>
      <w:r w:rsidRPr="007553C8">
        <w:rPr>
          <w:rFonts w:ascii="Arial" w:hAnsi="Arial" w:cs="Arial"/>
          <w:i/>
          <w:iCs/>
          <w:sz w:val="24"/>
        </w:rPr>
        <w:t>Creb3l1</w:t>
      </w:r>
      <w:r w:rsidRPr="007553C8">
        <w:rPr>
          <w:rFonts w:ascii="Arial" w:hAnsi="Arial" w:cs="Arial"/>
          <w:sz w:val="24"/>
        </w:rPr>
        <w:t>_A8</w:t>
      </w:r>
      <w:r>
        <w:rPr>
          <w:rFonts w:ascii="Arial" w:hAnsi="Arial" w:cs="Arial"/>
          <w:sz w:val="24"/>
        </w:rPr>
        <w:t>-8</w:t>
      </w:r>
      <w:r w:rsidRPr="007553C8">
        <w:rPr>
          <w:rFonts w:ascii="Arial" w:hAnsi="Arial" w:cs="Arial"/>
          <w:sz w:val="24"/>
        </w:rPr>
        <w:t xml:space="preserve"> during differentiation induction. </w:t>
      </w:r>
      <w:r w:rsidRPr="007553C8">
        <w:rPr>
          <w:rFonts w:ascii="Arial" w:hAnsi="Arial" w:cs="Arial"/>
          <w:b/>
          <w:bCs/>
          <w:sz w:val="24"/>
        </w:rPr>
        <w:t>c</w:t>
      </w:r>
      <w:r w:rsidRPr="007553C8">
        <w:rPr>
          <w:rFonts w:ascii="Arial" w:hAnsi="Arial" w:cs="Arial"/>
          <w:sz w:val="24"/>
        </w:rPr>
        <w:t xml:space="preserve"> Quantification of the relative protein expression levels of (</w:t>
      </w:r>
      <w:r w:rsidRPr="007553C8">
        <w:rPr>
          <w:rFonts w:ascii="Arial" w:hAnsi="Arial" w:cs="Arial"/>
          <w:b/>
          <w:bCs/>
          <w:sz w:val="24"/>
        </w:rPr>
        <w:t>b</w:t>
      </w:r>
      <w:r w:rsidRPr="007553C8">
        <w:rPr>
          <w:rFonts w:ascii="Arial" w:hAnsi="Arial" w:cs="Arial"/>
          <w:sz w:val="24"/>
        </w:rPr>
        <w:t>). n = 3. 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0.05; 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0.01; ****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0.0001.</w:t>
      </w:r>
    </w:p>
    <w:p w14:paraId="048800F0" w14:textId="77777777" w:rsidR="00E25794" w:rsidRPr="006B4A06" w:rsidRDefault="00E25794" w:rsidP="005B6EFB">
      <w:pPr>
        <w:spacing w:after="240" w:line="360" w:lineRule="auto"/>
        <w:rPr>
          <w:rFonts w:ascii="Arial" w:hAnsi="Arial" w:cs="Arial"/>
          <w:b/>
          <w:bCs/>
          <w:sz w:val="24"/>
        </w:rPr>
      </w:pPr>
    </w:p>
    <w:p w14:paraId="3860F43D" w14:textId="2680D180" w:rsidR="005B6EFB" w:rsidRDefault="00E244D5" w:rsidP="005B6EFB">
      <w:pPr>
        <w:spacing w:after="24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58DD1CD9" wp14:editId="299D0506">
            <wp:extent cx="5274612" cy="1567514"/>
            <wp:effectExtent l="0" t="0" r="2540" b="0"/>
            <wp:docPr id="2038065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65745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2" cy="156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2ECF" w14:textId="525115F5" w:rsidR="005029F6" w:rsidRPr="00DE6578" w:rsidRDefault="005029F6" w:rsidP="005B6EFB">
      <w:pPr>
        <w:spacing w:after="240" w:line="360" w:lineRule="auto"/>
        <w:rPr>
          <w:rFonts w:ascii="Arial" w:hAnsi="Arial" w:cs="Arial"/>
          <w:color w:val="FF0000"/>
          <w:sz w:val="24"/>
        </w:rPr>
      </w:pPr>
      <w:r w:rsidRPr="00DE6578">
        <w:rPr>
          <w:rFonts w:ascii="Arial" w:hAnsi="Arial" w:cs="Arial"/>
          <w:b/>
          <w:bCs/>
          <w:color w:val="FF0000"/>
          <w:sz w:val="24"/>
        </w:rPr>
        <w:t>Fig. S</w:t>
      </w:r>
      <w:r w:rsidR="00F17BD0">
        <w:rPr>
          <w:rFonts w:ascii="Arial" w:hAnsi="Arial" w:cs="Arial" w:hint="eastAsia"/>
          <w:b/>
          <w:bCs/>
          <w:color w:val="FF0000"/>
          <w:sz w:val="24"/>
        </w:rPr>
        <w:t>9</w:t>
      </w:r>
      <w:r w:rsidRPr="00DE6578">
        <w:rPr>
          <w:rFonts w:ascii="Arial" w:hAnsi="Arial" w:cs="Arial"/>
          <w:color w:val="FF0000"/>
          <w:sz w:val="24"/>
        </w:rPr>
        <w:t xml:space="preserve"> </w:t>
      </w:r>
      <w:r w:rsidR="00A94130" w:rsidRPr="00DE6578">
        <w:rPr>
          <w:rFonts w:ascii="Arial" w:hAnsi="Arial" w:cs="Arial"/>
          <w:color w:val="FF0000"/>
          <w:sz w:val="24"/>
        </w:rPr>
        <w:t xml:space="preserve">Effects of </w:t>
      </w:r>
      <w:r w:rsidR="00A94130" w:rsidRPr="00DE6578">
        <w:rPr>
          <w:rFonts w:ascii="Arial" w:hAnsi="Arial" w:cs="Arial" w:hint="eastAsia"/>
          <w:color w:val="FF0000"/>
          <w:sz w:val="24"/>
        </w:rPr>
        <w:t>two</w:t>
      </w:r>
      <w:r w:rsidR="00A94130" w:rsidRPr="00DE6578">
        <w:rPr>
          <w:rFonts w:ascii="Arial" w:hAnsi="Arial" w:cs="Arial"/>
          <w:color w:val="FF0000"/>
          <w:sz w:val="24"/>
        </w:rPr>
        <w:t xml:space="preserve"> </w:t>
      </w:r>
      <w:r w:rsidR="001B29B9" w:rsidRPr="001B29B9">
        <w:rPr>
          <w:rFonts w:ascii="Arial" w:hAnsi="Arial" w:cs="Arial"/>
          <w:color w:val="FF0000"/>
          <w:sz w:val="24"/>
        </w:rPr>
        <w:t xml:space="preserve">cycloheximide </w:t>
      </w:r>
      <w:r w:rsidR="001B29B9">
        <w:rPr>
          <w:rFonts w:ascii="Arial" w:hAnsi="Arial" w:cs="Arial" w:hint="eastAsia"/>
          <w:color w:val="FF0000"/>
          <w:sz w:val="24"/>
        </w:rPr>
        <w:t>(</w:t>
      </w:r>
      <w:r w:rsidR="00A94130" w:rsidRPr="00DE6578">
        <w:rPr>
          <w:rFonts w:ascii="Arial" w:hAnsi="Arial" w:cs="Arial"/>
          <w:color w:val="FF0000"/>
          <w:sz w:val="24"/>
        </w:rPr>
        <w:t>CHX</w:t>
      </w:r>
      <w:r w:rsidR="001B29B9">
        <w:rPr>
          <w:rFonts w:ascii="Arial" w:hAnsi="Arial" w:cs="Arial" w:hint="eastAsia"/>
          <w:color w:val="FF0000"/>
          <w:sz w:val="24"/>
        </w:rPr>
        <w:t>)</w:t>
      </w:r>
      <w:r w:rsidR="00A94130" w:rsidRPr="00DE6578">
        <w:rPr>
          <w:rFonts w:ascii="Arial" w:hAnsi="Arial" w:cs="Arial"/>
          <w:color w:val="FF0000"/>
          <w:sz w:val="24"/>
        </w:rPr>
        <w:t xml:space="preserve"> concentrations on cell status after treatment for 24 h</w:t>
      </w:r>
      <w:r w:rsidR="00A94130" w:rsidRPr="00DE6578">
        <w:rPr>
          <w:rFonts w:ascii="Arial" w:hAnsi="Arial" w:cs="Arial" w:hint="eastAsia"/>
          <w:color w:val="FF0000"/>
          <w:sz w:val="24"/>
        </w:rPr>
        <w:t>.</w:t>
      </w:r>
      <w:r w:rsidRPr="00DE6578">
        <w:rPr>
          <w:rFonts w:ascii="Arial" w:hAnsi="Arial" w:cs="Arial"/>
          <w:color w:val="FF0000"/>
          <w:sz w:val="24"/>
        </w:rPr>
        <w:t xml:space="preserve"> </w:t>
      </w:r>
      <w:r w:rsidR="00A94130" w:rsidRPr="00DE6578">
        <w:rPr>
          <w:rFonts w:ascii="Arial" w:hAnsi="Arial" w:cs="Arial"/>
          <w:color w:val="FF0000"/>
          <w:sz w:val="24"/>
        </w:rPr>
        <w:t>Cells treated with CHX at a concentration of 1</w:t>
      </w:r>
      <w:r w:rsidR="00DB1CEB">
        <w:rPr>
          <w:rFonts w:ascii="Arial" w:hAnsi="Arial" w:cs="Arial" w:hint="eastAsia"/>
          <w:color w:val="FF0000"/>
          <w:sz w:val="24"/>
        </w:rPr>
        <w:t xml:space="preserve"> </w:t>
      </w:r>
      <w:r w:rsidR="00A94130" w:rsidRPr="00DE6578">
        <w:rPr>
          <w:rFonts w:ascii="Arial" w:hAnsi="Arial" w:cs="Arial"/>
          <w:color w:val="FF0000"/>
          <w:sz w:val="24"/>
        </w:rPr>
        <w:t>ug/m</w:t>
      </w:r>
      <w:r w:rsidR="00A94130" w:rsidRPr="00DE6578">
        <w:rPr>
          <w:rFonts w:ascii="Arial" w:hAnsi="Arial" w:cs="Arial" w:hint="eastAsia"/>
          <w:color w:val="FF0000"/>
          <w:sz w:val="24"/>
        </w:rPr>
        <w:t>L</w:t>
      </w:r>
      <w:r w:rsidR="00A94130" w:rsidRPr="00DE6578">
        <w:rPr>
          <w:rFonts w:ascii="Arial" w:hAnsi="Arial" w:cs="Arial"/>
          <w:color w:val="FF0000"/>
          <w:sz w:val="24"/>
        </w:rPr>
        <w:t xml:space="preserve"> for 24 h </w:t>
      </w:r>
      <w:r w:rsidR="001B29B9">
        <w:rPr>
          <w:rFonts w:ascii="Arial" w:hAnsi="Arial" w:cs="Arial" w:hint="eastAsia"/>
          <w:color w:val="FF0000"/>
          <w:sz w:val="24"/>
        </w:rPr>
        <w:t>exhibit</w:t>
      </w:r>
      <w:r w:rsidR="00A94130" w:rsidRPr="00DE6578">
        <w:rPr>
          <w:rFonts w:ascii="Arial" w:hAnsi="Arial" w:cs="Arial"/>
          <w:color w:val="FF0000"/>
          <w:sz w:val="24"/>
        </w:rPr>
        <w:t>ed less cell death than cells treated with CHX at a concentration of 5</w:t>
      </w:r>
      <w:r w:rsidR="00DB1CEB">
        <w:rPr>
          <w:rFonts w:ascii="Arial" w:hAnsi="Arial" w:cs="Arial" w:hint="eastAsia"/>
          <w:color w:val="FF0000"/>
          <w:sz w:val="24"/>
        </w:rPr>
        <w:t xml:space="preserve"> </w:t>
      </w:r>
      <w:r w:rsidR="00A94130" w:rsidRPr="00DE6578">
        <w:rPr>
          <w:rFonts w:ascii="Arial" w:hAnsi="Arial" w:cs="Arial"/>
          <w:color w:val="FF0000"/>
          <w:sz w:val="24"/>
        </w:rPr>
        <w:t>ug/m</w:t>
      </w:r>
      <w:r w:rsidR="00A94130" w:rsidRPr="00DE6578">
        <w:rPr>
          <w:rFonts w:ascii="Arial" w:hAnsi="Arial" w:cs="Arial" w:hint="eastAsia"/>
          <w:color w:val="FF0000"/>
          <w:sz w:val="24"/>
        </w:rPr>
        <w:t>L.</w:t>
      </w:r>
    </w:p>
    <w:p w14:paraId="1E29E5A2" w14:textId="77777777" w:rsidR="00A94130" w:rsidRPr="007553C8" w:rsidRDefault="00A94130" w:rsidP="005B6EFB">
      <w:pPr>
        <w:spacing w:after="240" w:line="360" w:lineRule="auto"/>
        <w:rPr>
          <w:rFonts w:ascii="Arial" w:hAnsi="Arial" w:cs="Arial"/>
          <w:sz w:val="24"/>
        </w:rPr>
      </w:pPr>
    </w:p>
    <w:p w14:paraId="7A869D47" w14:textId="618B3E72" w:rsidR="005B6EFB" w:rsidRPr="007553C8" w:rsidRDefault="000D4891" w:rsidP="00D26F32">
      <w:pPr>
        <w:spacing w:after="24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7324C641" wp14:editId="1648A4B0">
            <wp:extent cx="4895850" cy="3972907"/>
            <wp:effectExtent l="0" t="0" r="0" b="8890"/>
            <wp:docPr id="6549531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53114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616" cy="398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AFD7" w14:textId="0414767A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3B4770">
        <w:rPr>
          <w:rFonts w:ascii="Arial" w:hAnsi="Arial" w:cs="Arial" w:hint="eastAsia"/>
          <w:b/>
          <w:bCs/>
          <w:color w:val="FF0000"/>
          <w:sz w:val="24"/>
        </w:rPr>
        <w:t>1</w:t>
      </w:r>
      <w:r w:rsidR="00F17BD0">
        <w:rPr>
          <w:rFonts w:ascii="Arial" w:hAnsi="Arial" w:cs="Arial" w:hint="eastAsia"/>
          <w:b/>
          <w:bCs/>
          <w:color w:val="FF0000"/>
          <w:sz w:val="24"/>
        </w:rPr>
        <w:t>0</w:t>
      </w:r>
      <w:r w:rsidRPr="007553C8">
        <w:rPr>
          <w:rFonts w:ascii="Arial" w:hAnsi="Arial" w:cs="Arial"/>
          <w:sz w:val="24"/>
        </w:rPr>
        <w:t xml:space="preserve"> </w:t>
      </w:r>
      <w:r w:rsidRPr="00682B8A">
        <w:rPr>
          <w:rFonts w:ascii="Arial" w:hAnsi="Arial" w:cs="Arial"/>
          <w:sz w:val="24"/>
        </w:rPr>
        <w:t xml:space="preserve">The expression of TMEM30B was </w:t>
      </w:r>
      <w:r>
        <w:rPr>
          <w:rFonts w:ascii="Arial" w:hAnsi="Arial" w:cs="Arial"/>
          <w:sz w:val="24"/>
        </w:rPr>
        <w:t>detected</w:t>
      </w:r>
      <w:r w:rsidRPr="00682B8A">
        <w:rPr>
          <w:rFonts w:ascii="Arial" w:hAnsi="Arial" w:cs="Arial"/>
          <w:sz w:val="24"/>
        </w:rPr>
        <w:t xml:space="preserve"> in cells expressing CREB3L1.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sz w:val="24"/>
        </w:rPr>
        <w:t xml:space="preserve">The expression of TMEM30B and CREB3L1 in </w:t>
      </w:r>
      <w:r>
        <w:rPr>
          <w:rFonts w:ascii="Arial" w:hAnsi="Arial" w:cs="Arial"/>
          <w:sz w:val="24"/>
        </w:rPr>
        <w:t xml:space="preserve">the </w:t>
      </w:r>
      <w:r w:rsidRPr="007553C8">
        <w:rPr>
          <w:rFonts w:ascii="Arial" w:hAnsi="Arial" w:cs="Arial"/>
          <w:sz w:val="24"/>
        </w:rPr>
        <w:t xml:space="preserve">first molar </w:t>
      </w:r>
      <w:r>
        <w:rPr>
          <w:rFonts w:ascii="Arial" w:hAnsi="Arial" w:cs="Arial"/>
          <w:sz w:val="24"/>
        </w:rPr>
        <w:t>of</w:t>
      </w:r>
      <w:r w:rsidRPr="007553C8">
        <w:rPr>
          <w:rFonts w:ascii="Arial" w:hAnsi="Arial" w:cs="Arial"/>
          <w:sz w:val="24"/>
        </w:rPr>
        <w:t xml:space="preserve"> PN</w:t>
      </w:r>
      <w:r w:rsidR="003B4770">
        <w:rPr>
          <w:rFonts w:ascii="Arial" w:hAnsi="Arial" w:cs="Arial" w:hint="eastAsia"/>
          <w:sz w:val="24"/>
        </w:rPr>
        <w:t xml:space="preserve"> 3W</w:t>
      </w:r>
      <w:r>
        <w:rPr>
          <w:rFonts w:ascii="Arial" w:hAnsi="Arial" w:cs="Arial"/>
          <w:sz w:val="24"/>
        </w:rPr>
        <w:t xml:space="preserve"> WT</w:t>
      </w:r>
      <w:r w:rsidRPr="007553C8">
        <w:rPr>
          <w:rFonts w:ascii="Arial" w:hAnsi="Arial" w:cs="Arial"/>
          <w:sz w:val="24"/>
        </w:rPr>
        <w:t xml:space="preserve"> mice. Scale bar = </w:t>
      </w:r>
      <w:r w:rsidR="00D26F32">
        <w:rPr>
          <w:rFonts w:ascii="Arial" w:hAnsi="Arial" w:cs="Arial" w:hint="eastAsia"/>
          <w:sz w:val="24"/>
        </w:rPr>
        <w:t>5</w:t>
      </w:r>
      <w:r w:rsidRPr="007553C8">
        <w:rPr>
          <w:rFonts w:ascii="Arial" w:hAnsi="Arial" w:cs="Arial"/>
          <w:sz w:val="24"/>
        </w:rPr>
        <w:t>0 μm.</w:t>
      </w:r>
    </w:p>
    <w:p w14:paraId="1F9988B3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</w:p>
    <w:p w14:paraId="601DFA57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  <w:lang w:val="en-GB"/>
        </w:rPr>
      </w:pPr>
      <w:r w:rsidRPr="007553C8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09F05F9B" wp14:editId="1A2F5765">
            <wp:extent cx="4832290" cy="3035052"/>
            <wp:effectExtent l="0" t="0" r="6985" b="0"/>
            <wp:docPr id="183428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8438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290" cy="303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E67E2" w14:textId="671CA172" w:rsidR="005B6EFB" w:rsidRPr="007553C8" w:rsidRDefault="005B6EFB" w:rsidP="005B6EFB">
      <w:pPr>
        <w:spacing w:after="240" w:line="360" w:lineRule="auto"/>
        <w:jc w:val="left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6B4A06" w:rsidRPr="003F5A9E">
        <w:rPr>
          <w:rFonts w:ascii="Arial" w:hAnsi="Arial" w:cs="Arial" w:hint="eastAsia"/>
          <w:b/>
          <w:bCs/>
          <w:color w:val="FF0000"/>
          <w:sz w:val="24"/>
        </w:rPr>
        <w:t>1</w:t>
      </w:r>
      <w:r w:rsidR="00F17BD0">
        <w:rPr>
          <w:rFonts w:ascii="Arial" w:hAnsi="Arial" w:cs="Arial" w:hint="eastAsia"/>
          <w:b/>
          <w:bCs/>
          <w:color w:val="FF0000"/>
          <w:sz w:val="24"/>
        </w:rPr>
        <w:t>1</w:t>
      </w:r>
      <w:r w:rsidRPr="007553C8">
        <w:rPr>
          <w:rFonts w:ascii="Arial" w:hAnsi="Arial" w:cs="Arial"/>
          <w:sz w:val="24"/>
        </w:rPr>
        <w:t xml:space="preserve"> </w:t>
      </w:r>
      <w:r w:rsidRPr="0020191A">
        <w:rPr>
          <w:rFonts w:ascii="Arial" w:hAnsi="Arial" w:cs="Arial"/>
          <w:sz w:val="24"/>
        </w:rPr>
        <w:t xml:space="preserve">Deficiency of </w:t>
      </w:r>
      <w:r w:rsidRPr="0020191A">
        <w:rPr>
          <w:rFonts w:ascii="Arial" w:hAnsi="Arial" w:cs="Arial"/>
          <w:i/>
          <w:iCs/>
          <w:sz w:val="24"/>
        </w:rPr>
        <w:t>Tmem30b</w:t>
      </w:r>
      <w:r w:rsidRPr="0020191A">
        <w:rPr>
          <w:rFonts w:ascii="Arial" w:hAnsi="Arial" w:cs="Arial"/>
          <w:sz w:val="24"/>
        </w:rPr>
        <w:t xml:space="preserve"> impaired the odontoblastic differentiation capability of mDPCs.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a</w:t>
      </w:r>
      <w:r w:rsidRPr="007553C8">
        <w:rPr>
          <w:rFonts w:ascii="Arial" w:hAnsi="Arial" w:cs="Arial"/>
          <w:sz w:val="24"/>
        </w:rPr>
        <w:t xml:space="preserve"> </w:t>
      </w:r>
      <w:r w:rsidRPr="0020191A">
        <w:rPr>
          <w:rFonts w:ascii="Arial" w:hAnsi="Arial" w:cs="Arial"/>
          <w:sz w:val="24"/>
        </w:rPr>
        <w:t xml:space="preserve">During the induction of differentiation, the </w:t>
      </w:r>
      <w:r>
        <w:rPr>
          <w:rFonts w:ascii="Arial" w:hAnsi="Arial" w:cs="Arial"/>
          <w:sz w:val="24"/>
        </w:rPr>
        <w:t>mRNA</w:t>
      </w:r>
      <w:r w:rsidRPr="0020191A">
        <w:rPr>
          <w:rFonts w:ascii="Arial" w:hAnsi="Arial" w:cs="Arial"/>
          <w:sz w:val="24"/>
        </w:rPr>
        <w:t xml:space="preserve"> of </w:t>
      </w:r>
      <w:r w:rsidRPr="007C3B1D">
        <w:rPr>
          <w:rFonts w:ascii="Arial" w:hAnsi="Arial" w:cs="Arial"/>
          <w:i/>
          <w:iCs/>
          <w:sz w:val="24"/>
        </w:rPr>
        <w:t>Tmem30b</w:t>
      </w:r>
      <w:r w:rsidRPr="0020191A">
        <w:rPr>
          <w:rFonts w:ascii="Arial" w:hAnsi="Arial" w:cs="Arial"/>
          <w:sz w:val="24"/>
        </w:rPr>
        <w:t xml:space="preserve"> and </w:t>
      </w:r>
      <w:r w:rsidRPr="007C3B1D">
        <w:rPr>
          <w:rFonts w:ascii="Arial" w:hAnsi="Arial" w:cs="Arial"/>
          <w:i/>
          <w:iCs/>
          <w:sz w:val="24"/>
        </w:rPr>
        <w:t>Dspp</w:t>
      </w:r>
      <w:r w:rsidRPr="0020191A">
        <w:rPr>
          <w:rFonts w:ascii="Arial" w:hAnsi="Arial" w:cs="Arial"/>
          <w:sz w:val="24"/>
        </w:rPr>
        <w:t xml:space="preserve"> was decreased by </w:t>
      </w:r>
      <w:r w:rsidRPr="0020191A">
        <w:rPr>
          <w:rFonts w:ascii="Arial" w:hAnsi="Arial" w:cs="Arial"/>
          <w:i/>
          <w:iCs/>
          <w:sz w:val="24"/>
        </w:rPr>
        <w:t>Tmem30b</w:t>
      </w:r>
      <w:r w:rsidRPr="0020191A">
        <w:rPr>
          <w:rFonts w:ascii="Arial" w:hAnsi="Arial" w:cs="Arial"/>
          <w:sz w:val="24"/>
        </w:rPr>
        <w:t xml:space="preserve"> deficiency (sg</w:t>
      </w:r>
      <w:r w:rsidRPr="0020191A">
        <w:rPr>
          <w:rFonts w:ascii="Arial" w:hAnsi="Arial" w:cs="Arial"/>
          <w:i/>
          <w:iCs/>
          <w:sz w:val="24"/>
        </w:rPr>
        <w:t>Tmem30b</w:t>
      </w:r>
      <w:r w:rsidRPr="0020191A">
        <w:rPr>
          <w:rFonts w:ascii="Arial" w:hAnsi="Arial" w:cs="Arial"/>
          <w:sz w:val="24"/>
        </w:rPr>
        <w:t xml:space="preserve">_60) compared to the </w:t>
      </w:r>
      <w:r>
        <w:rPr>
          <w:rFonts w:ascii="Arial" w:hAnsi="Arial" w:cs="Arial"/>
          <w:sz w:val="24"/>
        </w:rPr>
        <w:t>Ctrl</w:t>
      </w:r>
      <w:r w:rsidRPr="0020191A">
        <w:rPr>
          <w:rFonts w:ascii="Arial" w:hAnsi="Arial" w:cs="Arial"/>
          <w:sz w:val="24"/>
        </w:rPr>
        <w:t xml:space="preserve"> group</w:t>
      </w:r>
      <w:r w:rsidRPr="007553C8">
        <w:rPr>
          <w:rFonts w:ascii="Arial" w:hAnsi="Arial" w:cs="Arial"/>
          <w:sz w:val="24"/>
        </w:rPr>
        <w:t xml:space="preserve">. </w:t>
      </w:r>
      <w:r w:rsidRPr="007553C8">
        <w:rPr>
          <w:rFonts w:ascii="Arial" w:hAnsi="Arial" w:cs="Arial"/>
          <w:b/>
          <w:bCs/>
          <w:sz w:val="24"/>
        </w:rPr>
        <w:t xml:space="preserve">b </w:t>
      </w:r>
      <w:r w:rsidRPr="0020191A">
        <w:rPr>
          <w:rFonts w:ascii="Arial" w:hAnsi="Arial" w:cs="Arial"/>
          <w:sz w:val="24"/>
        </w:rPr>
        <w:t xml:space="preserve">During the induction of differentiation, the </w:t>
      </w:r>
      <w:r>
        <w:rPr>
          <w:rFonts w:ascii="Arial" w:hAnsi="Arial" w:cs="Arial"/>
          <w:sz w:val="24"/>
        </w:rPr>
        <w:t>expression</w:t>
      </w:r>
      <w:r w:rsidRPr="0020191A">
        <w:rPr>
          <w:rFonts w:ascii="Arial" w:hAnsi="Arial" w:cs="Arial"/>
          <w:sz w:val="24"/>
        </w:rPr>
        <w:t xml:space="preserve"> of</w:t>
      </w:r>
      <w:r w:rsidRPr="007C3B1D">
        <w:rPr>
          <w:rFonts w:ascii="Arial" w:hAnsi="Arial" w:cs="Arial"/>
          <w:sz w:val="24"/>
        </w:rPr>
        <w:t xml:space="preserve"> DMP1 </w:t>
      </w:r>
      <w:r w:rsidRPr="0020191A">
        <w:rPr>
          <w:rFonts w:ascii="Arial" w:hAnsi="Arial" w:cs="Arial"/>
          <w:sz w:val="24"/>
        </w:rPr>
        <w:t>and</w:t>
      </w:r>
      <w:r>
        <w:rPr>
          <w:rFonts w:ascii="Arial" w:hAnsi="Arial" w:cs="Arial"/>
          <w:sz w:val="24"/>
        </w:rPr>
        <w:t xml:space="preserve"> DSPP </w:t>
      </w:r>
      <w:r w:rsidRPr="0020191A">
        <w:rPr>
          <w:rFonts w:ascii="Arial" w:hAnsi="Arial" w:cs="Arial"/>
          <w:sz w:val="24"/>
        </w:rPr>
        <w:t xml:space="preserve">was decreased </w:t>
      </w:r>
      <w:r>
        <w:rPr>
          <w:rFonts w:ascii="Arial" w:hAnsi="Arial" w:cs="Arial"/>
          <w:sz w:val="24"/>
        </w:rPr>
        <w:t>in</w:t>
      </w:r>
      <w:r w:rsidRPr="0020191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the </w:t>
      </w:r>
      <w:r w:rsidRPr="0020191A">
        <w:rPr>
          <w:rFonts w:ascii="Arial" w:hAnsi="Arial" w:cs="Arial"/>
          <w:sz w:val="24"/>
        </w:rPr>
        <w:t>sg</w:t>
      </w:r>
      <w:r w:rsidRPr="0020191A">
        <w:rPr>
          <w:rFonts w:ascii="Arial" w:hAnsi="Arial" w:cs="Arial"/>
          <w:i/>
          <w:iCs/>
          <w:sz w:val="24"/>
        </w:rPr>
        <w:t>Tmem30b</w:t>
      </w:r>
      <w:r w:rsidRPr="0020191A">
        <w:rPr>
          <w:rFonts w:ascii="Arial" w:hAnsi="Arial" w:cs="Arial"/>
          <w:sz w:val="24"/>
        </w:rPr>
        <w:t>_60</w:t>
      </w:r>
      <w:r>
        <w:rPr>
          <w:rFonts w:ascii="Arial" w:hAnsi="Arial" w:cs="Arial"/>
          <w:sz w:val="24"/>
        </w:rPr>
        <w:t xml:space="preserve"> group</w:t>
      </w:r>
      <w:r w:rsidRPr="0020191A">
        <w:rPr>
          <w:rFonts w:ascii="Arial" w:hAnsi="Arial" w:cs="Arial"/>
          <w:sz w:val="24"/>
        </w:rPr>
        <w:t xml:space="preserve"> compared to the </w:t>
      </w:r>
      <w:r>
        <w:rPr>
          <w:rFonts w:ascii="Arial" w:hAnsi="Arial" w:cs="Arial"/>
          <w:sz w:val="24"/>
        </w:rPr>
        <w:t>Ctrl</w:t>
      </w:r>
      <w:r w:rsidRPr="0020191A">
        <w:rPr>
          <w:rFonts w:ascii="Arial" w:hAnsi="Arial" w:cs="Arial"/>
          <w:sz w:val="24"/>
        </w:rPr>
        <w:t xml:space="preserve"> group</w:t>
      </w:r>
      <w:r w:rsidRPr="007553C8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7C3B1D">
        <w:rPr>
          <w:rFonts w:ascii="Arial" w:hAnsi="Arial" w:cs="Arial"/>
          <w:b/>
          <w:bCs/>
          <w:sz w:val="24"/>
        </w:rPr>
        <w:t>c</w:t>
      </w:r>
      <w:r>
        <w:rPr>
          <w:rFonts w:ascii="Arial" w:hAnsi="Arial" w:cs="Arial"/>
          <w:sz w:val="24"/>
        </w:rPr>
        <w:t xml:space="preserve"> </w:t>
      </w:r>
      <w:r w:rsidRPr="003D3A2F">
        <w:rPr>
          <w:rFonts w:ascii="Arial" w:hAnsi="Arial" w:cs="Arial"/>
          <w:sz w:val="24"/>
        </w:rPr>
        <w:t>Quantification of the relative levels of protein expression in</w:t>
      </w:r>
      <w:r>
        <w:rPr>
          <w:rFonts w:ascii="Arial" w:hAnsi="Arial" w:cs="Arial"/>
          <w:sz w:val="24"/>
        </w:rPr>
        <w:t xml:space="preserve"> (</w:t>
      </w:r>
      <w:r w:rsidRPr="007C3B1D">
        <w:rPr>
          <w:rFonts w:ascii="Arial" w:hAnsi="Arial" w:cs="Arial"/>
          <w:b/>
          <w:bCs/>
          <w:sz w:val="24"/>
        </w:rPr>
        <w:t>b</w:t>
      </w:r>
      <w:r>
        <w:rPr>
          <w:rFonts w:ascii="Arial" w:hAnsi="Arial" w:cs="Arial"/>
          <w:sz w:val="24"/>
        </w:rPr>
        <w:t xml:space="preserve">). </w:t>
      </w:r>
      <w:r w:rsidRPr="007C3B1D">
        <w:rPr>
          <w:rFonts w:ascii="Arial" w:hAnsi="Arial" w:cs="Arial"/>
          <w:b/>
          <w:bCs/>
          <w:sz w:val="24"/>
        </w:rPr>
        <w:t>d</w:t>
      </w:r>
      <w:r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 xml:space="preserve">Alizarin red S staining was performed to visualize the calcium nodules in </w:t>
      </w:r>
      <w:r>
        <w:rPr>
          <w:rFonts w:ascii="Arial" w:hAnsi="Arial" w:cs="Arial"/>
          <w:sz w:val="24"/>
        </w:rPr>
        <w:t>Ctrl</w:t>
      </w:r>
      <w:r w:rsidRPr="007553C8">
        <w:rPr>
          <w:rFonts w:ascii="Arial" w:hAnsi="Arial" w:cs="Arial"/>
          <w:sz w:val="24"/>
        </w:rPr>
        <w:t xml:space="preserve"> and sg</w:t>
      </w:r>
      <w:r w:rsidRPr="007553C8">
        <w:rPr>
          <w:rFonts w:ascii="Arial" w:hAnsi="Arial" w:cs="Arial"/>
          <w:i/>
          <w:iCs/>
          <w:sz w:val="24"/>
        </w:rPr>
        <w:t>Tmem30b</w:t>
      </w:r>
      <w:r w:rsidRPr="007553C8">
        <w:rPr>
          <w:rFonts w:ascii="Arial" w:hAnsi="Arial" w:cs="Arial"/>
          <w:sz w:val="24"/>
        </w:rPr>
        <w:t>_60 after 14 days of differentiation induction. Scale bar = 1 cm, scale bar = 200 μm.</w:t>
      </w:r>
      <w:r w:rsidRPr="007C3B1D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>n = 3.</w:t>
      </w:r>
      <w:r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>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0.01;</w:t>
      </w:r>
      <w:r w:rsidRPr="007C3B1D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>***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0.001; ****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0.0001.</w:t>
      </w:r>
    </w:p>
    <w:p w14:paraId="42842C3B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noProof/>
          <w:sz w:val="24"/>
        </w:rPr>
      </w:pPr>
    </w:p>
    <w:p w14:paraId="63A1B942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7553C8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73742778" wp14:editId="4A1B285F">
            <wp:extent cx="5224735" cy="2360528"/>
            <wp:effectExtent l="0" t="0" r="0" b="1905"/>
            <wp:docPr id="5357595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59532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35" cy="236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E7556" w14:textId="1ED8DF00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E25794" w:rsidRPr="003F5A9E">
        <w:rPr>
          <w:rFonts w:ascii="Arial" w:hAnsi="Arial" w:cs="Arial" w:hint="eastAsia"/>
          <w:b/>
          <w:bCs/>
          <w:color w:val="FF0000"/>
          <w:sz w:val="24"/>
        </w:rPr>
        <w:t>1</w:t>
      </w:r>
      <w:r w:rsidR="00F17BD0">
        <w:rPr>
          <w:rFonts w:ascii="Arial" w:hAnsi="Arial" w:cs="Arial" w:hint="eastAsia"/>
          <w:b/>
          <w:bCs/>
          <w:color w:val="FF0000"/>
          <w:sz w:val="24"/>
        </w:rPr>
        <w:t>2</w:t>
      </w:r>
      <w:r w:rsidRPr="007553C8">
        <w:rPr>
          <w:rFonts w:ascii="Arial" w:hAnsi="Arial" w:cs="Arial"/>
          <w:sz w:val="24"/>
        </w:rPr>
        <w:t xml:space="preserve"> The attenuated odontoblastic differentiation capability caused by CREB3L1 deficiency cannot be rescued by overexpression of TMEM30B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 xml:space="preserve">a </w:t>
      </w:r>
      <w:r w:rsidRPr="008175AB">
        <w:rPr>
          <w:rFonts w:ascii="Arial" w:hAnsi="Arial" w:cs="Arial"/>
          <w:sz w:val="24"/>
        </w:rPr>
        <w:t>The level of DSPP remained unchanged between the sg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>_A8-4 group and the sg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>_A8-4 group treated with oe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 xml:space="preserve"> after 5 days of differentiation induction.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b</w:t>
      </w:r>
      <w:r>
        <w:rPr>
          <w:rFonts w:ascii="Arial" w:hAnsi="Arial" w:cs="Arial"/>
          <w:b/>
          <w:bCs/>
          <w:sz w:val="24"/>
        </w:rPr>
        <w:t xml:space="preserve"> </w:t>
      </w:r>
      <w:r w:rsidRPr="003D3A2F">
        <w:rPr>
          <w:rFonts w:ascii="Arial" w:hAnsi="Arial" w:cs="Arial"/>
          <w:sz w:val="24"/>
        </w:rPr>
        <w:t>Quantification of the relative levels of protein expression in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b/>
          <w:bCs/>
          <w:sz w:val="24"/>
        </w:rPr>
        <w:t>a</w:t>
      </w:r>
      <w:r>
        <w:rPr>
          <w:rFonts w:ascii="Arial" w:hAnsi="Arial" w:cs="Arial"/>
          <w:sz w:val="24"/>
        </w:rPr>
        <w:t>).</w:t>
      </w:r>
      <w:r w:rsidRPr="007553C8">
        <w:rPr>
          <w:rFonts w:ascii="Arial" w:hAnsi="Arial" w:cs="Arial"/>
          <w:b/>
          <w:bCs/>
          <w:sz w:val="24"/>
        </w:rPr>
        <w:t xml:space="preserve"> c</w:t>
      </w:r>
      <w:r w:rsidRPr="007553C8">
        <w:rPr>
          <w:rFonts w:ascii="Arial" w:hAnsi="Arial" w:cs="Arial"/>
          <w:sz w:val="24"/>
        </w:rPr>
        <w:t xml:space="preserve"> Alizarin red S staining was performed to visualize the calcium nodules in </w:t>
      </w:r>
      <w:r>
        <w:rPr>
          <w:rFonts w:ascii="Arial" w:hAnsi="Arial" w:cs="Arial"/>
          <w:sz w:val="24"/>
        </w:rPr>
        <w:t xml:space="preserve">Ctrl, </w:t>
      </w:r>
      <w:r w:rsidRPr="007553C8">
        <w:rPr>
          <w:rFonts w:ascii="Arial" w:hAnsi="Arial" w:cs="Arial"/>
          <w:sz w:val="24"/>
        </w:rPr>
        <w:t>sg</w:t>
      </w:r>
      <w:r>
        <w:rPr>
          <w:rFonts w:ascii="Arial" w:hAnsi="Arial" w:cs="Arial"/>
          <w:i/>
          <w:iCs/>
          <w:sz w:val="24"/>
        </w:rPr>
        <w:t>Creb3l1</w:t>
      </w:r>
      <w:r w:rsidRPr="007553C8">
        <w:rPr>
          <w:rFonts w:ascii="Arial" w:hAnsi="Arial" w:cs="Arial"/>
          <w:sz w:val="24"/>
        </w:rPr>
        <w:t>_</w:t>
      </w:r>
      <w:r>
        <w:rPr>
          <w:rFonts w:ascii="Arial" w:hAnsi="Arial" w:cs="Arial"/>
          <w:sz w:val="24"/>
        </w:rPr>
        <w:t>A8-4,</w:t>
      </w:r>
      <w:r w:rsidRPr="007553C8">
        <w:rPr>
          <w:rFonts w:ascii="Arial" w:hAnsi="Arial" w:cs="Arial"/>
          <w:sz w:val="24"/>
        </w:rPr>
        <w:t xml:space="preserve"> and </w:t>
      </w:r>
      <w:r w:rsidRPr="008175AB">
        <w:rPr>
          <w:rFonts w:ascii="Arial" w:hAnsi="Arial" w:cs="Arial"/>
          <w:sz w:val="24"/>
        </w:rPr>
        <w:t>sg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>_A8-4 treated with oe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 xml:space="preserve"> group</w:t>
      </w:r>
      <w:r w:rsidRPr="007553C8">
        <w:rPr>
          <w:rFonts w:ascii="Arial" w:hAnsi="Arial" w:cs="Arial"/>
          <w:sz w:val="24"/>
        </w:rPr>
        <w:t xml:space="preserve"> after 14 days of differentiation induction. Scale bar = 1 cm, scale bar = 100 μm.</w:t>
      </w:r>
      <w:r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>n = 3. ns, not significant</w:t>
      </w:r>
      <w:r>
        <w:rPr>
          <w:rFonts w:ascii="Arial" w:hAnsi="Arial" w:cs="Arial"/>
          <w:sz w:val="24"/>
        </w:rPr>
        <w:t>,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&gt; 0.05</w:t>
      </w:r>
      <w:r>
        <w:rPr>
          <w:rFonts w:ascii="Arial" w:hAnsi="Arial" w:cs="Arial"/>
          <w:sz w:val="24"/>
        </w:rPr>
        <w:t xml:space="preserve">; </w:t>
      </w:r>
      <w:r w:rsidRPr="007553C8">
        <w:rPr>
          <w:rFonts w:ascii="Arial" w:hAnsi="Arial" w:cs="Arial"/>
          <w:sz w:val="24"/>
        </w:rPr>
        <w:t>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</w:t>
      </w:r>
      <w:r>
        <w:rPr>
          <w:rFonts w:ascii="Arial" w:hAnsi="Arial" w:cs="Arial"/>
          <w:sz w:val="24"/>
        </w:rPr>
        <w:t>1</w:t>
      </w:r>
      <w:r w:rsidRPr="007553C8">
        <w:rPr>
          <w:rFonts w:ascii="Arial" w:hAnsi="Arial" w:cs="Arial"/>
          <w:sz w:val="24"/>
        </w:rPr>
        <w:t>.</w:t>
      </w:r>
    </w:p>
    <w:p w14:paraId="40186E69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</w:p>
    <w:p w14:paraId="045089E4" w14:textId="77777777" w:rsidR="005B6EFB" w:rsidRPr="007553C8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7553C8">
        <w:rPr>
          <w:rFonts w:ascii="Arial" w:hAnsi="Arial" w:cs="Arial"/>
          <w:noProof/>
          <w:sz w:val="24"/>
        </w:rPr>
        <w:drawing>
          <wp:inline distT="0" distB="0" distL="0" distR="0" wp14:anchorId="0EE88F12" wp14:editId="0AC54EC1">
            <wp:extent cx="4994746" cy="1673619"/>
            <wp:effectExtent l="0" t="0" r="0" b="3175"/>
            <wp:docPr id="12771007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00748" name="图片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46" cy="167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BECCB" w14:textId="0BB8E423" w:rsidR="005B6EFB" w:rsidRDefault="005B6EFB" w:rsidP="005B6EFB">
      <w:pPr>
        <w:spacing w:after="240" w:line="360" w:lineRule="auto"/>
        <w:rPr>
          <w:rFonts w:ascii="Arial" w:hAnsi="Arial" w:cs="Arial"/>
          <w:sz w:val="24"/>
        </w:rPr>
      </w:pPr>
      <w:r w:rsidRPr="005B6EFB">
        <w:rPr>
          <w:rFonts w:ascii="Arial" w:hAnsi="Arial" w:cs="Arial"/>
          <w:b/>
          <w:bCs/>
          <w:sz w:val="24"/>
        </w:rPr>
        <w:t>Fig. S</w:t>
      </w:r>
      <w:r w:rsidR="005029F6" w:rsidRPr="003F5A9E">
        <w:rPr>
          <w:rFonts w:ascii="Arial" w:hAnsi="Arial" w:cs="Arial" w:hint="eastAsia"/>
          <w:b/>
          <w:bCs/>
          <w:color w:val="FF0000"/>
          <w:sz w:val="24"/>
        </w:rPr>
        <w:t>1</w:t>
      </w:r>
      <w:r w:rsidR="00F17BD0">
        <w:rPr>
          <w:rFonts w:ascii="Arial" w:hAnsi="Arial" w:cs="Arial" w:hint="eastAsia"/>
          <w:b/>
          <w:bCs/>
          <w:color w:val="FF0000"/>
          <w:sz w:val="24"/>
        </w:rPr>
        <w:t>3</w:t>
      </w:r>
      <w:r w:rsidRPr="007553C8">
        <w:rPr>
          <w:rFonts w:ascii="Arial" w:hAnsi="Arial" w:cs="Arial"/>
          <w:sz w:val="24"/>
        </w:rPr>
        <w:t xml:space="preserve"> </w:t>
      </w:r>
      <w:bookmarkStart w:id="2" w:name="_Hlk149921734"/>
      <w:r w:rsidRPr="007553C8">
        <w:rPr>
          <w:rFonts w:ascii="Arial" w:hAnsi="Arial" w:cs="Arial"/>
          <w:sz w:val="24"/>
        </w:rPr>
        <w:t xml:space="preserve">Overexpression of CREB3L1 in TMEM30B-deficient mDPCs </w:t>
      </w:r>
      <w:r w:rsidRPr="008175AB">
        <w:rPr>
          <w:rFonts w:ascii="Arial" w:hAnsi="Arial" w:cs="Arial"/>
          <w:sz w:val="24"/>
        </w:rPr>
        <w:t>elevated</w:t>
      </w:r>
      <w:r w:rsidRPr="007553C8">
        <w:rPr>
          <w:rFonts w:ascii="Arial" w:hAnsi="Arial" w:cs="Arial"/>
          <w:sz w:val="24"/>
        </w:rPr>
        <w:t xml:space="preserve"> the expression of DMP1 and DSPP</w:t>
      </w:r>
      <w:bookmarkEnd w:id="2"/>
      <w:r>
        <w:rPr>
          <w:rFonts w:ascii="Arial" w:hAnsi="Arial" w:cs="Arial"/>
          <w:sz w:val="24"/>
        </w:rPr>
        <w:t>.</w:t>
      </w:r>
      <w:r>
        <w:rPr>
          <w:rFonts w:ascii="Arial" w:hAnsi="Arial" w:cs="Arial" w:hint="eastAsia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 xml:space="preserve">a </w:t>
      </w:r>
      <w:r w:rsidRPr="008175AB">
        <w:rPr>
          <w:rFonts w:ascii="Arial" w:hAnsi="Arial" w:cs="Arial"/>
          <w:sz w:val="24"/>
        </w:rPr>
        <w:t xml:space="preserve">The mRNA level of 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 xml:space="preserve"> was increased in the sg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 xml:space="preserve">_60 treated with 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 xml:space="preserve"> overexpression lentivirus </w:t>
      </w:r>
      <w:r w:rsidRPr="008175AB">
        <w:rPr>
          <w:rFonts w:ascii="Arial" w:hAnsi="Arial" w:cs="Arial"/>
          <w:sz w:val="24"/>
        </w:rPr>
        <w:lastRenderedPageBreak/>
        <w:t>(oe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>) group</w:t>
      </w:r>
      <w:r>
        <w:rPr>
          <w:rFonts w:ascii="Arial" w:hAnsi="Arial" w:cs="Arial"/>
          <w:sz w:val="24"/>
        </w:rPr>
        <w:t xml:space="preserve"> compared to </w:t>
      </w:r>
      <w:r w:rsidRPr="008175AB">
        <w:rPr>
          <w:rFonts w:ascii="Arial" w:hAnsi="Arial" w:cs="Arial"/>
          <w:sz w:val="24"/>
        </w:rPr>
        <w:t>sg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>_60</w:t>
      </w:r>
      <w:r>
        <w:rPr>
          <w:rFonts w:ascii="Arial" w:hAnsi="Arial" w:cs="Arial"/>
          <w:sz w:val="24"/>
        </w:rPr>
        <w:t xml:space="preserve"> group</w:t>
      </w:r>
      <w:r w:rsidRPr="008175AB">
        <w:rPr>
          <w:rFonts w:ascii="Arial" w:hAnsi="Arial" w:cs="Arial"/>
          <w:sz w:val="24"/>
        </w:rPr>
        <w:t>.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b/>
          <w:bCs/>
          <w:sz w:val="24"/>
        </w:rPr>
        <w:t>b</w:t>
      </w:r>
      <w:r w:rsidRPr="007553C8">
        <w:rPr>
          <w:rFonts w:ascii="Arial" w:hAnsi="Arial" w:cs="Arial"/>
          <w:sz w:val="24"/>
        </w:rPr>
        <w:t xml:space="preserve"> </w:t>
      </w:r>
      <w:r w:rsidRPr="008175AB">
        <w:rPr>
          <w:rFonts w:ascii="Arial" w:hAnsi="Arial" w:cs="Arial"/>
          <w:sz w:val="24"/>
        </w:rPr>
        <w:t>The levels of CREB3L1-FL, Cleaved-CREB3L1, DMP1, and DSPP proteins were all upregulated in sg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>_60 treated with oe</w:t>
      </w:r>
      <w:r w:rsidRPr="008175AB">
        <w:rPr>
          <w:rFonts w:ascii="Arial" w:hAnsi="Arial" w:cs="Arial"/>
          <w:i/>
          <w:iCs/>
          <w:sz w:val="24"/>
        </w:rPr>
        <w:t>Creb3l1</w:t>
      </w:r>
      <w:r w:rsidRPr="008175AB">
        <w:rPr>
          <w:rFonts w:ascii="Arial" w:hAnsi="Arial" w:cs="Arial"/>
          <w:sz w:val="24"/>
        </w:rPr>
        <w:t xml:space="preserve"> group compared to Ctrl and sg</w:t>
      </w:r>
      <w:r w:rsidRPr="008175AB">
        <w:rPr>
          <w:rFonts w:ascii="Arial" w:hAnsi="Arial" w:cs="Arial"/>
          <w:i/>
          <w:iCs/>
          <w:sz w:val="24"/>
        </w:rPr>
        <w:t>Tmem30b</w:t>
      </w:r>
      <w:r w:rsidRPr="008175AB">
        <w:rPr>
          <w:rFonts w:ascii="Arial" w:hAnsi="Arial" w:cs="Arial"/>
          <w:sz w:val="24"/>
        </w:rPr>
        <w:t>_60 groups.</w:t>
      </w:r>
      <w:r w:rsidRPr="007553C8">
        <w:rPr>
          <w:rFonts w:ascii="Arial" w:hAnsi="Arial" w:cs="Arial"/>
          <w:sz w:val="24"/>
        </w:rPr>
        <w:t xml:space="preserve"> </w:t>
      </w:r>
      <w:r w:rsidRPr="00FB15D7">
        <w:rPr>
          <w:rFonts w:ascii="Arial" w:hAnsi="Arial" w:cs="Arial"/>
          <w:b/>
          <w:bCs/>
          <w:sz w:val="24"/>
        </w:rPr>
        <w:t>c</w:t>
      </w:r>
      <w:r>
        <w:rPr>
          <w:rFonts w:ascii="Arial" w:hAnsi="Arial" w:cs="Arial"/>
          <w:sz w:val="24"/>
        </w:rPr>
        <w:t xml:space="preserve"> </w:t>
      </w:r>
      <w:r w:rsidRPr="003D3A2F">
        <w:rPr>
          <w:rFonts w:ascii="Arial" w:hAnsi="Arial" w:cs="Arial"/>
          <w:sz w:val="24"/>
        </w:rPr>
        <w:t>Quantification of the relative levels of protein expression in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b/>
          <w:bCs/>
          <w:sz w:val="24"/>
        </w:rPr>
        <w:t>b</w:t>
      </w:r>
      <w:r>
        <w:rPr>
          <w:rFonts w:ascii="Arial" w:hAnsi="Arial" w:cs="Arial"/>
          <w:sz w:val="24"/>
        </w:rPr>
        <w:t xml:space="preserve">). </w:t>
      </w:r>
      <w:r w:rsidRPr="007553C8">
        <w:rPr>
          <w:rFonts w:ascii="Arial" w:hAnsi="Arial" w:cs="Arial"/>
          <w:sz w:val="24"/>
        </w:rPr>
        <w:t>n = 3.</w:t>
      </w:r>
      <w:r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sz w:val="24"/>
        </w:rPr>
        <w:t>ns, not significant</w:t>
      </w:r>
      <w:r>
        <w:rPr>
          <w:rFonts w:ascii="Arial" w:hAnsi="Arial" w:cs="Arial"/>
          <w:sz w:val="24"/>
        </w:rPr>
        <w:t>,</w:t>
      </w:r>
      <w:r w:rsidRPr="007553C8">
        <w:rPr>
          <w:rFonts w:ascii="Arial" w:hAnsi="Arial" w:cs="Arial"/>
          <w:sz w:val="24"/>
        </w:rPr>
        <w:t xml:space="preserve"> 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&gt; 0.05</w:t>
      </w:r>
      <w:r>
        <w:rPr>
          <w:rFonts w:ascii="Arial" w:hAnsi="Arial" w:cs="Arial"/>
          <w:sz w:val="24"/>
        </w:rPr>
        <w:t xml:space="preserve">; </w:t>
      </w:r>
      <w:r w:rsidRPr="007553C8">
        <w:rPr>
          <w:rFonts w:ascii="Arial" w:hAnsi="Arial" w:cs="Arial"/>
          <w:sz w:val="24"/>
        </w:rPr>
        <w:t>***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0.001; ****</w:t>
      </w:r>
      <w:r w:rsidRPr="007553C8">
        <w:rPr>
          <w:rFonts w:ascii="Arial" w:hAnsi="Arial" w:cs="Arial"/>
          <w:i/>
          <w:iCs/>
          <w:sz w:val="24"/>
        </w:rPr>
        <w:t>p</w:t>
      </w:r>
      <w:r w:rsidRPr="007553C8">
        <w:rPr>
          <w:rFonts w:ascii="Arial" w:hAnsi="Arial" w:cs="Arial"/>
          <w:sz w:val="24"/>
        </w:rPr>
        <w:t xml:space="preserve"> &lt; 0.0001.</w:t>
      </w:r>
    </w:p>
    <w:p w14:paraId="04489BD0" w14:textId="77777777" w:rsidR="002F3685" w:rsidRDefault="002F3685"/>
    <w:sectPr w:rsidR="002F3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29094" w14:textId="77777777" w:rsidR="00FD06C5" w:rsidRDefault="00FD06C5" w:rsidP="00FE1A4D">
      <w:r>
        <w:separator/>
      </w:r>
    </w:p>
  </w:endnote>
  <w:endnote w:type="continuationSeparator" w:id="0">
    <w:p w14:paraId="5AFD4CB0" w14:textId="77777777" w:rsidR="00FD06C5" w:rsidRDefault="00FD06C5" w:rsidP="00FE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281EE" w14:textId="77777777" w:rsidR="00FD06C5" w:rsidRDefault="00FD06C5" w:rsidP="00FE1A4D">
      <w:r>
        <w:separator/>
      </w:r>
    </w:p>
  </w:footnote>
  <w:footnote w:type="continuationSeparator" w:id="0">
    <w:p w14:paraId="69ED7EB8" w14:textId="77777777" w:rsidR="00FD06C5" w:rsidRDefault="00FD06C5" w:rsidP="00FE1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FB"/>
    <w:rsid w:val="00030CF3"/>
    <w:rsid w:val="00035B64"/>
    <w:rsid w:val="0005721B"/>
    <w:rsid w:val="00083860"/>
    <w:rsid w:val="00093824"/>
    <w:rsid w:val="000A4A89"/>
    <w:rsid w:val="000D253B"/>
    <w:rsid w:val="000D4891"/>
    <w:rsid w:val="00135230"/>
    <w:rsid w:val="001B29B9"/>
    <w:rsid w:val="00202964"/>
    <w:rsid w:val="00283EF0"/>
    <w:rsid w:val="002E27AD"/>
    <w:rsid w:val="002F3685"/>
    <w:rsid w:val="002F50C1"/>
    <w:rsid w:val="00346C8F"/>
    <w:rsid w:val="00370BDB"/>
    <w:rsid w:val="0037799B"/>
    <w:rsid w:val="003A2E4B"/>
    <w:rsid w:val="003A52ED"/>
    <w:rsid w:val="003B4770"/>
    <w:rsid w:val="003E0E1C"/>
    <w:rsid w:val="003E5728"/>
    <w:rsid w:val="003F4DE3"/>
    <w:rsid w:val="003F5A9E"/>
    <w:rsid w:val="00412B19"/>
    <w:rsid w:val="00434416"/>
    <w:rsid w:val="0044760F"/>
    <w:rsid w:val="004700C4"/>
    <w:rsid w:val="00495752"/>
    <w:rsid w:val="004C557B"/>
    <w:rsid w:val="004F4B1C"/>
    <w:rsid w:val="005029F6"/>
    <w:rsid w:val="00514795"/>
    <w:rsid w:val="00577529"/>
    <w:rsid w:val="00577DBC"/>
    <w:rsid w:val="00580069"/>
    <w:rsid w:val="005B2060"/>
    <w:rsid w:val="005B6EFB"/>
    <w:rsid w:val="005D44EE"/>
    <w:rsid w:val="005E0F13"/>
    <w:rsid w:val="0062181A"/>
    <w:rsid w:val="0065020F"/>
    <w:rsid w:val="006A496C"/>
    <w:rsid w:val="006B4A06"/>
    <w:rsid w:val="006F42D1"/>
    <w:rsid w:val="007172B9"/>
    <w:rsid w:val="00741428"/>
    <w:rsid w:val="00776B08"/>
    <w:rsid w:val="007775D1"/>
    <w:rsid w:val="00797071"/>
    <w:rsid w:val="007C2F65"/>
    <w:rsid w:val="007F2154"/>
    <w:rsid w:val="00850B5A"/>
    <w:rsid w:val="00864049"/>
    <w:rsid w:val="008820BA"/>
    <w:rsid w:val="00895FAC"/>
    <w:rsid w:val="008B003D"/>
    <w:rsid w:val="008C5F46"/>
    <w:rsid w:val="008F6C07"/>
    <w:rsid w:val="009004F4"/>
    <w:rsid w:val="00913AE7"/>
    <w:rsid w:val="0091749F"/>
    <w:rsid w:val="009321A7"/>
    <w:rsid w:val="00937151"/>
    <w:rsid w:val="009C7A93"/>
    <w:rsid w:val="00A458CE"/>
    <w:rsid w:val="00A517FA"/>
    <w:rsid w:val="00A61793"/>
    <w:rsid w:val="00A623AF"/>
    <w:rsid w:val="00A94130"/>
    <w:rsid w:val="00AC3CD5"/>
    <w:rsid w:val="00AE3F69"/>
    <w:rsid w:val="00B04960"/>
    <w:rsid w:val="00B15C88"/>
    <w:rsid w:val="00B56064"/>
    <w:rsid w:val="00B57012"/>
    <w:rsid w:val="00B75935"/>
    <w:rsid w:val="00B949B8"/>
    <w:rsid w:val="00BA032E"/>
    <w:rsid w:val="00BF1FCB"/>
    <w:rsid w:val="00C3788B"/>
    <w:rsid w:val="00C5129B"/>
    <w:rsid w:val="00C67C8D"/>
    <w:rsid w:val="00C77037"/>
    <w:rsid w:val="00CC1412"/>
    <w:rsid w:val="00CC3697"/>
    <w:rsid w:val="00D26F32"/>
    <w:rsid w:val="00D57547"/>
    <w:rsid w:val="00DB1CEB"/>
    <w:rsid w:val="00DD1177"/>
    <w:rsid w:val="00DD68E8"/>
    <w:rsid w:val="00DE6578"/>
    <w:rsid w:val="00E12F6D"/>
    <w:rsid w:val="00E244D5"/>
    <w:rsid w:val="00E25794"/>
    <w:rsid w:val="00E80CD7"/>
    <w:rsid w:val="00E879B2"/>
    <w:rsid w:val="00EB3090"/>
    <w:rsid w:val="00F17BD0"/>
    <w:rsid w:val="00F246D4"/>
    <w:rsid w:val="00F6454F"/>
    <w:rsid w:val="00F83484"/>
    <w:rsid w:val="00FD06C5"/>
    <w:rsid w:val="00FE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A14E0"/>
  <w15:chartTrackingRefBased/>
  <w15:docId w15:val="{450498CC-D861-45AB-BF4B-49BD4650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FB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A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A4D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FE1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A4D"/>
    <w:rPr>
      <w:sz w:val="18"/>
      <w:szCs w:val="18"/>
      <w14:ligatures w14:val="none"/>
    </w:rPr>
  </w:style>
  <w:style w:type="paragraph" w:styleId="a7">
    <w:name w:val="Revision"/>
    <w:hidden/>
    <w:uiPriority w:val="99"/>
    <w:semiHidden/>
    <w:rsid w:val="005D44EE"/>
    <w:rPr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Yuanyuan Li</dc:creator>
  <cp:keywords/>
  <dc:description/>
  <cp:lastModifiedBy>Yuanyuan Li</cp:lastModifiedBy>
  <cp:revision>2</cp:revision>
  <dcterms:created xsi:type="dcterms:W3CDTF">2024-06-23T03:10:00Z</dcterms:created>
  <dcterms:modified xsi:type="dcterms:W3CDTF">2024-06-23T03:10:00Z</dcterms:modified>
</cp:coreProperties>
</file>