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660872" w14:textId="77777777" w:rsidR="000C57C4" w:rsidRDefault="00000000" w:rsidP="000C57C4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Table S1. Results of sensitivity analyses for severe pressure ulcer after inverse probability of treatment weighting</w:t>
      </w:r>
    </w:p>
    <w:tbl>
      <w:tblPr>
        <w:tblW w:w="904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17"/>
        <w:gridCol w:w="1543"/>
        <w:gridCol w:w="1543"/>
        <w:gridCol w:w="1276"/>
        <w:gridCol w:w="1293"/>
        <w:gridCol w:w="770"/>
      </w:tblGrid>
      <w:tr w:rsidR="002B192F" w14:paraId="12DA3AD5" w14:textId="77777777" w:rsidTr="00623EA9">
        <w:trPr>
          <w:trHeight w:val="336"/>
        </w:trPr>
        <w:tc>
          <w:tcPr>
            <w:tcW w:w="2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5EE08B" w14:textId="77777777" w:rsidR="000C57C4" w:rsidRDefault="000C57C4" w:rsidP="00623EA9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D91A53" w14:textId="233201E9" w:rsidR="000C57C4" w:rsidRDefault="00000000" w:rsidP="00623EA9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</w:rPr>
              <w:t xml:space="preserve">Early </w:t>
            </w:r>
            <w:r w:rsidR="00C03067">
              <w:rPr>
                <w:rFonts w:ascii="Times New Roman" w:eastAsia="Times New Roman" w:hAnsi="Times New Roman" w:cs="Times New Roman"/>
                <w:b/>
                <w:sz w:val="22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sz w:val="22"/>
              </w:rPr>
              <w:t>ehabilitation</w:t>
            </w:r>
          </w:p>
          <w:p w14:paraId="6FD3B64B" w14:textId="77777777" w:rsidR="000C57C4" w:rsidRDefault="00000000" w:rsidP="00623EA9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</w:rPr>
              <w:t>N=3,434</w:t>
            </w:r>
            <w:r>
              <w:rPr>
                <w:rFonts w:ascii="Times New Roman" w:eastAsia="Times New Roman" w:hAnsi="Times New Roman" w:cs="Times New Roman"/>
                <w:b/>
                <w:sz w:val="22"/>
              </w:rPr>
              <w:t>)</w:t>
            </w: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055AC7" w14:textId="50801F76" w:rsidR="000C57C4" w:rsidRDefault="00000000" w:rsidP="00623EA9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</w:rPr>
              <w:t xml:space="preserve">Non-early </w:t>
            </w:r>
            <w:r w:rsidR="00C03067">
              <w:rPr>
                <w:rFonts w:ascii="Times New Roman" w:eastAsia="Times New Roman" w:hAnsi="Times New Roman" w:cs="Times New Roman"/>
                <w:b/>
                <w:sz w:val="22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sz w:val="22"/>
              </w:rPr>
              <w:t>ehabilitation</w:t>
            </w:r>
          </w:p>
          <w:p w14:paraId="70783DC3" w14:textId="77777777" w:rsidR="000C57C4" w:rsidRDefault="00000000" w:rsidP="00623EA9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</w:rPr>
              <w:t>N=1,728</w:t>
            </w:r>
            <w:r>
              <w:rPr>
                <w:rFonts w:ascii="Times New Roman" w:eastAsia="Times New Roman" w:hAnsi="Times New Roman" w:cs="Times New Roman"/>
                <w:b/>
                <w:sz w:val="22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E647E4" w14:textId="5E43C736" w:rsidR="000C57C4" w:rsidRDefault="00000000" w:rsidP="00623EA9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</w:rPr>
              <w:t xml:space="preserve">Odds </w:t>
            </w:r>
            <w:r w:rsidR="00C03067">
              <w:rPr>
                <w:rFonts w:ascii="Times New Roman" w:eastAsia="Times New Roman" w:hAnsi="Times New Roman" w:cs="Times New Roman"/>
                <w:b/>
                <w:color w:val="000000"/>
                <w:sz w:val="22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</w:rPr>
              <w:t>atio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60DEF4" w14:textId="77777777" w:rsidR="000C57C4" w:rsidRDefault="00000000" w:rsidP="00623EA9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</w:rPr>
              <w:t>95% CI</w:t>
            </w: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560A69" w14:textId="77777777" w:rsidR="000C57C4" w:rsidRPr="003536C5" w:rsidRDefault="00000000" w:rsidP="00623EA9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</w:rPr>
            </w:pPr>
            <w:r w:rsidRPr="003536C5">
              <w:rPr>
                <w:rFonts w:ascii="Times New Roman" w:eastAsia="Times New Roman" w:hAnsi="Times New Roman" w:cs="Times New Roman"/>
                <w:b/>
                <w:color w:val="000000"/>
                <w:sz w:val="22"/>
              </w:rPr>
              <w:t>P</w:t>
            </w:r>
          </w:p>
        </w:tc>
      </w:tr>
      <w:tr w:rsidR="002B192F" w14:paraId="3B713428" w14:textId="77777777" w:rsidTr="00623EA9">
        <w:trPr>
          <w:trHeight w:val="336"/>
        </w:trPr>
        <w:tc>
          <w:tcPr>
            <w:tcW w:w="2617" w:type="dxa"/>
            <w:tcBorders>
              <w:top w:val="nil"/>
              <w:left w:val="nil"/>
              <w:bottom w:val="nil"/>
              <w:right w:val="nil"/>
            </w:tcBorders>
          </w:tcPr>
          <w:p w14:paraId="590FCB4E" w14:textId="77777777" w:rsidR="000C57C4" w:rsidRDefault="00000000" w:rsidP="00623EA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Diagnosed with ICD-10 codes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vertAlign w:val="superscript"/>
              </w:rPr>
              <w:t>*1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F74594" w14:textId="77777777" w:rsidR="000C57C4" w:rsidRDefault="00000000" w:rsidP="00623EA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2.2%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351B3B" w14:textId="77777777" w:rsidR="000C57C4" w:rsidRDefault="00000000" w:rsidP="00623EA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2.6%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625F74" w14:textId="77777777" w:rsidR="000C57C4" w:rsidRDefault="00000000" w:rsidP="00623EA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0.95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F4C7BF" w14:textId="0C833353" w:rsidR="000C57C4" w:rsidRDefault="00000000" w:rsidP="00623EA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(0.64</w:t>
            </w:r>
            <w:r w:rsidR="000B0D58">
              <w:rPr>
                <w:rFonts w:ascii="Times New Roman" w:eastAsia="Times New Roman" w:hAnsi="Times New Roman" w:cs="Times New Roman"/>
                <w:color w:val="000000"/>
                <w:sz w:val="22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1.39)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9FC5B9" w14:textId="77777777" w:rsidR="000C57C4" w:rsidRDefault="00000000" w:rsidP="00623EA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0.776</w:t>
            </w:r>
          </w:p>
        </w:tc>
      </w:tr>
      <w:tr w:rsidR="002B192F" w14:paraId="0F478031" w14:textId="77777777" w:rsidTr="00623EA9">
        <w:trPr>
          <w:trHeight w:val="336"/>
        </w:trPr>
        <w:tc>
          <w:tcPr>
            <w:tcW w:w="26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EAB661" w14:textId="77777777" w:rsidR="000C57C4" w:rsidRDefault="00000000" w:rsidP="00623EA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Requiring medication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vertAlign w:val="superscript"/>
              </w:rPr>
              <w:t>*2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636488" w14:textId="77777777" w:rsidR="000C57C4" w:rsidRDefault="00000000" w:rsidP="00623EA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2.4%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147F36" w14:textId="77777777" w:rsidR="000C57C4" w:rsidRDefault="00000000" w:rsidP="00623EA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2.9%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611CB2" w14:textId="77777777" w:rsidR="000C57C4" w:rsidRDefault="00000000" w:rsidP="00623EA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0.86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96CFF3" w14:textId="2054B7F8" w:rsidR="000C57C4" w:rsidRDefault="00000000" w:rsidP="00623EA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(0.75</w:t>
            </w:r>
            <w:r w:rsidR="000B0D58">
              <w:rPr>
                <w:rFonts w:ascii="Times New Roman" w:eastAsia="Times New Roman" w:hAnsi="Times New Roman" w:cs="Times New Roman"/>
                <w:color w:val="000000"/>
                <w:sz w:val="22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0.99)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B47DB7" w14:textId="77777777" w:rsidR="000C57C4" w:rsidRDefault="00000000" w:rsidP="00623EA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0.034</w:t>
            </w:r>
          </w:p>
        </w:tc>
      </w:tr>
    </w:tbl>
    <w:p w14:paraId="450D9FCF" w14:textId="77777777" w:rsidR="000C57C4" w:rsidRDefault="00000000" w:rsidP="000C57C4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CI, confidence interval</w:t>
      </w:r>
    </w:p>
    <w:p w14:paraId="36B89108" w14:textId="50A57A58" w:rsidR="000C57C4" w:rsidRDefault="00000000" w:rsidP="000C57C4">
      <w:pPr>
        <w:rPr>
          <w:rFonts w:ascii="Times New Roman" w:eastAsia="Times New Roman" w:hAnsi="Times New Roman" w:cs="Times New Roman"/>
        </w:rPr>
      </w:pPr>
      <w:r w:rsidRPr="003536C5">
        <w:rPr>
          <w:rFonts w:ascii="Times New Roman" w:eastAsia="Times New Roman" w:hAnsi="Times New Roman" w:cs="Times New Roman"/>
          <w:vertAlign w:val="superscript"/>
        </w:rPr>
        <w:t>*1</w:t>
      </w:r>
      <w:r>
        <w:rPr>
          <w:rFonts w:ascii="Times New Roman" w:eastAsia="Times New Roman" w:hAnsi="Times New Roman" w:cs="Times New Roman"/>
        </w:rPr>
        <w:t>Diagnosed with ICD-10 code L890</w:t>
      </w:r>
      <w:r w:rsidR="000B0D58">
        <w:rPr>
          <w:rFonts w:ascii="Times New Roman" w:eastAsia="Times New Roman" w:hAnsi="Times New Roman" w:cs="Times New Roman"/>
        </w:rPr>
        <w:t>–</w:t>
      </w:r>
      <w:r>
        <w:rPr>
          <w:rFonts w:ascii="Times New Roman" w:eastAsia="Times New Roman" w:hAnsi="Times New Roman" w:cs="Times New Roman"/>
        </w:rPr>
        <w:t>899 (pressure ulcers) as complications during hospitalization</w:t>
      </w:r>
    </w:p>
    <w:p w14:paraId="61A0A8A9" w14:textId="77536120" w:rsidR="000C57C4" w:rsidRDefault="00000000" w:rsidP="000C57C4">
      <w:pPr>
        <w:rPr>
          <w:rFonts w:ascii="Times New Roman" w:eastAsia="Times New Roman" w:hAnsi="Times New Roman" w:cs="Times New Roman"/>
        </w:rPr>
      </w:pPr>
      <w:r w:rsidRPr="003536C5">
        <w:rPr>
          <w:rFonts w:ascii="Times New Roman" w:eastAsia="Times New Roman" w:hAnsi="Times New Roman" w:cs="Times New Roman"/>
          <w:vertAlign w:val="superscript"/>
        </w:rPr>
        <w:t>*2</w:t>
      </w:r>
      <w:r>
        <w:rPr>
          <w:rFonts w:ascii="Times New Roman" w:eastAsia="Times New Roman" w:hAnsi="Times New Roman" w:cs="Times New Roman"/>
        </w:rPr>
        <w:t>Requires medication for pressure ulcers on the fourth day after admission</w:t>
      </w:r>
    </w:p>
    <w:p w14:paraId="6B73438B" w14:textId="77777777" w:rsidR="000C57C4" w:rsidRDefault="00000000" w:rsidP="000C57C4">
      <w:pPr>
        <w:widowControl/>
        <w:jc w:val="lef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14:paraId="3FF317C5" w14:textId="7CF7BD23" w:rsidR="000C57C4" w:rsidRDefault="00000000" w:rsidP="00366B8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Figure S1</w:t>
      </w:r>
      <w:r w:rsidR="00366B87">
        <w:rPr>
          <w:rFonts w:ascii="Times New Roman" w:eastAsia="Times New Roman" w:hAnsi="Times New Roman" w:cs="Times New Roman"/>
        </w:rPr>
        <w:t>.</w:t>
      </w:r>
      <w:r w:rsidR="00366B87" w:rsidRPr="00366B87">
        <w:rPr>
          <w:rFonts w:ascii="Times New Roman" w:eastAsia="Times New Roman" w:hAnsi="Times New Roman" w:cs="Times New Roman"/>
        </w:rPr>
        <w:t xml:space="preserve"> </w:t>
      </w:r>
      <w:r w:rsidR="006F1C5D">
        <w:rPr>
          <w:rFonts w:ascii="Times New Roman" w:eastAsia="Times New Roman" w:hAnsi="Times New Roman" w:cs="Times New Roman"/>
        </w:rPr>
        <w:t>Balance plot</w:t>
      </w:r>
      <w:r w:rsidR="00366B87" w:rsidRPr="00366B87">
        <w:rPr>
          <w:rFonts w:ascii="Times New Roman" w:eastAsia="Times New Roman" w:hAnsi="Times New Roman" w:cs="Times New Roman"/>
        </w:rPr>
        <w:t xml:space="preserve"> in the early and </w:t>
      </w:r>
      <w:r w:rsidR="00366B87">
        <w:rPr>
          <w:rFonts w:ascii="Times New Roman" w:eastAsia="Times New Roman" w:hAnsi="Times New Roman" w:cs="Times New Roman"/>
        </w:rPr>
        <w:t xml:space="preserve">non-early </w:t>
      </w:r>
      <w:r w:rsidR="00366B87" w:rsidRPr="00366B87">
        <w:rPr>
          <w:rFonts w:ascii="Times New Roman" w:eastAsia="Times New Roman" w:hAnsi="Times New Roman" w:cs="Times New Roman"/>
        </w:rPr>
        <w:t>rehabilitation</w:t>
      </w:r>
      <w:r w:rsidR="006F1C5D">
        <w:rPr>
          <w:rFonts w:ascii="Times New Roman" w:eastAsia="Times New Roman" w:hAnsi="Times New Roman" w:cs="Times New Roman"/>
        </w:rPr>
        <w:t xml:space="preserve"> </w:t>
      </w:r>
      <w:r w:rsidR="00366B87" w:rsidRPr="00366B87">
        <w:rPr>
          <w:rFonts w:ascii="Times New Roman" w:eastAsia="Times New Roman" w:hAnsi="Times New Roman" w:cs="Times New Roman"/>
        </w:rPr>
        <w:t>groups in the unweighted</w:t>
      </w:r>
      <w:r w:rsidR="001F7E3C">
        <w:rPr>
          <w:rFonts w:ascii="Times New Roman" w:eastAsia="Times New Roman" w:hAnsi="Times New Roman" w:cs="Times New Roman"/>
        </w:rPr>
        <w:t xml:space="preserve"> and weighted</w:t>
      </w:r>
      <w:r w:rsidR="00366B87" w:rsidRPr="00366B87">
        <w:rPr>
          <w:rFonts w:ascii="Times New Roman" w:eastAsia="Times New Roman" w:hAnsi="Times New Roman" w:cs="Times New Roman"/>
        </w:rPr>
        <w:t xml:space="preserve"> cohort</w:t>
      </w:r>
      <w:r w:rsidR="001F7E3C">
        <w:rPr>
          <w:rFonts w:ascii="Times New Roman" w:eastAsia="Times New Roman" w:hAnsi="Times New Roman" w:cs="Times New Roman"/>
        </w:rPr>
        <w:t xml:space="preserve"> by </w:t>
      </w:r>
      <w:r w:rsidR="001F7E3C" w:rsidRPr="001F7E3C">
        <w:rPr>
          <w:rFonts w:ascii="Times New Roman" w:eastAsia="Times New Roman" w:hAnsi="Times New Roman" w:cs="Times New Roman"/>
        </w:rPr>
        <w:t>inverse probability of treatment weighting analyses</w:t>
      </w:r>
    </w:p>
    <w:p w14:paraId="6BE3A62C" w14:textId="2D2B70E5" w:rsidR="000C57C4" w:rsidRDefault="00A90E67" w:rsidP="000C57C4">
      <w:pPr>
        <w:widowControl/>
        <w:jc w:val="lef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7696D75B" wp14:editId="483D48B1">
            <wp:extent cx="5400040" cy="3037840"/>
            <wp:effectExtent l="0" t="0" r="0" b="0"/>
            <wp:docPr id="1321664224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1664224" name="図 132166422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F7E3C">
        <w:rPr>
          <w:rFonts w:ascii="Times New Roman" w:eastAsia="Times New Roman" w:hAnsi="Times New Roman" w:cs="Times New Roman"/>
        </w:rPr>
        <w:br w:type="page"/>
      </w:r>
    </w:p>
    <w:p w14:paraId="3D2A882A" w14:textId="27AB0127" w:rsidR="001F7E3C" w:rsidRPr="00366B87" w:rsidRDefault="00000000" w:rsidP="001F7E3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Figure S2</w:t>
      </w:r>
      <w:r w:rsidR="001F7E3C">
        <w:rPr>
          <w:rFonts w:ascii="Times New Roman" w:eastAsia="Times New Roman" w:hAnsi="Times New Roman" w:cs="Times New Roman"/>
        </w:rPr>
        <w:t>.</w:t>
      </w:r>
      <w:r w:rsidR="001F7E3C" w:rsidRPr="001F7E3C">
        <w:rPr>
          <w:rFonts w:ascii="Times New Roman" w:eastAsia="Times New Roman" w:hAnsi="Times New Roman" w:cs="Times New Roman"/>
        </w:rPr>
        <w:t xml:space="preserve"> </w:t>
      </w:r>
      <w:r w:rsidR="001F7E3C" w:rsidRPr="00366B87">
        <w:rPr>
          <w:rFonts w:ascii="Times New Roman" w:eastAsia="Times New Roman" w:hAnsi="Times New Roman" w:cs="Times New Roman"/>
        </w:rPr>
        <w:t xml:space="preserve">Distribution of the propensity scores in the early and </w:t>
      </w:r>
      <w:r w:rsidR="001F7E3C">
        <w:rPr>
          <w:rFonts w:ascii="Times New Roman" w:eastAsia="Times New Roman" w:hAnsi="Times New Roman" w:cs="Times New Roman"/>
        </w:rPr>
        <w:t xml:space="preserve">non-early </w:t>
      </w:r>
      <w:r w:rsidR="001F7E3C" w:rsidRPr="00366B87">
        <w:rPr>
          <w:rFonts w:ascii="Times New Roman" w:eastAsia="Times New Roman" w:hAnsi="Times New Roman" w:cs="Times New Roman"/>
        </w:rPr>
        <w:t>rehabilitation</w:t>
      </w:r>
    </w:p>
    <w:p w14:paraId="176ADC60" w14:textId="546EEC6E" w:rsidR="000C57C4" w:rsidRPr="001F7E3C" w:rsidRDefault="001F7E3C" w:rsidP="000C57C4">
      <w:pPr>
        <w:rPr>
          <w:rFonts w:ascii="Times New Roman" w:eastAsia="Times New Roman" w:hAnsi="Times New Roman" w:cs="Times New Roman"/>
        </w:rPr>
      </w:pPr>
      <w:r w:rsidRPr="00366B87">
        <w:rPr>
          <w:rFonts w:ascii="Times New Roman" w:eastAsia="Times New Roman" w:hAnsi="Times New Roman" w:cs="Times New Roman"/>
        </w:rPr>
        <w:t xml:space="preserve">groups in </w:t>
      </w:r>
      <w:r w:rsidR="006F1C5D">
        <w:rPr>
          <w:rFonts w:ascii="Times New Roman" w:eastAsia="Times New Roman" w:hAnsi="Times New Roman" w:cs="Times New Roman"/>
        </w:rPr>
        <w:t xml:space="preserve">the </w:t>
      </w:r>
      <w:r>
        <w:rPr>
          <w:rFonts w:ascii="Times New Roman" w:eastAsia="Times New Roman" w:hAnsi="Times New Roman" w:cs="Times New Roman"/>
        </w:rPr>
        <w:t>weighted</w:t>
      </w:r>
      <w:r w:rsidRPr="00366B87">
        <w:rPr>
          <w:rFonts w:ascii="Times New Roman" w:eastAsia="Times New Roman" w:hAnsi="Times New Roman" w:cs="Times New Roman"/>
        </w:rPr>
        <w:t xml:space="preserve"> cohort</w:t>
      </w:r>
      <w:r>
        <w:rPr>
          <w:rFonts w:ascii="Times New Roman" w:eastAsia="Times New Roman" w:hAnsi="Times New Roman" w:cs="Times New Roman"/>
        </w:rPr>
        <w:t xml:space="preserve"> by </w:t>
      </w:r>
      <w:r w:rsidRPr="001F7E3C">
        <w:rPr>
          <w:rFonts w:ascii="Times New Roman" w:eastAsia="Times New Roman" w:hAnsi="Times New Roman" w:cs="Times New Roman"/>
        </w:rPr>
        <w:t>inverse probability of treatment weighting analyses</w:t>
      </w:r>
    </w:p>
    <w:p w14:paraId="7995020C" w14:textId="3536D54F" w:rsidR="002B5AE7" w:rsidRDefault="001F7E3C">
      <w:r>
        <w:rPr>
          <w:noProof/>
        </w:rPr>
        <w:drawing>
          <wp:inline distT="0" distB="0" distL="0" distR="0" wp14:anchorId="13A1F8AA" wp14:editId="1DA94857">
            <wp:extent cx="5359400" cy="3213100"/>
            <wp:effectExtent l="0" t="0" r="0" b="0"/>
            <wp:docPr id="1054612499" name="図 3" descr="グラフ, ヒスト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612499" name="図 3" descr="グラフ, ヒストグラム&#10;&#10;自動的に生成された説明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9400" cy="321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B5AE7">
      <w:pgSz w:w="11906" w:h="16838"/>
      <w:pgMar w:top="1701" w:right="1701" w:bottom="1985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A5134D"/>
    <w:multiLevelType w:val="multilevel"/>
    <w:tmpl w:val="4AB0A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714948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32A5"/>
    <w:rsid w:val="0007038F"/>
    <w:rsid w:val="000B0D58"/>
    <w:rsid w:val="000C57C4"/>
    <w:rsid w:val="00105298"/>
    <w:rsid w:val="00105DC6"/>
    <w:rsid w:val="001332A5"/>
    <w:rsid w:val="001F7E3C"/>
    <w:rsid w:val="002B192F"/>
    <w:rsid w:val="002B5AE7"/>
    <w:rsid w:val="003536C5"/>
    <w:rsid w:val="00366B87"/>
    <w:rsid w:val="004E5AB8"/>
    <w:rsid w:val="00560A1A"/>
    <w:rsid w:val="00577FC8"/>
    <w:rsid w:val="00623EA9"/>
    <w:rsid w:val="00641B98"/>
    <w:rsid w:val="006F1C5D"/>
    <w:rsid w:val="007E1FED"/>
    <w:rsid w:val="00841682"/>
    <w:rsid w:val="008C0B89"/>
    <w:rsid w:val="008D0549"/>
    <w:rsid w:val="00A90E67"/>
    <w:rsid w:val="00C03067"/>
    <w:rsid w:val="00CE5929"/>
    <w:rsid w:val="00E17FCD"/>
    <w:rsid w:val="00F93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06F3F29"/>
  <w15:chartTrackingRefBased/>
  <w15:docId w15:val="{932BBBA2-A899-4FF9-A843-075545E40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57C4"/>
    <w:pPr>
      <w:widowControl w:val="0"/>
      <w:spacing w:after="0" w:line="240" w:lineRule="auto"/>
      <w:jc w:val="both"/>
    </w:pPr>
    <w:rPr>
      <w:kern w:val="2"/>
      <w:sz w:val="21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rsid w:val="000C57C4"/>
    <w:rPr>
      <w:sz w:val="18"/>
    </w:rPr>
  </w:style>
  <w:style w:type="paragraph" w:styleId="a4">
    <w:name w:val="annotation text"/>
    <w:basedOn w:val="a"/>
    <w:link w:val="a5"/>
    <w:rsid w:val="000C57C4"/>
    <w:pPr>
      <w:jc w:val="left"/>
    </w:pPr>
  </w:style>
  <w:style w:type="character" w:customStyle="1" w:styleId="a5">
    <w:name w:val="コメント文字列 (文字)"/>
    <w:basedOn w:val="a0"/>
    <w:link w:val="a4"/>
    <w:rsid w:val="000C57C4"/>
    <w:rPr>
      <w:rFonts w:eastAsiaTheme="minorEastAsia"/>
      <w:kern w:val="2"/>
      <w:sz w:val="21"/>
      <w:szCs w:val="24"/>
      <w:lang w:eastAsia="ja-JP"/>
    </w:rPr>
  </w:style>
  <w:style w:type="paragraph" w:styleId="a6">
    <w:name w:val="Balloon Text"/>
    <w:basedOn w:val="a"/>
    <w:link w:val="a7"/>
    <w:uiPriority w:val="99"/>
    <w:semiHidden/>
    <w:unhideWhenUsed/>
    <w:rsid w:val="000C57C4"/>
    <w:rPr>
      <w:rFonts w:ascii="Segoe UI" w:hAnsi="Segoe UI" w:cs="Segoe U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0C57C4"/>
    <w:rPr>
      <w:rFonts w:ascii="Segoe UI" w:eastAsiaTheme="minorEastAsia" w:hAnsi="Segoe UI" w:cs="Segoe UI"/>
      <w:kern w:val="2"/>
      <w:sz w:val="18"/>
      <w:szCs w:val="18"/>
      <w:lang w:eastAsia="ja-JP"/>
    </w:rPr>
  </w:style>
  <w:style w:type="paragraph" w:styleId="a8">
    <w:name w:val="annotation subject"/>
    <w:basedOn w:val="a4"/>
    <w:next w:val="a4"/>
    <w:link w:val="a9"/>
    <w:uiPriority w:val="99"/>
    <w:semiHidden/>
    <w:unhideWhenUsed/>
    <w:rsid w:val="004E5AB8"/>
    <w:pPr>
      <w:jc w:val="both"/>
    </w:pPr>
    <w:rPr>
      <w:b/>
      <w:bCs/>
      <w:sz w:val="20"/>
      <w:szCs w:val="20"/>
    </w:rPr>
  </w:style>
  <w:style w:type="character" w:customStyle="1" w:styleId="a9">
    <w:name w:val="コメント内容 (文字)"/>
    <w:basedOn w:val="a5"/>
    <w:link w:val="a8"/>
    <w:uiPriority w:val="99"/>
    <w:semiHidden/>
    <w:rsid w:val="004E5AB8"/>
    <w:rPr>
      <w:rFonts w:eastAsiaTheme="minorEastAsia"/>
      <w:b/>
      <w:bCs/>
      <w:kern w:val="2"/>
      <w:sz w:val="20"/>
      <w:szCs w:val="20"/>
      <w:lang w:eastAsia="ja-JP"/>
    </w:rPr>
  </w:style>
  <w:style w:type="paragraph" w:styleId="Web">
    <w:name w:val="Normal (Web)"/>
    <w:basedOn w:val="a"/>
    <w:uiPriority w:val="99"/>
    <w:semiHidden/>
    <w:unhideWhenUsed/>
    <w:rsid w:val="008D0549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lang w:eastAsia="en-US"/>
    </w:rPr>
  </w:style>
  <w:style w:type="character" w:styleId="aa">
    <w:name w:val="Hyperlink"/>
    <w:basedOn w:val="a0"/>
    <w:uiPriority w:val="99"/>
    <w:semiHidden/>
    <w:unhideWhenUsed/>
    <w:rsid w:val="008D0549"/>
    <w:rPr>
      <w:color w:val="0000FF"/>
      <w:u w:val="single"/>
    </w:rPr>
  </w:style>
  <w:style w:type="paragraph" w:styleId="ab">
    <w:name w:val="Revision"/>
    <w:hidden/>
    <w:uiPriority w:val="99"/>
    <w:semiHidden/>
    <w:rsid w:val="003536C5"/>
    <w:pPr>
      <w:spacing w:after="0" w:line="240" w:lineRule="auto"/>
    </w:pPr>
    <w:rPr>
      <w:kern w:val="2"/>
      <w:sz w:val="21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125</Words>
  <Characters>746</Characters>
  <Application>Microsoft Office Word</Application>
  <DocSecurity>0</DocSecurity>
  <Lines>13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山内　利紗</cp:lastModifiedBy>
  <cp:revision>8</cp:revision>
  <dcterms:created xsi:type="dcterms:W3CDTF">2024-06-23T04:10:00Z</dcterms:created>
  <dcterms:modified xsi:type="dcterms:W3CDTF">2024-06-23T06:52:00Z</dcterms:modified>
</cp:coreProperties>
</file>