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C5ED4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8595" cy="4159250"/>
            <wp:effectExtent l="0" t="0" r="4445" b="1270"/>
            <wp:docPr id="13" name="图片 1" descr="C:\Users\Administrator\Desktop\1229-10：6分SCI\sp1图\figure 1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C:\Users\Administrator\Desktop\1229-10：6分SCI\sp1图\figure 1\figure 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93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Figure 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sz w:val="24"/>
          <w:szCs w:val="24"/>
        </w:rPr>
        <w:t xml:space="preserve">The structure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characteristics </w:t>
      </w:r>
      <w:r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sz w:val="24"/>
          <w:szCs w:val="24"/>
        </w:rPr>
        <w:t xml:space="preserve">of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. (A)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</w:rPr>
        <w:t xml:space="preserve">Genomic location of human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eastAsia="zh-CN"/>
        </w:rPr>
        <w:t xml:space="preserve">Sp1; (B)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</w:rPr>
        <w:t xml:space="preserve">Conserved domains of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</w:rPr>
        <w:t xml:space="preserve"> among different species; (C)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</w:rPr>
        <w:t xml:space="preserve">the phylogenetic tree of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</w:rPr>
        <w:t xml:space="preserve"> in different species.</w:t>
      </w:r>
    </w:p>
    <w:p w14:paraId="450E6B73">
      <w:pPr>
        <w:rPr>
          <w:rFonts w:hint="eastAsia" w:eastAsiaTheme="minorEastAsia"/>
          <w:lang w:val="en-US" w:eastAsia="zh-CN"/>
        </w:rPr>
      </w:pPr>
    </w:p>
    <w:p w14:paraId="7BEA5FE3">
      <w:pPr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8595" cy="5215255"/>
            <wp:effectExtent l="0" t="0" r="4445" b="12065"/>
            <wp:docPr id="10" name="图片 2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21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8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Figure 2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A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 xml:space="preserve">comprehensive analysis of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eastAsia="zh-CN"/>
        </w:rPr>
        <w:t>Sp1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 xml:space="preserve"> expression patterns across various cell lines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en-US" w:eastAsia="zh-CN"/>
        </w:rPr>
        <w:t xml:space="preserve"> (A)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>, normal tissues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en-US" w:eastAsia="zh-CN"/>
        </w:rPr>
        <w:t xml:space="preserve"> (B)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>, and blood cells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en-US" w:eastAsia="zh-CN"/>
        </w:rPr>
        <w:t xml:space="preserve"> (C).</w:t>
      </w:r>
    </w:p>
    <w:p w14:paraId="73136B3F">
      <w:pPr>
        <w:rPr>
          <w:rFonts w:hint="eastAsia" w:eastAsiaTheme="minorEastAsia"/>
          <w:lang w:val="en-US" w:eastAsia="zh-CN"/>
        </w:rPr>
      </w:pPr>
    </w:p>
    <w:p w14:paraId="7A5380BE">
      <w:pPr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8595" cy="2164715"/>
            <wp:effectExtent l="0" t="0" r="4445" b="14605"/>
            <wp:docPr id="6" name="图片 5" descr="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Figure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CD8C9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2"/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3.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Correlation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between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the DFS, OS and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expression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using 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GEPIA2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. We used 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GEPIA2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 to perform survival analyses, including OS and D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S, via the level of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eastAsia="宋体" w:cs="Times New Roman"/>
          <w:b w:val="0"/>
          <w:bCs w:val="0"/>
          <w:i/>
          <w:iCs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 xml:space="preserve">in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different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types of cancer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  <w:t>.</w:t>
      </w:r>
    </w:p>
    <w:p w14:paraId="61B6A2B5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2"/>
        <w:rPr>
          <w:rFonts w:hint="default" w:ascii="Times New Roman" w:hAnsi="Times New Roman" w:eastAsia="宋体" w:cs="Times New Roman"/>
          <w:b w:val="0"/>
          <w:bCs w:val="0"/>
          <w:sz w:val="24"/>
          <w:szCs w:val="24"/>
        </w:rPr>
      </w:pPr>
    </w:p>
    <w:p w14:paraId="07FC838F">
      <w:pPr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4356100" cy="3950335"/>
            <wp:effectExtent l="0" t="0" r="2540" b="12065"/>
            <wp:docPr id="8" name="图片 6" descr="fig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figure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A7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4.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he genetic alteration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in different types of cancers 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</w:rPr>
        <w:t>using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the TCGA database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The alteration frequency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and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mutation type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were displayed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in different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cancers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(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The sites and types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genetic alterations, 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</w:rPr>
        <w:t>along with post-translational modifications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were displayed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(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We display the correlations between the alteration status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and clinical survival prognosis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including OS, PFS, DFS, and DSS, in </w:t>
      </w:r>
      <w:r>
        <w:rPr>
          <w:rFonts w:hint="default" w:ascii="Times New Roman" w:hAnsi="Times New Roman" w:eastAsia="Segoe UI" w:cs="Times New Roman"/>
          <w:b w:val="0"/>
          <w:bCs w:val="0"/>
          <w:sz w:val="24"/>
          <w:szCs w:val="24"/>
        </w:rPr>
        <w:t>uterine carcinosarcoma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(C)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</w:p>
    <w:p w14:paraId="7F79E4FA">
      <w:pPr>
        <w:rPr>
          <w:rFonts w:hint="eastAsia" w:eastAsiaTheme="minorEastAsia"/>
          <w:lang w:val="en-US" w:eastAsia="zh-CN"/>
        </w:rPr>
      </w:pPr>
    </w:p>
    <w:p w14:paraId="7A67EB4B">
      <w:pPr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4146550" cy="4145915"/>
            <wp:effectExtent l="0" t="0" r="13970" b="14605"/>
            <wp:docPr id="1" name="图片 8" descr="figur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figure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46550" cy="41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00B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5.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he correlation between the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expression and four classical DNA methyltransferase including DNMT1, DNMT2, DNMT3A, and DNMT3B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p w14:paraId="7E063746">
      <w:pPr>
        <w:rPr>
          <w:rFonts w:hint="eastAsia" w:eastAsiaTheme="minorEastAsia"/>
          <w:lang w:val="en-US" w:eastAsia="zh-CN"/>
        </w:rPr>
      </w:pPr>
    </w:p>
    <w:p w14:paraId="565B9C92">
      <w:pPr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7325" cy="4168775"/>
            <wp:effectExtent l="0" t="0" r="5715" b="6985"/>
            <wp:docPr id="2" name="图片 9" descr="胃癌 甲基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胃癌 甲基化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16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46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 xml:space="preserve">Figure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6.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he association between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DNA methylation and the pathogenesis of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gastric cancer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p w14:paraId="31908118">
      <w:pPr>
        <w:rPr>
          <w:rFonts w:hint="eastAsia" w:eastAsiaTheme="minorEastAsia"/>
          <w:lang w:val="en-US" w:eastAsia="zh-CN"/>
        </w:rPr>
      </w:pPr>
    </w:p>
    <w:p w14:paraId="1232364C">
      <w:pP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8595" cy="2642870"/>
            <wp:effectExtent l="0" t="0" r="4445" b="8890"/>
            <wp:docPr id="7" name="图片 10" descr="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figure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17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 7.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Phosphorylation analysis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in different tumors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of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CPTAC dataset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 W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e analyzed the expression level of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phosphoprotein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in different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sites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(A)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between normal tissue and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several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tumors via the UALCAN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(B)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.</w:t>
      </w:r>
    </w:p>
    <w:p w14:paraId="278F468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2591435" cy="4559300"/>
            <wp:effectExtent l="0" t="0" r="14605" b="12700"/>
            <wp:docPr id="26" name="图片 26" descr="GO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GO_00"/>
                    <pic:cNvPicPr>
                      <a:picLocks noChangeAspect="1"/>
                    </pic:cNvPicPr>
                  </pic:nvPicPr>
                  <pic:blipFill>
                    <a:blip r:embed="rId11"/>
                    <a:srcRect l="22719" t="15180" r="21031" b="14869"/>
                    <a:stretch>
                      <a:fillRect/>
                    </a:stretch>
                  </pic:blipFill>
                  <pic:spPr>
                    <a:xfrm>
                      <a:off x="0" y="0"/>
                      <a:ext cx="2591435" cy="455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D0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 8. 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  <w:lang w:val="en-US" w:eastAsia="zh-CN"/>
        </w:rPr>
        <w:t>T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aps w:val="0"/>
          <w:color w:val="0D0D0D"/>
          <w:spacing w:val="0"/>
          <w:sz w:val="24"/>
          <w:szCs w:val="24"/>
          <w:shd w:val="clear" w:fill="FFFFFF"/>
        </w:rPr>
        <w:t>he GO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</w:rPr>
        <w:t xml:space="preserve"> enrichment analysis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highlight w:val="none"/>
          <w:lang w:val="en-US" w:eastAsia="zh-CN"/>
        </w:rPr>
        <w:t xml:space="preserve">based on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-binding proteins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related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genes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</w:p>
    <w:p w14:paraId="6B72795F">
      <w:pPr>
        <w:rPr>
          <w:rFonts w:hint="eastAsia" w:eastAsiaTheme="minorEastAsia"/>
          <w:lang w:val="en-US" w:eastAsia="zh-CN"/>
        </w:rPr>
      </w:pPr>
    </w:p>
    <w:p w14:paraId="71E642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5266055" cy="3240405"/>
            <wp:effectExtent l="0" t="0" r="6985" b="5715"/>
            <wp:docPr id="5" name="图片 11" descr="Fig4_to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 descr="Fig4_top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1F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Supplementary 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kern w:val="0"/>
          <w:sz w:val="24"/>
          <w:szCs w:val="24"/>
          <w:lang w:val="en-US" w:eastAsia="zh-CN"/>
        </w:rPr>
        <w:t xml:space="preserve"> 9.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he correlation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between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expression and immune cells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color w:val="0D0D0D"/>
          <w:sz w:val="24"/>
          <w:szCs w:val="24"/>
        </w:rPr>
        <w:t>in patients with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 xml:space="preserve"> COAD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(A)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, HNSC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(B)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, and KIRC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(C).</w:t>
      </w:r>
    </w:p>
    <w:p w14:paraId="384E3ED0">
      <w:pPr>
        <w:rPr>
          <w:rFonts w:hint="eastAsia" w:eastAsiaTheme="minorEastAsia"/>
          <w:lang w:val="en-US" w:eastAsia="zh-CN"/>
        </w:rPr>
      </w:pPr>
    </w:p>
    <w:p w14:paraId="09B2CD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drawing>
          <wp:inline distT="0" distB="0" distL="114300" distR="114300">
            <wp:extent cx="4984115" cy="4375785"/>
            <wp:effectExtent l="0" t="0" r="14605" b="13335"/>
            <wp:docPr id="3" name="图片 12" descr="fig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2" descr="figure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84115" cy="437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155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rPr>
          <w:rFonts w:hint="default" w:ascii="Times New Roman" w:hAnsi="Times New Roman" w:cs="Times New Roman" w:eastAsiaTheme="minorEastAsia"/>
          <w:b w:val="0"/>
          <w:bCs w:val="0"/>
          <w:i w:val="0"/>
          <w:i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szCs w:val="24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szCs w:val="24"/>
        </w:rPr>
        <w:t>Figure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kern w:val="0"/>
          <w:sz w:val="24"/>
          <w:szCs w:val="24"/>
          <w:lang w:val="en-US" w:eastAsia="zh-CN"/>
        </w:rPr>
        <w:t xml:space="preserve"> 10.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Correlations between 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1 expression and immune infiltration of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CD8+ T cells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T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he EPIC, MCPCOUNTER, and TIMER algorithm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were used to explore the potential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correlation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 xml:space="preserve"> between the expression of 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1 and the infiltration level of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CD8+ T cells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 xml:space="preserve"> across all types of cancer in TCGA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(A)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The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correlations between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eastAsia="zh-CN"/>
        </w:rPr>
        <w:t>Sp1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expression and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CD8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vertAlign w:val="superscript"/>
        </w:rPr>
        <w:t>+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 xml:space="preserve"> T cells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in patients with STAD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>BRCA-Basal, SKCM, and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PRAD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0D0D0D"/>
          <w:sz w:val="24"/>
          <w:szCs w:val="24"/>
        </w:rPr>
        <w:t>using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000000"/>
          <w:sz w:val="24"/>
          <w:szCs w:val="24"/>
        </w:rPr>
        <w:t xml:space="preserve"> all three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</w:rPr>
        <w:t>algorithms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sz w:val="24"/>
          <w:szCs w:val="24"/>
          <w:lang w:val="en-US" w:eastAsia="zh-CN"/>
        </w:rPr>
        <w:t xml:space="preserve"> (B).</w:t>
      </w:r>
    </w:p>
    <w:p w14:paraId="5582FF69">
      <w:pPr>
        <w:rPr>
          <w:rFonts w:hint="eastAsia" w:eastAsiaTheme="minorEastAsia"/>
          <w:lang w:val="en-US" w:eastAsia="zh-CN"/>
        </w:rPr>
      </w:pPr>
    </w:p>
    <w:p w14:paraId="18F86FB7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MjU0OGZhZDEwMTc3YjJkMGM1ZDIzYzNhYzZlY2UifQ=="/>
  </w:docVars>
  <w:rsids>
    <w:rsidRoot w:val="79DB4D4E"/>
    <w:rsid w:val="0D345662"/>
    <w:rsid w:val="0F6B6D3C"/>
    <w:rsid w:val="19F52027"/>
    <w:rsid w:val="248E10BB"/>
    <w:rsid w:val="2B6F2FCE"/>
    <w:rsid w:val="3AA010D8"/>
    <w:rsid w:val="4D80037C"/>
    <w:rsid w:val="53336245"/>
    <w:rsid w:val="64681341"/>
    <w:rsid w:val="79DB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2024-06-16T13:31:00Z</dcterms:created>
  <dc:creator>杭俊杰</dc:creator>
  <cp:lastModifiedBy>杭俊杰</cp:lastModifiedBy>
  <dcterms:modified xsi:type="dcterms:W3CDTF">2024-06-16T14:04:19Z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E50103F248FC45678D07A12D08F6F259_11</vt:lpwstr>
  </property>
</Properties>
</file>