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3BFB39" w14:textId="77777777" w:rsidR="00680A03" w:rsidRPr="00591450" w:rsidRDefault="00680A03" w:rsidP="00680A03">
      <w:pPr>
        <w:spacing w:line="360" w:lineRule="auto"/>
        <w:rPr>
          <w:rFonts w:eastAsia="SimSun"/>
          <w:lang w:eastAsia="zh-CN"/>
        </w:rPr>
      </w:pPr>
      <w:r>
        <w:rPr>
          <w:rFonts w:eastAsia="SimSun" w:hint="eastAsia"/>
          <w:noProof/>
          <w:lang w:eastAsia="zh-CN"/>
        </w:rPr>
        <w:drawing>
          <wp:inline distT="0" distB="0" distL="0" distR="0" wp14:anchorId="2B6FBAC6" wp14:editId="785D009D">
            <wp:extent cx="6120130" cy="5408930"/>
            <wp:effectExtent l="0" t="0" r="0" b="1270"/>
            <wp:docPr id="26395405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954051" name="图片 26395405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5408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1A095" w14:textId="77777777" w:rsidR="00680A03" w:rsidRDefault="00680A03" w:rsidP="00680A03">
      <w:pPr>
        <w:widowControl w:val="0"/>
        <w:jc w:val="both"/>
        <w:rPr>
          <w:rFonts w:eastAsia="SimSun"/>
          <w:b/>
          <w:bCs/>
          <w:kern w:val="2"/>
          <w:lang w:eastAsia="zh-CN"/>
        </w:rPr>
      </w:pPr>
      <w:r w:rsidRPr="00A85567">
        <w:rPr>
          <w:rFonts w:eastAsia="SimSun"/>
          <w:b/>
          <w:bCs/>
          <w:kern w:val="2"/>
          <w:lang w:eastAsia="zh-CN"/>
        </w:rPr>
        <w:t>Schem</w:t>
      </w:r>
      <w:r>
        <w:rPr>
          <w:rFonts w:eastAsia="SimSun" w:hint="eastAsia"/>
          <w:b/>
          <w:bCs/>
          <w:kern w:val="2"/>
          <w:lang w:eastAsia="zh-CN"/>
        </w:rPr>
        <w:t>e</w:t>
      </w:r>
      <w:r w:rsidRPr="00A85567">
        <w:rPr>
          <w:rFonts w:eastAsia="SimSun"/>
          <w:b/>
          <w:bCs/>
          <w:kern w:val="2"/>
          <w:lang w:eastAsia="zh-CN"/>
        </w:rPr>
        <w:t xml:space="preserve"> 1</w:t>
      </w:r>
      <w:r w:rsidRPr="00ED7DA1">
        <w:rPr>
          <w:rFonts w:eastAsia="SimSun" w:hint="eastAsia"/>
          <w:b/>
          <w:bCs/>
          <w:kern w:val="2"/>
          <w:lang w:eastAsia="zh-CN"/>
        </w:rPr>
        <w:t xml:space="preserve">: </w:t>
      </w:r>
      <w:r w:rsidRPr="00ED7DA1">
        <w:rPr>
          <w:rFonts w:eastAsia="SimSun"/>
          <w:b/>
          <w:bCs/>
          <w:kern w:val="2"/>
          <w:lang w:eastAsia="zh-CN"/>
        </w:rPr>
        <w:t xml:space="preserve">The mechanism </w:t>
      </w:r>
      <w:r w:rsidRPr="00ED7DA1">
        <w:rPr>
          <w:rFonts w:eastAsia="SimSun" w:hint="eastAsia"/>
          <w:b/>
          <w:bCs/>
          <w:kern w:val="2"/>
          <w:lang w:eastAsia="zh-CN"/>
        </w:rPr>
        <w:t>of</w:t>
      </w:r>
      <w:r w:rsidRPr="00ED7DA1">
        <w:rPr>
          <w:rFonts w:eastAsia="SimSun"/>
          <w:b/>
          <w:bCs/>
          <w:kern w:val="2"/>
          <w:lang w:eastAsia="zh-CN"/>
        </w:rPr>
        <w:t xml:space="preserve"> MPO mediates the targeting of </w:t>
      </w:r>
      <w:r w:rsidRPr="00803307">
        <w:rPr>
          <w:rFonts w:eastAsia="SimSun"/>
          <w:b/>
          <w:bCs/>
          <w:kern w:val="2"/>
          <w:lang w:eastAsia="zh-CN"/>
        </w:rPr>
        <w:t>MNMs</w:t>
      </w:r>
      <w:r w:rsidRPr="00ED7DA1">
        <w:rPr>
          <w:rFonts w:eastAsia="SimSun"/>
          <w:b/>
          <w:bCs/>
          <w:kern w:val="2"/>
          <w:lang w:eastAsia="zh-CN"/>
        </w:rPr>
        <w:t xml:space="preserve"> to inflammatory sites.</w:t>
      </w:r>
      <w:r w:rsidRPr="00ED7DA1">
        <w:rPr>
          <w:rFonts w:eastAsia="SimSun" w:hint="eastAsia"/>
          <w:b/>
          <w:bCs/>
          <w:kern w:val="2"/>
          <w:lang w:eastAsia="zh-CN"/>
        </w:rPr>
        <w:t xml:space="preserve"> </w:t>
      </w:r>
    </w:p>
    <w:p w14:paraId="411A5D07" w14:textId="77777777" w:rsidR="00680A03" w:rsidRPr="00A85567" w:rsidRDefault="00680A03" w:rsidP="00680A03">
      <w:pPr>
        <w:widowControl w:val="0"/>
        <w:jc w:val="both"/>
        <w:rPr>
          <w:rFonts w:eastAsia="SimSun"/>
          <w:b/>
          <w:bCs/>
          <w:kern w:val="2"/>
          <w:lang w:eastAsia="zh-CN"/>
        </w:rPr>
      </w:pPr>
      <w:r w:rsidRPr="009A635A">
        <w:rPr>
          <w:rFonts w:eastAsia="SimSun"/>
          <w:b/>
          <w:bCs/>
          <w:kern w:val="2"/>
          <w:lang w:eastAsia="zh-CN"/>
        </w:rPr>
        <w:t>A.</w:t>
      </w:r>
      <w:r w:rsidRPr="00ED7DA1">
        <w:rPr>
          <w:rFonts w:eastAsia="SimSun" w:hint="eastAsia"/>
          <w:b/>
          <w:bCs/>
          <w:kern w:val="2"/>
          <w:lang w:eastAsia="zh-CN"/>
        </w:rPr>
        <w:t xml:space="preserve"> </w:t>
      </w:r>
      <w:r w:rsidRPr="00A85567">
        <w:rPr>
          <w:rFonts w:eastAsia="SimSun"/>
          <w:kern w:val="2"/>
          <w:lang w:eastAsia="zh-CN"/>
        </w:rPr>
        <w:t xml:space="preserve">Molecular docking analysis and protein coated plate assay have confirmed that </w:t>
      </w:r>
      <w:r>
        <w:rPr>
          <w:rFonts w:eastAsia="SimSun" w:hint="eastAsia"/>
          <w:lang w:eastAsia="zh-CN"/>
        </w:rPr>
        <w:t>MNM</w:t>
      </w:r>
      <w:r w:rsidRPr="00937E27">
        <w:rPr>
          <w:rFonts w:eastAsia="SimSun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 have a strong interaction force with MPO, but unable to bind with serum</w:t>
      </w:r>
      <w:r>
        <w:rPr>
          <w:rFonts w:eastAsia="SimSun" w:hint="eastAsia"/>
          <w:kern w:val="2"/>
          <w:lang w:eastAsia="zh-CN"/>
        </w:rPr>
        <w:t xml:space="preserve"> albumin</w:t>
      </w:r>
      <w:r w:rsidRPr="00A85567">
        <w:rPr>
          <w:rFonts w:eastAsia="SimSun"/>
          <w:kern w:val="2"/>
          <w:lang w:eastAsia="zh-CN"/>
        </w:rPr>
        <w:t xml:space="preserve"> or glycocalyx. In normal tissue vasculature, the negatively charged sulfate groups (SO</w:t>
      </w:r>
      <w:r w:rsidRPr="00742F96">
        <w:rPr>
          <w:rFonts w:eastAsia="SimSun"/>
          <w:kern w:val="2"/>
          <w:vertAlign w:val="subscript"/>
          <w:lang w:eastAsia="zh-CN"/>
        </w:rPr>
        <w:t>3</w:t>
      </w:r>
      <w:r w:rsidRPr="00820FDE">
        <w:rPr>
          <w:rFonts w:eastAsia="SimSun"/>
          <w:kern w:val="2"/>
          <w:vertAlign w:val="superscript"/>
          <w:lang w:eastAsia="zh-CN"/>
        </w:rPr>
        <w:t>-</w:t>
      </w:r>
      <w:r w:rsidRPr="00A85567">
        <w:rPr>
          <w:rFonts w:eastAsia="SimSun"/>
          <w:kern w:val="2"/>
          <w:lang w:eastAsia="zh-CN"/>
        </w:rPr>
        <w:t xml:space="preserve">) in glycocalyx on the endothelial cell surface repel the </w:t>
      </w:r>
      <w:r>
        <w:rPr>
          <w:rFonts w:eastAsia="SimSun" w:hint="eastAsia"/>
          <w:lang w:eastAsia="zh-CN"/>
        </w:rPr>
        <w:t>MNM</w:t>
      </w:r>
      <w:r w:rsidRPr="00937E27">
        <w:rPr>
          <w:rFonts w:eastAsia="SimSun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, preventing </w:t>
      </w:r>
      <w:r>
        <w:rPr>
          <w:rFonts w:eastAsia="SimSun" w:hint="eastAsia"/>
          <w:kern w:val="2"/>
          <w:lang w:eastAsia="zh-CN"/>
        </w:rPr>
        <w:t>their passage</w:t>
      </w:r>
      <w:r w:rsidRPr="00A85567">
        <w:rPr>
          <w:rFonts w:eastAsia="SimSun"/>
          <w:kern w:val="2"/>
          <w:lang w:eastAsia="zh-CN"/>
        </w:rPr>
        <w:t xml:space="preserve"> through the densely packed endothelial cells. In inflammatory tissue vasculature, MPO mediates the attachment of </w:t>
      </w:r>
      <w:r>
        <w:rPr>
          <w:rFonts w:eastAsia="SimSun" w:hint="eastAsia"/>
          <w:lang w:eastAsia="zh-CN"/>
        </w:rPr>
        <w:t>MNM</w:t>
      </w:r>
      <w:r w:rsidRPr="00937E27">
        <w:rPr>
          <w:rFonts w:eastAsia="SimSun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 to endothelial cells, </w:t>
      </w:r>
      <w:r>
        <w:rPr>
          <w:rFonts w:eastAsia="SimSun" w:hint="eastAsia"/>
          <w:kern w:val="2"/>
          <w:lang w:eastAsia="zh-CN"/>
        </w:rPr>
        <w:t xml:space="preserve">and MNMs </w:t>
      </w:r>
      <w:r w:rsidRPr="00A85567">
        <w:rPr>
          <w:rFonts w:eastAsia="SimSun"/>
          <w:kern w:val="2"/>
          <w:lang w:eastAsia="zh-CN"/>
        </w:rPr>
        <w:t xml:space="preserve">get into the tissue through the endothelial cell gaps, where they are internalized by macrophages. In macrophages, </w:t>
      </w:r>
      <w:r>
        <w:rPr>
          <w:rFonts w:eastAsia="SimSun" w:hint="eastAsia"/>
          <w:lang w:eastAsia="zh-CN"/>
        </w:rPr>
        <w:t>MNM</w:t>
      </w:r>
      <w:r w:rsidRPr="00937E27">
        <w:rPr>
          <w:rFonts w:eastAsia="SimSun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 play a pivotal role in </w:t>
      </w:r>
      <w:r>
        <w:rPr>
          <w:rFonts w:eastAsia="SimSun" w:hint="eastAsia"/>
          <w:kern w:val="2"/>
          <w:lang w:eastAsia="zh-CN"/>
        </w:rPr>
        <w:t>scavenging</w:t>
      </w:r>
      <w:r w:rsidRPr="00A85567">
        <w:rPr>
          <w:rFonts w:eastAsia="SimSun"/>
          <w:kern w:val="2"/>
          <w:lang w:eastAsia="zh-CN"/>
        </w:rPr>
        <w:t xml:space="preserve"> ROS and anti-inflammatory cytokines.</w:t>
      </w:r>
      <w:r w:rsidRPr="00517AEB">
        <w:rPr>
          <w:rFonts w:eastAsia="SimSun"/>
          <w:b/>
          <w:bCs/>
          <w:kern w:val="2"/>
          <w:lang w:eastAsia="zh-CN"/>
        </w:rPr>
        <w:t xml:space="preserve"> </w:t>
      </w:r>
      <w:r w:rsidRPr="009A635A">
        <w:rPr>
          <w:rFonts w:eastAsia="SimSun"/>
          <w:b/>
          <w:bCs/>
          <w:kern w:val="2"/>
          <w:lang w:eastAsia="zh-CN"/>
        </w:rPr>
        <w:t>B</w:t>
      </w:r>
      <w:r>
        <w:rPr>
          <w:rFonts w:eastAsia="SimSun" w:hint="eastAsia"/>
          <w:b/>
          <w:bCs/>
          <w:kern w:val="2"/>
          <w:lang w:eastAsia="zh-CN"/>
        </w:rPr>
        <w:t>.</w:t>
      </w:r>
      <w:r w:rsidRPr="00A85567">
        <w:rPr>
          <w:rFonts w:eastAsia="SimSun"/>
          <w:kern w:val="2"/>
          <w:lang w:eastAsia="zh-CN"/>
        </w:rPr>
        <w:t xml:space="preserve"> In the CBDL-induced HPS rat models, the inflammatory lung and liver tissues showed colocalization of MPO with </w:t>
      </w:r>
      <w:r>
        <w:rPr>
          <w:rFonts w:eastAsia="SimSun" w:hint="eastAsia"/>
          <w:lang w:eastAsia="zh-CN"/>
        </w:rPr>
        <w:t>MNM</w:t>
      </w:r>
      <w:r w:rsidRPr="00937E27">
        <w:rPr>
          <w:rFonts w:eastAsia="SimSun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 labeled with FITC. Through the </w:t>
      </w:r>
      <w:r w:rsidRPr="00A85567">
        <w:rPr>
          <w:rFonts w:eastAsia="SimSun"/>
          <w:i/>
          <w:iCs/>
          <w:kern w:val="2"/>
          <w:lang w:eastAsia="zh-CN"/>
        </w:rPr>
        <w:t>in vivo</w:t>
      </w:r>
      <w:r w:rsidRPr="00A85567">
        <w:rPr>
          <w:rFonts w:eastAsia="SimSun"/>
          <w:kern w:val="2"/>
          <w:lang w:eastAsia="zh-CN"/>
        </w:rPr>
        <w:t xml:space="preserve"> siRNA experiments, it has been confirmed that MPO plays a crucial role in mediating the accumulation of </w:t>
      </w:r>
      <w:r>
        <w:rPr>
          <w:rFonts w:eastAsia="SimSun" w:hint="eastAsia"/>
          <w:lang w:eastAsia="zh-CN"/>
        </w:rPr>
        <w:t>MNM</w:t>
      </w:r>
      <w:r w:rsidRPr="00937E27">
        <w:rPr>
          <w:rFonts w:eastAsia="SimSun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 in the lungs and liver</w:t>
      </w:r>
      <w:r>
        <w:rPr>
          <w:rFonts w:eastAsia="SimSun" w:hint="eastAsia"/>
          <w:kern w:val="2"/>
          <w:lang w:eastAsia="zh-CN"/>
        </w:rPr>
        <w:t>s</w:t>
      </w:r>
      <w:r w:rsidRPr="00A85567">
        <w:rPr>
          <w:rFonts w:eastAsia="SimSun"/>
          <w:kern w:val="2"/>
          <w:lang w:eastAsia="zh-CN"/>
        </w:rPr>
        <w:t xml:space="preserve"> of CBDL rats.</w:t>
      </w:r>
      <w:r w:rsidRPr="00DE67F5">
        <w:rPr>
          <w:rFonts w:eastAsia="KaiTi"/>
          <w:szCs w:val="28"/>
        </w:rPr>
        <w:t xml:space="preserve"> </w:t>
      </w:r>
      <w:r w:rsidRPr="00545017">
        <w:rPr>
          <w:rFonts w:eastAsia="KaiTi"/>
          <w:szCs w:val="28"/>
        </w:rPr>
        <w:t>(***</w:t>
      </w:r>
      <w:r>
        <w:rPr>
          <w:rFonts w:eastAsia="KaiTi" w:hint="eastAsia"/>
          <w:szCs w:val="28"/>
          <w:lang w:eastAsia="zh-CN"/>
        </w:rPr>
        <w:t xml:space="preserve"> </w:t>
      </w:r>
      <w:r w:rsidRPr="00742F96">
        <w:rPr>
          <w:rFonts w:eastAsia="KaiTi"/>
          <w:i/>
          <w:iCs/>
          <w:szCs w:val="28"/>
          <w:lang w:eastAsia="zh-CN"/>
        </w:rPr>
        <w:t>P</w:t>
      </w:r>
      <w:r w:rsidRPr="00545017">
        <w:rPr>
          <w:rFonts w:eastAsia="KaiTi"/>
          <w:szCs w:val="28"/>
        </w:rPr>
        <w:t>&lt; 0.001)</w:t>
      </w:r>
    </w:p>
    <w:p w14:paraId="0F6A476C" w14:textId="77777777" w:rsidR="004634B1" w:rsidRDefault="004634B1"/>
    <w:sectPr w:rsidR="004634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KaiTi">
    <w:altName w:val="楷体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A03"/>
    <w:rsid w:val="001B7D11"/>
    <w:rsid w:val="002B57B8"/>
    <w:rsid w:val="004634B1"/>
    <w:rsid w:val="0068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F5DE7"/>
  <w15:chartTrackingRefBased/>
  <w15:docId w15:val="{3209EFAF-8C44-486B-8E2A-72427C6E1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0A03"/>
    <w:pPr>
      <w:spacing w:after="0" w:line="240" w:lineRule="auto"/>
    </w:pPr>
    <w:rPr>
      <w:rFonts w:ascii="Times New Roman" w:eastAsia="MS Mincho" w:hAnsi="Times New Roman" w:cs="Times New Roman"/>
      <w:kern w:val="0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0A0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A0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0A0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0A0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0A0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0A0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0A0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0A0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0A0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0A0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0A0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0A0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0A0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0A0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0A0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0A0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0A0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0A0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0A0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0A0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0A0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0A0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0A0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0A0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0A0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0A0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0A0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0A0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0A0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929</Characters>
  <Application>Microsoft Office Word</Application>
  <DocSecurity>0</DocSecurity>
  <Lines>7</Lines>
  <Paragraphs>2</Paragraphs>
  <ScaleCrop>false</ScaleCrop>
  <Company>SpringerNature</Company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2024-08-02T08:24:00Z</dcterms:created>
  <dcterms:modified xsi:type="dcterms:W3CDTF">2024-08-02T08:24:00Z</dcterms:modified>
</cp:coreProperties>
</file>