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</w:rPr>
        <w:t>Supplementary Table S1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cs="Times New Roman"/>
          <w:shd w:val="clear" w:color="auto" w:fill="FFFFFF"/>
        </w:rPr>
        <w:t>The primer information</w:t>
      </w:r>
    </w:p>
    <w:tbl>
      <w:tblPr>
        <w:tblStyle w:val="2"/>
        <w:tblpPr w:leftFromText="180" w:rightFromText="180" w:vertAnchor="text" w:horzAnchor="margin" w:tblpY="189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977"/>
        <w:gridCol w:w="4030"/>
      </w:tblGrid>
      <w:tr>
        <w:trPr>
          <w:trHeight w:val="288" w:hRule="atLeast"/>
        </w:trPr>
        <w:tc>
          <w:tcPr>
            <w:tcW w:w="1179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lang w:val="en-US" w:bidi="ar"/>
              </w:rPr>
              <w:t>G</w:t>
            </w:r>
            <w:r>
              <w:rPr>
                <w:rFonts w:ascii="Times New Roman" w:hAnsi="Times New Roman" w:cs="Times New Roman"/>
                <w:bCs/>
                <w:color w:val="000000"/>
                <w:lang w:bidi="ar"/>
              </w:rPr>
              <w:t>ene</w:t>
            </w:r>
          </w:p>
        </w:tc>
        <w:tc>
          <w:tcPr>
            <w:tcW w:w="1910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color w:val="000000"/>
                <w:lang w:val="en-US" w:bidi="ar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lang w:val="en-US" w:bidi="ar"/>
              </w:rPr>
              <w:t>Gene ID</w:t>
            </w:r>
          </w:p>
        </w:tc>
        <w:tc>
          <w:tcPr>
            <w:tcW w:w="1910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bCs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bidi="ar"/>
              </w:rPr>
              <w:t>Sequence</w:t>
            </w:r>
          </w:p>
        </w:tc>
      </w:tr>
      <w:tr>
        <w:trPr>
          <w:trHeight w:val="1440" w:hRule="atLeast"/>
        </w:trPr>
        <w:tc>
          <w:tcPr>
            <w:tcW w:w="1179" w:type="pct"/>
            <w:tcBorders>
              <w:top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DEPDC1B</w:t>
            </w:r>
          </w:p>
        </w:tc>
        <w:tc>
          <w:tcPr>
            <w:tcW w:w="191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lang w:val="en-US"/>
              </w:rPr>
              <w:t>55789</w:t>
            </w:r>
          </w:p>
        </w:tc>
        <w:tc>
          <w:tcPr>
            <w:tcW w:w="191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bCs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bidi="ar"/>
              </w:rPr>
              <w:t xml:space="preserve">FORWARD: </w:t>
            </w:r>
          </w:p>
          <w:p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</w:rPr>
              <w:t>AGACCGTGGAGCTTTTTCGTG</w:t>
            </w:r>
          </w:p>
          <w:p>
            <w:pPr>
              <w:textAlignment w:val="center"/>
              <w:rPr>
                <w:rFonts w:ascii="Times New Roman" w:hAnsi="Times New Roman" w:cs="Times New Roman"/>
                <w:bCs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bidi="ar"/>
              </w:rPr>
              <w:t xml:space="preserve">REVERSE: </w:t>
            </w:r>
          </w:p>
          <w:p>
            <w:pPr>
              <w:widowControl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</w:rPr>
              <w:t>TTCAGGGCCGAAGTTTTGACT</w:t>
            </w:r>
          </w:p>
        </w:tc>
      </w:tr>
      <w:tr>
        <w:trPr>
          <w:trHeight w:val="1380" w:hRule="atLeast"/>
        </w:trPr>
        <w:tc>
          <w:tcPr>
            <w:tcW w:w="1179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TPST1</w:t>
            </w:r>
          </w:p>
        </w:tc>
        <w:tc>
          <w:tcPr>
            <w:tcW w:w="1910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/>
              </w:rPr>
              <w:t>8460</w:t>
            </w:r>
          </w:p>
        </w:tc>
        <w:tc>
          <w:tcPr>
            <w:tcW w:w="1910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FORWARD: </w:t>
            </w:r>
          </w:p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CCATCACCGGATAGAGGAACG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REVERSE: </w:t>
            </w:r>
          </w:p>
          <w:p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TCGGGGAATGACCCTGGTT</w:t>
            </w:r>
          </w:p>
        </w:tc>
      </w:tr>
      <w:tr>
        <w:trPr>
          <w:trHeight w:val="1318" w:hRule="atLeast"/>
        </w:trPr>
        <w:tc>
          <w:tcPr>
            <w:tcW w:w="1179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LSM2</w:t>
            </w:r>
          </w:p>
        </w:tc>
        <w:tc>
          <w:tcPr>
            <w:tcW w:w="1910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/>
              </w:rPr>
              <w:t>57819</w:t>
            </w:r>
          </w:p>
        </w:tc>
        <w:tc>
          <w:tcPr>
            <w:tcW w:w="1910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FORWARD: </w:t>
            </w:r>
          </w:p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CATCTGTGGAACCCTCCATTC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REVERSE: </w:t>
            </w:r>
          </w:p>
          <w:p>
            <w:pPr>
              <w:widowControl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GCACGTATCGGACCACTGAG</w:t>
            </w:r>
          </w:p>
        </w:tc>
      </w:tr>
      <w:tr>
        <w:trPr>
          <w:trHeight w:val="1384" w:hRule="atLeast"/>
        </w:trPr>
        <w:tc>
          <w:tcPr>
            <w:tcW w:w="1179" w:type="pct"/>
            <w:tcBorders>
              <w:top w:val="nil"/>
              <w:tl2br w:val="nil"/>
              <w:tr2bl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NSUN4</w:t>
            </w:r>
          </w:p>
        </w:tc>
        <w:tc>
          <w:tcPr>
            <w:tcW w:w="1910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/>
              </w:rPr>
              <w:t>387338</w:t>
            </w:r>
          </w:p>
        </w:tc>
        <w:tc>
          <w:tcPr>
            <w:tcW w:w="1910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FORWARD: </w:t>
            </w:r>
          </w:p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CCATCAATCCGTGTCAGTCTC</w:t>
            </w:r>
          </w:p>
          <w:p>
            <w:pPr>
              <w:widowControl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REVERSE: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GCTTAGCACTTACATGATCCCAG</w:t>
            </w:r>
          </w:p>
        </w:tc>
      </w:tr>
      <w:tr>
        <w:trPr>
          <w:trHeight w:val="1374" w:hRule="atLeast"/>
        </w:trPr>
        <w:tc>
          <w:tcPr>
            <w:tcW w:w="1179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FBXO34</w:t>
            </w:r>
          </w:p>
        </w:tc>
        <w:tc>
          <w:tcPr>
            <w:tcW w:w="1910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/>
              </w:rPr>
              <w:t>55030</w:t>
            </w:r>
          </w:p>
        </w:tc>
        <w:tc>
          <w:tcPr>
            <w:tcW w:w="1910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FORWARD: 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CAGCAGGGAAACGCAGAGAA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REVERSE: 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GATGATGCTTTACCGAGAGAGG</w:t>
            </w:r>
          </w:p>
        </w:tc>
      </w:tr>
      <w:tr>
        <w:trPr>
          <w:trHeight w:val="1918" w:hRule="atLeast"/>
        </w:trPr>
        <w:tc>
          <w:tcPr>
            <w:tcW w:w="1179" w:type="pct"/>
            <w:tcBorders>
              <w:top w:val="nil"/>
              <w:bottom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AK4</w:t>
            </w:r>
          </w:p>
        </w:tc>
        <w:tc>
          <w:tcPr>
            <w:tcW w:w="1910" w:type="pct"/>
            <w:tcBorders>
              <w:top w:val="nil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/>
              </w:rPr>
              <w:t>205</w:t>
            </w:r>
          </w:p>
        </w:tc>
        <w:tc>
          <w:tcPr>
            <w:tcW w:w="1910" w:type="pct"/>
            <w:tcBorders>
              <w:top w:val="nil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FORWARD: 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CAAGGCCAGCACCGAAGTT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REVERSE: 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G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kern w:val="0"/>
              </w:rPr>
              <w:t>ATCACATGGTCTGGAACCAAAA</w:t>
            </w:r>
          </w:p>
        </w:tc>
      </w:tr>
    </w:tbl>
    <w:p/>
    <w:p/>
    <w:p/>
    <w:p/>
    <w:p/>
    <w:p/>
    <w:p>
      <w:pPr>
        <w:rPr>
          <w:rFonts w:ascii="Times New Roman" w:hAnsi="Times New Roman" w:cs="Times New Roman"/>
        </w:rPr>
      </w:pPr>
    </w:p>
    <w:p>
      <w:r>
        <w:rPr>
          <w:rFonts w:ascii="Times New Roman" w:hAnsi="Times New Roman" w:cs="Times New Roman"/>
        </w:rPr>
        <w:t>Supplementary Table S2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The exosomal mRNAs with the greatest expressional differences between MPO-AAV and HC in the screening phase (</w:t>
      </w:r>
      <w:r>
        <w:rPr>
          <w:rFonts w:ascii="Times New Roman" w:hAnsi="Times New Roman" w:cs="Times New Roman"/>
          <w:i/>
          <w:iCs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>=6)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2275"/>
        <w:gridCol w:w="1645"/>
        <w:gridCol w:w="2012"/>
      </w:tblGrid>
      <w:tr>
        <w:tc>
          <w:tcPr>
            <w:tcW w:w="236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Gene Symbol</w:t>
            </w:r>
          </w:p>
        </w:tc>
        <w:tc>
          <w:tcPr>
            <w:tcW w:w="227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OT596495f2" w:cs="Times New Roman"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Log2 fold change (MPO-AAV </w:t>
            </w:r>
            <w:r>
              <w:rPr>
                <w:rFonts w:ascii="Times New Roman" w:hAnsi="Times New Roman" w:eastAsia="AdvOT596495f2" w:cs="Times New Roman"/>
                <w:i/>
                <w:iCs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vs.</w:t>
            </w:r>
            <w:r>
              <w:rPr>
                <w:rFonts w:ascii="Times New Roman" w:hAnsi="Times New Roman" w:eastAsia="AdvOT596495f2" w:cs="Times New Roman"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HC)</w:t>
            </w:r>
          </w:p>
        </w:tc>
        <w:tc>
          <w:tcPr>
            <w:tcW w:w="16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 or down</w:t>
            </w:r>
          </w:p>
        </w:tc>
        <w:tc>
          <w:tcPr>
            <w:tcW w:w="201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dvOT596495f2" w:cs="Times New Roman"/>
                <w:i/>
                <w:iCs/>
                <w:color w:val="00000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AdvOT596495f2" w:cs="Times New Roman"/>
                <w:color w:val="000000"/>
                <w:sz w:val="22"/>
                <w:szCs w:val="22"/>
                <w:vertAlign w:val="superscript"/>
                <w:lang w:bidi="ar"/>
              </w:rPr>
              <w:t xml:space="preserve"> *</w:t>
            </w:r>
            <w:r>
              <w:rPr>
                <w:rFonts w:ascii="Times New Roman" w:hAnsi="Times New Roman" w:eastAsia="AdvOT596495f2" w:cs="Times New Roman"/>
                <w:color w:val="000000"/>
                <w:sz w:val="22"/>
                <w:szCs w:val="22"/>
                <w:lang w:bidi="ar"/>
              </w:rPr>
              <w:t xml:space="preserve">(MPO-AAV </w:t>
            </w:r>
            <w:r>
              <w:rPr>
                <w:rFonts w:ascii="Times New Roman" w:hAnsi="Times New Roman" w:eastAsia="AdvOT596495f2" w:cs="Times New Roman"/>
                <w:i/>
                <w:iCs/>
                <w:color w:val="000000"/>
                <w:sz w:val="22"/>
                <w:szCs w:val="22"/>
                <w:lang w:bidi="ar"/>
              </w:rPr>
              <w:t xml:space="preserve">vs. </w:t>
            </w:r>
            <w:r>
              <w:rPr>
                <w:rFonts w:ascii="Times New Roman" w:hAnsi="Times New Roman" w:eastAsia="AdvOT596495f2" w:cs="Times New Roman"/>
                <w:color w:val="000000"/>
                <w:sz w:val="22"/>
                <w:szCs w:val="22"/>
                <w:lang w:bidi="ar"/>
              </w:rPr>
              <w:t>HC)</w:t>
            </w:r>
          </w:p>
        </w:tc>
      </w:tr>
      <w:tr>
        <w:tc>
          <w:tcPr>
            <w:tcW w:w="2368" w:type="dxa"/>
            <w:tcBorders>
              <w:top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ACE</w:t>
            </w:r>
          </w:p>
        </w:tc>
        <w:tc>
          <w:tcPr>
            <w:tcW w:w="2275" w:type="dxa"/>
            <w:tcBorders>
              <w:top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-28.31136155</w:t>
            </w:r>
          </w:p>
        </w:tc>
        <w:tc>
          <w:tcPr>
            <w:tcW w:w="164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  <w:tcBorders>
              <w:top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ALDH7A1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-27.29494669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DPM2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-26.74464942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PRTG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-25.77893976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TGM4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-25.76811775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CKB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-25.74569763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FAM161A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-25.73262904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ARHGEF38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-25.64836017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RGPD2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-25.47918236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PITPNM1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-25.47284612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DNAH7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-25.44919538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RLN1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-25.39139039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PSEN2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-25.37897078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PXDNL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-25.29069459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FBP1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-25.25041159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C1orf116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-25.17742741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CYB5D2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-25.17385677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SERPINF1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-25.14015206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TSPAN8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-25.05441549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NUCB1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-24.988237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ZSWIM4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-24.93416862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NELL1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-24.89443826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MYBPC1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-24.86811693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FCRL2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-24.86811693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FAM120C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-24.76917212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NKAIN1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-24.5901943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NEB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-24.50834466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ZNF300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-23.98922625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TIRAP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-23.45006462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PARS2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-23.00680685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DEXI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-22.98826505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LNX1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-22.90402912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HGF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-22.85666257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ZNF728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-22.66926726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KIR3DL2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-22.56099568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PTPN13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-12.65263499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PSD3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-12.54607788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ZNF816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-11.87242668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BMPR1B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-11.67266548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RAB19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-11.13417597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EFHD1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-10.89526094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FOXA1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-10.73314257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NEFH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-10.59662406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HEATR6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-10.49522155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TMEM178B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-10.45308297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SLC30A4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-10.26981278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PSMC3IP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-9.997039342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ZBTB8A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-9.609974791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PRCD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-9.41497445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DPP4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-9.195949167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C7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-9.078514018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MACROD2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-8.991730091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OPRM1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-8.925752037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-8.734320988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ZNF224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-8.621486289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ABHD14B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-8.398160703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INCENP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-8.283303058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SORD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-8.181859933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SART3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-8.030252461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FBXO34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-7.931372945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HOOK1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-7.83100053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MAGI3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-7.793841146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CD84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-7.70958611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NEGR1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-7.678004172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SUCLA2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-7.625403092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BTRC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-7.402365936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NSUN4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-7.331560099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TMEM254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-7.324199549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ART4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-7.322965844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LOC102724200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-7.242935656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EXPH5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-7.235342548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ZC3H7B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-6.864338355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PPDPF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-6.554960965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FNBP4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-6.234339729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JAM3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5.780368028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DEPDC1B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6.287883759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GOLGA1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6.324389901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MTRNR2L8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6.417275067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DPY19L4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7.105355515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XBP1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7.24705493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WRAP73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7.900055327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TPST1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8.373921653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ATP6V0A2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10.05723622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NRCAM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10.76557826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WDR17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12.08528137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SAMD13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20.2967851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OXSM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20.37352931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GAGE1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20.4214356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PEX11A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20.4214356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GEMIN7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20.42407451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ANKRD35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20.54437428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CNKSR2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20.66986488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SLC19A2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21.31182762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SLC3A2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21.31487417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SORCS1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21.55906135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ABCA10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22.35801703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BNIP5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22.36850478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BHMT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22.48814959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ZFP92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22.55113329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GSTT2B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22.56569964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ARL9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22.75756521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LSM2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23.36011805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P2RY8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23.37236246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GTF2H2C_2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23.4531122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ANKS1B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24.03080487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KRT222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24.10139483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ZWINT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24.65927489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>
        <w:tc>
          <w:tcPr>
            <w:tcW w:w="2368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SGPL1</w:t>
            </w:r>
          </w:p>
        </w:tc>
        <w:tc>
          <w:tcPr>
            <w:tcW w:w="2275" w:type="dxa"/>
            <w:vAlign w:val="bottom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24.81347417</w:t>
            </w:r>
          </w:p>
        </w:tc>
        <w:tc>
          <w:tcPr>
            <w:tcW w:w="1645" w:type="dxa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2"/>
          <w:szCs w:val="22"/>
        </w:rPr>
        <w:t>Abbreviations: HC, healthy control; MPO-AAV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微软雅黑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Myeloperoxidase-antineutrophil cytoplasmic antibody associated vasculitis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 *: the result of the Mann-Whitney U test between MPO-AAV and HC groups.</w:t>
      </w:r>
    </w:p>
    <w:p/>
    <w:sectPr>
      <w:pgSz w:w="11900" w:h="16840"/>
      <w:pgMar w:top="1985" w:right="1418" w:bottom="1418" w:left="1985" w:header="1418" w:footer="1418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dvOT596495f2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D7"/>
    <w:rsid w:val="00143490"/>
    <w:rsid w:val="00240DCC"/>
    <w:rsid w:val="004643EE"/>
    <w:rsid w:val="00472937"/>
    <w:rsid w:val="006660BE"/>
    <w:rsid w:val="008C3CD7"/>
    <w:rsid w:val="008D4EA7"/>
    <w:rsid w:val="00C33111"/>
    <w:rsid w:val="00C9670F"/>
    <w:rsid w:val="00D35DED"/>
    <w:rsid w:val="00DD0424"/>
    <w:rsid w:val="2CC6C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rPr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1434</Words>
  <Characters>2869</Characters>
  <Lines>159</Lines>
  <Paragraphs>148</Paragraphs>
  <TotalTime>5</TotalTime>
  <ScaleCrop>false</ScaleCrop>
  <LinksUpToDate>false</LinksUpToDate>
  <CharactersWithSpaces>4155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2023-06-27T21:06:00Z</dcterms:created>
  <dc:creator>羊羊 陈</dc:creator>
  <cp:lastModifiedBy>陈羊羊牛不牛</cp:lastModifiedBy>
  <dcterms:modified xsi:type="dcterms:W3CDTF">2024-06-14T00:49:37Z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069EC3E557B27CA821236B66D5C18340_42</vt:lpwstr>
  </property>
</Properties>
</file>