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69D8A7" w14:textId="344E45F4" w:rsidR="00584228" w:rsidRDefault="00584228">
      <w:pPr>
        <w:rPr>
          <w:rFonts w:ascii="Times New Roman" w:hAnsi="Times New Roman" w:cs="Times New Roman"/>
          <w:b/>
          <w:bCs/>
          <w:color w:val="000000"/>
        </w:rPr>
      </w:pPr>
    </w:p>
    <w:p w14:paraId="6B902CD3" w14:textId="7C026F04" w:rsidR="00584228" w:rsidRDefault="00584228" w:rsidP="00731317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 w:rsidRPr="00584228">
        <w:rPr>
          <w:rFonts w:ascii="Times New Roman" w:hAnsi="Times New Roman" w:cs="Times New Roman"/>
          <w:b/>
          <w:bCs/>
          <w:color w:val="000000"/>
        </w:rPr>
        <w:t>Supplementary Figures</w:t>
      </w:r>
    </w:p>
    <w:p w14:paraId="184B3C14" w14:textId="44EF974E" w:rsidR="00584228" w:rsidRPr="00584228" w:rsidRDefault="00584228" w:rsidP="00731317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noProof/>
        </w:rPr>
        <w:drawing>
          <wp:inline distT="0" distB="0" distL="0" distR="0" wp14:anchorId="6690C374" wp14:editId="6F0B2592">
            <wp:extent cx="5943600" cy="3808095"/>
            <wp:effectExtent l="0" t="0" r="0" b="1905"/>
            <wp:docPr id="1493242647" name="Picture 1" descr="A group of graphs and diagram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242647" name="Picture 1" descr="A group of graphs and diagram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0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429F1" w14:textId="77777777" w:rsidR="003034B8" w:rsidRPr="003034B8" w:rsidRDefault="003034B8" w:rsidP="003034B8">
      <w:pPr>
        <w:spacing w:after="120" w:line="480" w:lineRule="auto"/>
        <w:rPr>
          <w:rFonts w:ascii="Times New Roman" w:eastAsia="Times New Roman" w:hAnsi="Times New Roman" w:cs="Times New Roman"/>
        </w:rPr>
      </w:pPr>
      <w:bookmarkStart w:id="0" w:name="_Hlk169097389"/>
      <w:r w:rsidRPr="003034B8">
        <w:rPr>
          <w:rFonts w:ascii="Times New Roman" w:eastAsia="Times New Roman" w:hAnsi="Times New Roman" w:cs="Times New Roman"/>
          <w:b/>
          <w:bCs/>
          <w:color w:val="000000"/>
        </w:rPr>
        <w:t>Supplementary Fig. 1: Quality control of snRNA-seq and snATAC-seq libraries.</w:t>
      </w:r>
    </w:p>
    <w:p w14:paraId="2819C085" w14:textId="77777777" w:rsidR="003034B8" w:rsidRPr="003034B8" w:rsidRDefault="003034B8" w:rsidP="003034B8">
      <w:pPr>
        <w:spacing w:after="120" w:line="480" w:lineRule="auto"/>
        <w:rPr>
          <w:rFonts w:ascii="Times New Roman" w:eastAsia="Times New Roman" w:hAnsi="Times New Roman" w:cs="Times New Roman"/>
        </w:rPr>
      </w:pPr>
      <w:proofErr w:type="gramStart"/>
      <w:r w:rsidRPr="003034B8">
        <w:rPr>
          <w:rFonts w:ascii="Times New Roman" w:hAnsi="Times New Roman" w:cs="Times New Roman"/>
          <w:b/>
          <w:bCs/>
          <w:color w:val="000000"/>
        </w:rPr>
        <w:t>a,</w:t>
      </w:r>
      <w:proofErr w:type="gramEnd"/>
      <w:r w:rsidRPr="003034B8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3034B8">
        <w:rPr>
          <w:rFonts w:ascii="Times New Roman" w:hAnsi="Times New Roman" w:cs="Times New Roman"/>
          <w:color w:val="000000"/>
        </w:rPr>
        <w:t xml:space="preserve">Box plots showing the distribution of several snRNA-seq (left) and snATAC-seq (right) quality metrics for each sample. The snRNA-seq metrics include the total number of RNA counts and total number of genes detected. The snATAC-seq metrics include total number of ATAC counts, and transcription start site (TSS) enrichment. </w:t>
      </w:r>
      <w:r w:rsidRPr="003034B8">
        <w:rPr>
          <w:rFonts w:ascii="Times New Roman" w:hAnsi="Times New Roman" w:cs="Times New Roman"/>
          <w:b/>
          <w:bCs/>
          <w:color w:val="000000"/>
        </w:rPr>
        <w:t xml:space="preserve">b, </w:t>
      </w:r>
      <w:r w:rsidRPr="003034B8">
        <w:rPr>
          <w:rFonts w:ascii="Times New Roman" w:hAnsi="Times New Roman" w:cs="Times New Roman"/>
          <w:color w:val="000000"/>
        </w:rPr>
        <w:t>Density plots showing the distribution of fragment size for each sample</w:t>
      </w:r>
      <w:r w:rsidRPr="003034B8">
        <w:rPr>
          <w:rFonts w:ascii="Times New Roman" w:eastAsia="Times New Roman" w:hAnsi="Times New Roman" w:cs="Times New Roman"/>
          <w:color w:val="000000"/>
        </w:rPr>
        <w:t>.</w:t>
      </w:r>
    </w:p>
    <w:bookmarkEnd w:id="0"/>
    <w:p w14:paraId="4069955F" w14:textId="77777777" w:rsidR="003034B8" w:rsidRDefault="003034B8" w:rsidP="00584228">
      <w:pPr>
        <w:spacing w:after="120" w:line="480" w:lineRule="auto"/>
        <w:rPr>
          <w:rFonts w:ascii="Times New Roman" w:eastAsia="Times New Roman" w:hAnsi="Times New Roman" w:cs="Times New Roman"/>
          <w:color w:val="000000"/>
        </w:rPr>
      </w:pPr>
    </w:p>
    <w:p w14:paraId="245EC873" w14:textId="77777777" w:rsidR="00584228" w:rsidRDefault="00584228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4168ACEE" w14:textId="1DC2B1BD" w:rsidR="00584228" w:rsidRPr="00584228" w:rsidRDefault="003034B8" w:rsidP="00584228">
      <w:pPr>
        <w:spacing w:after="12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74F16BD" wp14:editId="4A396C95">
            <wp:extent cx="5450186" cy="5450186"/>
            <wp:effectExtent l="0" t="0" r="0" b="0"/>
            <wp:docPr id="19978473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019" cy="5455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4C841" w14:textId="77777777" w:rsidR="003034B8" w:rsidRPr="003034B8" w:rsidRDefault="003034B8" w:rsidP="003034B8">
      <w:pPr>
        <w:spacing w:after="120" w:line="480" w:lineRule="auto"/>
        <w:rPr>
          <w:rFonts w:ascii="Times New Roman" w:eastAsia="Times New Roman" w:hAnsi="Times New Roman" w:cs="Times New Roman"/>
        </w:rPr>
      </w:pPr>
      <w:r w:rsidRPr="003034B8">
        <w:rPr>
          <w:rFonts w:ascii="Times New Roman" w:eastAsia="Times New Roman" w:hAnsi="Times New Roman" w:cs="Times New Roman"/>
          <w:b/>
          <w:bCs/>
          <w:color w:val="000000"/>
        </w:rPr>
        <w:t>Supplementary Fig. 2: Sub cell type annotation and major cell type annotation across brain regions.</w:t>
      </w:r>
      <w:r w:rsidRPr="003034B8">
        <w:rPr>
          <w:rFonts w:ascii="Times New Roman" w:eastAsia="Times New Roman" w:hAnsi="Times New Roman" w:cs="Times New Roman"/>
          <w:color w:val="000000"/>
        </w:rPr>
        <w:t> </w:t>
      </w:r>
    </w:p>
    <w:p w14:paraId="06B35D21" w14:textId="77777777" w:rsidR="003034B8" w:rsidRPr="003034B8" w:rsidRDefault="003034B8" w:rsidP="003034B8">
      <w:pPr>
        <w:spacing w:after="120" w:line="480" w:lineRule="auto"/>
        <w:rPr>
          <w:rFonts w:ascii="Times New Roman" w:eastAsia="Times New Roman" w:hAnsi="Times New Roman" w:cs="Times New Roman"/>
          <w:color w:val="000000"/>
        </w:rPr>
      </w:pPr>
      <w:proofErr w:type="gramStart"/>
      <w:r w:rsidRPr="003034B8">
        <w:rPr>
          <w:rFonts w:ascii="Times New Roman" w:hAnsi="Times New Roman" w:cs="Times New Roman"/>
          <w:b/>
          <w:bCs/>
          <w:color w:val="000000"/>
        </w:rPr>
        <w:t>a,</w:t>
      </w:r>
      <w:proofErr w:type="gramEnd"/>
      <w:r w:rsidRPr="003034B8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3034B8">
        <w:rPr>
          <w:rFonts w:ascii="Times New Roman" w:hAnsi="Times New Roman" w:cs="Times New Roman"/>
          <w:color w:val="000000"/>
        </w:rPr>
        <w:t xml:space="preserve">Uniform manifold approximation and projection (UMAP) visualization of 71,763 nuclei based on weighted nearest neighbor (WNN) clustering, labeled by cell subclass. Cell subclasses were annotated independently based on a reference snRNA-seq dataset from postmortem brain samples. </w:t>
      </w:r>
      <w:r w:rsidRPr="003034B8">
        <w:rPr>
          <w:rFonts w:ascii="Times New Roman" w:hAnsi="Times New Roman" w:cs="Times New Roman"/>
          <w:b/>
          <w:bCs/>
          <w:color w:val="000000"/>
        </w:rPr>
        <w:t>b-d,</w:t>
      </w:r>
      <w:r w:rsidRPr="003034B8">
        <w:rPr>
          <w:rFonts w:ascii="Times New Roman" w:hAnsi="Times New Roman" w:cs="Times New Roman"/>
          <w:color w:val="000000"/>
        </w:rPr>
        <w:t xml:space="preserve"> UMAP visualization of WNN clustering based on major cell types in (</w:t>
      </w:r>
      <w:r w:rsidRPr="003034B8">
        <w:rPr>
          <w:rFonts w:ascii="Times New Roman" w:hAnsi="Times New Roman" w:cs="Times New Roman"/>
          <w:b/>
          <w:bCs/>
          <w:color w:val="000000"/>
        </w:rPr>
        <w:t>b</w:t>
      </w:r>
      <w:r w:rsidRPr="003034B8">
        <w:rPr>
          <w:rFonts w:ascii="Times New Roman" w:hAnsi="Times New Roman" w:cs="Times New Roman"/>
          <w:color w:val="000000"/>
        </w:rPr>
        <w:t>) prefrontal cortex (PFC), (</w:t>
      </w:r>
      <w:r w:rsidRPr="003034B8">
        <w:rPr>
          <w:rFonts w:ascii="Times New Roman" w:hAnsi="Times New Roman" w:cs="Times New Roman"/>
          <w:b/>
          <w:bCs/>
          <w:color w:val="000000"/>
        </w:rPr>
        <w:t>c</w:t>
      </w:r>
      <w:r w:rsidRPr="003034B8">
        <w:rPr>
          <w:rFonts w:ascii="Times New Roman" w:hAnsi="Times New Roman" w:cs="Times New Roman"/>
          <w:color w:val="000000"/>
        </w:rPr>
        <w:t>) entorhinal cortex (EC), and (</w:t>
      </w:r>
      <w:r w:rsidRPr="003034B8">
        <w:rPr>
          <w:rFonts w:ascii="Times New Roman" w:hAnsi="Times New Roman" w:cs="Times New Roman"/>
          <w:b/>
          <w:bCs/>
          <w:color w:val="000000"/>
        </w:rPr>
        <w:t>d</w:t>
      </w:r>
      <w:r w:rsidRPr="003034B8">
        <w:rPr>
          <w:rFonts w:ascii="Times New Roman" w:hAnsi="Times New Roman" w:cs="Times New Roman"/>
          <w:color w:val="000000"/>
        </w:rPr>
        <w:t>) hippocampus (HIP)</w:t>
      </w:r>
      <w:r w:rsidRPr="003034B8">
        <w:rPr>
          <w:rFonts w:ascii="Times New Roman" w:eastAsia="Times New Roman" w:hAnsi="Times New Roman" w:cs="Times New Roman"/>
          <w:color w:val="000000"/>
        </w:rPr>
        <w:t>.</w:t>
      </w:r>
    </w:p>
    <w:p w14:paraId="201BEB13" w14:textId="027DE7A5" w:rsidR="00E81727" w:rsidRDefault="00E81727" w:rsidP="003034B8">
      <w:pPr>
        <w:spacing w:after="120" w:line="480" w:lineRule="auto"/>
        <w:rPr>
          <w:rFonts w:ascii="Times New Roman" w:eastAsia="Times New Roman" w:hAnsi="Times New Roman" w:cs="Times New Roman"/>
          <w:b/>
          <w:bCs/>
          <w:color w:val="000000"/>
        </w:rPr>
      </w:pPr>
      <w:bookmarkStart w:id="1" w:name="_Hlk168670658"/>
      <w:r>
        <w:rPr>
          <w:noProof/>
        </w:rPr>
        <w:lastRenderedPageBreak/>
        <w:drawing>
          <wp:inline distT="0" distB="0" distL="0" distR="0" wp14:anchorId="0EBA1168" wp14:editId="607DD162">
            <wp:extent cx="5943600" cy="3364230"/>
            <wp:effectExtent l="0" t="0" r="0" b="7620"/>
            <wp:docPr id="609818255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818255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8929D" w14:textId="3258963A" w:rsidR="003034B8" w:rsidRPr="003034B8" w:rsidRDefault="003034B8" w:rsidP="003034B8">
      <w:pPr>
        <w:spacing w:after="120" w:line="480" w:lineRule="auto"/>
        <w:rPr>
          <w:rFonts w:eastAsia="Times New Roman" w:cs="Times New Roman"/>
          <w:b/>
          <w:bCs/>
          <w:color w:val="000000"/>
        </w:rPr>
      </w:pPr>
      <w:r w:rsidRPr="003034B8">
        <w:rPr>
          <w:rFonts w:ascii="Times New Roman" w:eastAsia="Times New Roman" w:hAnsi="Times New Roman" w:cs="Times New Roman"/>
          <w:b/>
          <w:bCs/>
          <w:color w:val="000000"/>
        </w:rPr>
        <w:t>Supplementary Fig. 3: Cell</w:t>
      </w:r>
      <w:r w:rsidR="008A421F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3034B8">
        <w:rPr>
          <w:rFonts w:ascii="Times New Roman" w:eastAsia="Times New Roman" w:hAnsi="Times New Roman" w:cs="Times New Roman"/>
          <w:b/>
          <w:bCs/>
          <w:color w:val="000000"/>
        </w:rPr>
        <w:t>type</w:t>
      </w:r>
      <w:r w:rsidR="008A421F">
        <w:rPr>
          <w:rFonts w:ascii="Times New Roman" w:eastAsia="Times New Roman" w:hAnsi="Times New Roman" w:cs="Times New Roman"/>
          <w:b/>
          <w:bCs/>
          <w:color w:val="000000"/>
        </w:rPr>
        <w:t>-</w:t>
      </w:r>
      <w:r w:rsidRPr="003034B8">
        <w:rPr>
          <w:rFonts w:ascii="Times New Roman" w:eastAsia="Times New Roman" w:hAnsi="Times New Roman" w:cs="Times New Roman"/>
          <w:b/>
          <w:bCs/>
          <w:color w:val="000000"/>
        </w:rPr>
        <w:t>specific differentially expressed genes across brain regions.</w:t>
      </w:r>
    </w:p>
    <w:p w14:paraId="46CD34A0" w14:textId="24E2AAC9" w:rsidR="003034B8" w:rsidRPr="003034B8" w:rsidRDefault="003034B8" w:rsidP="003034B8">
      <w:pPr>
        <w:spacing w:after="120" w:line="480" w:lineRule="auto"/>
        <w:rPr>
          <w:rFonts w:ascii="Times New Roman" w:eastAsia="Times New Roman" w:hAnsi="Times New Roman" w:cs="Times New Roman"/>
          <w:color w:val="000000"/>
        </w:rPr>
      </w:pPr>
      <w:r w:rsidRPr="003034B8">
        <w:rPr>
          <w:rFonts w:ascii="Times New Roman" w:eastAsia="Times New Roman" w:hAnsi="Times New Roman" w:cs="Times New Roman"/>
          <w:color w:val="000000"/>
        </w:rPr>
        <w:t>Volcano plots</w:t>
      </w:r>
      <w:r w:rsidRPr="003034B8">
        <w:rPr>
          <w:rFonts w:ascii="Times New Roman" w:hAnsi="Times New Roman" w:cs="Times New Roman"/>
        </w:rPr>
        <w:t xml:space="preserve"> </w:t>
      </w:r>
      <w:proofErr w:type="gramStart"/>
      <w:r w:rsidRPr="003034B8">
        <w:rPr>
          <w:rFonts w:ascii="Times New Roman" w:eastAsia="Times New Roman" w:hAnsi="Times New Roman" w:cs="Times New Roman"/>
          <w:color w:val="000000"/>
        </w:rPr>
        <w:t>highlighting</w:t>
      </w:r>
      <w:proofErr w:type="gramEnd"/>
      <w:r w:rsidRPr="003034B8">
        <w:rPr>
          <w:rFonts w:ascii="Times New Roman" w:eastAsia="Times New Roman" w:hAnsi="Times New Roman" w:cs="Times New Roman"/>
          <w:color w:val="000000"/>
        </w:rPr>
        <w:t xml:space="preserve"> the top sEOAD DEGs of each major cell type across prefrontal cortex (PFC), entorhinal cortex (EC), and hippocampus (HIP). Gray vertical dashed lines represent the absolute log2FC =1, and the gray horizontal dashed line represents the –log10 (adjusted p-value) =16.</w:t>
      </w:r>
      <w:bookmarkEnd w:id="1"/>
    </w:p>
    <w:p w14:paraId="19488380" w14:textId="4968C2AE" w:rsidR="00257A44" w:rsidRPr="00257A44" w:rsidRDefault="00257A44" w:rsidP="003034B8">
      <w:pPr>
        <w:spacing w:after="120" w:line="480" w:lineRule="auto"/>
        <w:rPr>
          <w:rFonts w:ascii="Times New Roman" w:eastAsia="Times New Roman" w:hAnsi="Times New Roman" w:cs="Times New Roman"/>
          <w:color w:val="000000"/>
        </w:rPr>
      </w:pPr>
      <w:r w:rsidRPr="00257A44">
        <w:rPr>
          <w:rFonts w:ascii="Times New Roman" w:eastAsia="Times New Roman" w:hAnsi="Times New Roman" w:cs="Times New Roman"/>
          <w:color w:val="000000"/>
        </w:rPr>
        <w:br w:type="page"/>
      </w:r>
    </w:p>
    <w:p w14:paraId="033EAC33" w14:textId="6BA93D3B" w:rsidR="00C9604B" w:rsidRPr="00584228" w:rsidRDefault="00584228" w:rsidP="00584228">
      <w:pPr>
        <w:pStyle w:val="NormalWeb"/>
        <w:spacing w:before="120" w:beforeAutospacing="0" w:after="0" w:afterAutospacing="0" w:line="480" w:lineRule="auto"/>
        <w:rPr>
          <w:b/>
          <w:bCs/>
          <w:color w:val="000000"/>
        </w:rPr>
      </w:pPr>
      <w:r w:rsidRPr="00C9604B">
        <w:rPr>
          <w:b/>
          <w:bCs/>
          <w:color w:val="000000"/>
        </w:rPr>
        <w:lastRenderedPageBreak/>
        <w:t xml:space="preserve">Supplementary </w:t>
      </w:r>
      <w:r>
        <w:rPr>
          <w:b/>
          <w:bCs/>
          <w:color w:val="000000"/>
        </w:rPr>
        <w:t>Tables &amp; Data</w:t>
      </w:r>
    </w:p>
    <w:p w14:paraId="5B132BAF" w14:textId="1DD3CD9F" w:rsidR="00AC4017" w:rsidRPr="00C9604B" w:rsidRDefault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>Supplementary Table 1:</w:t>
      </w:r>
      <w:r w:rsidRPr="00C9604B">
        <w:rPr>
          <w:rFonts w:ascii="Times New Roman" w:hAnsi="Times New Roman" w:cs="Times New Roman"/>
        </w:rPr>
        <w:t xml:space="preserve"> Sample information.</w:t>
      </w:r>
    </w:p>
    <w:p w14:paraId="0B833248" w14:textId="3C6DD57B" w:rsidR="003078F5" w:rsidRPr="00C9604B" w:rsidRDefault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>Supplementary Table 2:</w:t>
      </w:r>
      <w:r w:rsidRPr="00C9604B">
        <w:rPr>
          <w:rFonts w:ascii="Times New Roman" w:hAnsi="Times New Roman" w:cs="Times New Roman"/>
        </w:rPr>
        <w:t xml:space="preserve"> Cell type proportional analysis. </w:t>
      </w:r>
    </w:p>
    <w:p w14:paraId="69EBF32A" w14:textId="06EC455F" w:rsidR="003078F5" w:rsidRPr="00C9604B" w:rsidRDefault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>Supplementary Table 3:</w:t>
      </w:r>
      <w:r w:rsidRPr="00C9604B">
        <w:rPr>
          <w:rFonts w:ascii="Times New Roman" w:hAnsi="Times New Roman" w:cs="Times New Roman"/>
        </w:rPr>
        <w:t xml:space="preserve"> Description of GWAS datasets used in </w:t>
      </w:r>
      <w:proofErr w:type="spellStart"/>
      <w:r w:rsidRPr="00C9604B">
        <w:rPr>
          <w:rFonts w:ascii="Times New Roman" w:hAnsi="Times New Roman" w:cs="Times New Roman"/>
        </w:rPr>
        <w:t>sLDSC</w:t>
      </w:r>
      <w:proofErr w:type="spellEnd"/>
      <w:r w:rsidRPr="00C9604B">
        <w:rPr>
          <w:rFonts w:ascii="Times New Roman" w:hAnsi="Times New Roman" w:cs="Times New Roman"/>
        </w:rPr>
        <w:t xml:space="preserve"> analysis.</w:t>
      </w:r>
    </w:p>
    <w:p w14:paraId="3E6A7B65" w14:textId="50AC8EBA" w:rsidR="003078F5" w:rsidRPr="00C9604B" w:rsidRDefault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>Supplementary Table 4:</w:t>
      </w:r>
      <w:r w:rsidRPr="00C9604B">
        <w:rPr>
          <w:rFonts w:ascii="Times New Roman" w:hAnsi="Times New Roman" w:cs="Times New Roman"/>
        </w:rPr>
        <w:t xml:space="preserve"> Power analysis of differentially expressed gene.</w:t>
      </w:r>
    </w:p>
    <w:p w14:paraId="22F7BF1B" w14:textId="5DE1CC11" w:rsidR="003078F5" w:rsidRPr="00C9604B" w:rsidRDefault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>Supplementary Data 1:</w:t>
      </w:r>
      <w:r w:rsidRPr="00C9604B">
        <w:rPr>
          <w:rFonts w:ascii="Times New Roman" w:hAnsi="Times New Roman" w:cs="Times New Roman"/>
        </w:rPr>
        <w:t xml:space="preserve"> Differentially expressed genes between sEOAD and control within each cell</w:t>
      </w:r>
      <w:r w:rsidR="00491241">
        <w:rPr>
          <w:rFonts w:ascii="Times New Roman" w:hAnsi="Times New Roman" w:cs="Times New Roman"/>
        </w:rPr>
        <w:t xml:space="preserve"> </w:t>
      </w:r>
      <w:r w:rsidRPr="00C9604B">
        <w:rPr>
          <w:rFonts w:ascii="Times New Roman" w:hAnsi="Times New Roman" w:cs="Times New Roman"/>
        </w:rPr>
        <w:t>type.</w:t>
      </w:r>
    </w:p>
    <w:p w14:paraId="10D50B95" w14:textId="341C7BDF" w:rsidR="003078F5" w:rsidRPr="00C9604B" w:rsidRDefault="003078F5" w:rsidP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 xml:space="preserve">Supplementary Data </w:t>
      </w:r>
      <w:r w:rsidR="00E81727">
        <w:rPr>
          <w:rFonts w:ascii="Times New Roman" w:hAnsi="Times New Roman" w:cs="Times New Roman"/>
          <w:b/>
          <w:bCs/>
        </w:rPr>
        <w:t>2</w:t>
      </w:r>
      <w:r w:rsidRPr="00C9604B">
        <w:rPr>
          <w:rFonts w:ascii="Times New Roman" w:hAnsi="Times New Roman" w:cs="Times New Roman"/>
          <w:b/>
          <w:bCs/>
        </w:rPr>
        <w:t>:</w:t>
      </w:r>
      <w:r w:rsidRPr="00C9604B">
        <w:rPr>
          <w:rFonts w:ascii="Times New Roman" w:hAnsi="Times New Roman" w:cs="Times New Roman"/>
        </w:rPr>
        <w:t xml:space="preserve"> </w:t>
      </w:r>
      <w:r w:rsidR="00461B83">
        <w:rPr>
          <w:rFonts w:ascii="Times New Roman" w:hAnsi="Times New Roman" w:cs="Times New Roman"/>
        </w:rPr>
        <w:t xml:space="preserve">cCREs linked to </w:t>
      </w:r>
      <w:r w:rsidRPr="00C9604B">
        <w:rPr>
          <w:rFonts w:ascii="Times New Roman" w:hAnsi="Times New Roman" w:cs="Times New Roman"/>
        </w:rPr>
        <w:t>sEOAD</w:t>
      </w:r>
      <w:r w:rsidR="00461B83">
        <w:rPr>
          <w:rFonts w:ascii="Times New Roman" w:hAnsi="Times New Roman" w:cs="Times New Roman"/>
        </w:rPr>
        <w:t xml:space="preserve"> </w:t>
      </w:r>
      <w:r w:rsidRPr="00C9604B">
        <w:rPr>
          <w:rFonts w:ascii="Times New Roman" w:hAnsi="Times New Roman" w:cs="Times New Roman"/>
        </w:rPr>
        <w:t>DEG</w:t>
      </w:r>
      <w:r w:rsidR="00461B83">
        <w:rPr>
          <w:rFonts w:ascii="Times New Roman" w:hAnsi="Times New Roman" w:cs="Times New Roman"/>
        </w:rPr>
        <w:t>s</w:t>
      </w:r>
      <w:r w:rsidRPr="00C9604B">
        <w:rPr>
          <w:rFonts w:ascii="Times New Roman" w:hAnsi="Times New Roman" w:cs="Times New Roman"/>
        </w:rPr>
        <w:t xml:space="preserve"> in each cell type in each brain region. </w:t>
      </w:r>
    </w:p>
    <w:p w14:paraId="582A0E9F" w14:textId="38FFE6A0" w:rsidR="003078F5" w:rsidRPr="00C9604B" w:rsidRDefault="003078F5" w:rsidP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 xml:space="preserve">Supplementary Data </w:t>
      </w:r>
      <w:r w:rsidR="00E81727">
        <w:rPr>
          <w:rFonts w:ascii="Times New Roman" w:hAnsi="Times New Roman" w:cs="Times New Roman"/>
          <w:b/>
          <w:bCs/>
        </w:rPr>
        <w:t>3</w:t>
      </w:r>
      <w:r w:rsidRPr="00C9604B">
        <w:rPr>
          <w:rFonts w:ascii="Times New Roman" w:hAnsi="Times New Roman" w:cs="Times New Roman"/>
          <w:b/>
          <w:bCs/>
        </w:rPr>
        <w:t xml:space="preserve">: </w:t>
      </w:r>
      <w:r w:rsidRPr="00C9604B">
        <w:rPr>
          <w:rFonts w:ascii="Times New Roman" w:hAnsi="Times New Roman" w:cs="Times New Roman"/>
        </w:rPr>
        <w:t xml:space="preserve">Transcription factor motif enrichment of </w:t>
      </w:r>
      <w:r w:rsidR="00461B83">
        <w:rPr>
          <w:rFonts w:ascii="Times New Roman" w:hAnsi="Times New Roman" w:cs="Times New Roman"/>
        </w:rPr>
        <w:t xml:space="preserve">cCREs linked to </w:t>
      </w:r>
      <w:r w:rsidRPr="00C9604B">
        <w:rPr>
          <w:rFonts w:ascii="Times New Roman" w:hAnsi="Times New Roman" w:cs="Times New Roman"/>
        </w:rPr>
        <w:t>sEOAD</w:t>
      </w:r>
      <w:r w:rsidR="00461B83">
        <w:rPr>
          <w:rFonts w:ascii="Times New Roman" w:hAnsi="Times New Roman" w:cs="Times New Roman"/>
        </w:rPr>
        <w:t xml:space="preserve"> </w:t>
      </w:r>
      <w:r w:rsidRPr="00C9604B">
        <w:rPr>
          <w:rFonts w:ascii="Times New Roman" w:hAnsi="Times New Roman" w:cs="Times New Roman"/>
        </w:rPr>
        <w:t>DEG</w:t>
      </w:r>
      <w:r w:rsidR="00461B83">
        <w:rPr>
          <w:rFonts w:ascii="Times New Roman" w:hAnsi="Times New Roman" w:cs="Times New Roman"/>
        </w:rPr>
        <w:t>s</w:t>
      </w:r>
      <w:r w:rsidR="000129B8">
        <w:rPr>
          <w:rFonts w:ascii="Times New Roman" w:hAnsi="Times New Roman" w:cs="Times New Roman"/>
        </w:rPr>
        <w:t>.</w:t>
      </w:r>
      <w:r w:rsidRPr="00C9604B">
        <w:rPr>
          <w:rFonts w:ascii="Times New Roman" w:hAnsi="Times New Roman" w:cs="Times New Roman"/>
        </w:rPr>
        <w:t xml:space="preserve"> </w:t>
      </w:r>
    </w:p>
    <w:p w14:paraId="607FCC24" w14:textId="461E3379" w:rsidR="003078F5" w:rsidRPr="00C9604B" w:rsidRDefault="003078F5" w:rsidP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 xml:space="preserve">Supplementary Data </w:t>
      </w:r>
      <w:r w:rsidR="00E81727">
        <w:rPr>
          <w:rFonts w:ascii="Times New Roman" w:hAnsi="Times New Roman" w:cs="Times New Roman"/>
          <w:b/>
          <w:bCs/>
        </w:rPr>
        <w:t>4</w:t>
      </w:r>
      <w:r w:rsidRPr="00C9604B">
        <w:rPr>
          <w:rFonts w:ascii="Times New Roman" w:hAnsi="Times New Roman" w:cs="Times New Roman"/>
          <w:b/>
          <w:bCs/>
        </w:rPr>
        <w:t>:</w:t>
      </w:r>
      <w:r w:rsidRPr="00C9604B">
        <w:rPr>
          <w:rFonts w:ascii="Times New Roman" w:hAnsi="Times New Roman" w:cs="Times New Roman"/>
        </w:rPr>
        <w:t xml:space="preserve"> SCENIC+ gene regulatory network analysis in each brain region.</w:t>
      </w:r>
    </w:p>
    <w:p w14:paraId="084C8E07" w14:textId="19269BA8" w:rsidR="003078F5" w:rsidRPr="00C9604B" w:rsidRDefault="003078F5">
      <w:pPr>
        <w:rPr>
          <w:rFonts w:ascii="Times New Roman" w:hAnsi="Times New Roman" w:cs="Times New Roman"/>
        </w:rPr>
      </w:pPr>
      <w:r w:rsidRPr="00C9604B">
        <w:rPr>
          <w:rFonts w:ascii="Times New Roman" w:hAnsi="Times New Roman" w:cs="Times New Roman"/>
          <w:b/>
          <w:bCs/>
        </w:rPr>
        <w:t xml:space="preserve">Supplementary Data </w:t>
      </w:r>
      <w:r w:rsidR="00E81727">
        <w:rPr>
          <w:rFonts w:ascii="Times New Roman" w:hAnsi="Times New Roman" w:cs="Times New Roman"/>
          <w:b/>
          <w:bCs/>
        </w:rPr>
        <w:t>5</w:t>
      </w:r>
      <w:r w:rsidRPr="00C9604B">
        <w:rPr>
          <w:rFonts w:ascii="Times New Roman" w:hAnsi="Times New Roman" w:cs="Times New Roman"/>
          <w:b/>
          <w:bCs/>
        </w:rPr>
        <w:t>:</w:t>
      </w:r>
      <w:r w:rsidRPr="00C9604B">
        <w:rPr>
          <w:rFonts w:ascii="Times New Roman" w:hAnsi="Times New Roman" w:cs="Times New Roman"/>
        </w:rPr>
        <w:t xml:space="preserve"> </w:t>
      </w:r>
      <w:proofErr w:type="spellStart"/>
      <w:r w:rsidRPr="00C9604B">
        <w:rPr>
          <w:rFonts w:ascii="Times New Roman" w:hAnsi="Times New Roman" w:cs="Times New Roman"/>
        </w:rPr>
        <w:t>sLDSC</w:t>
      </w:r>
      <w:proofErr w:type="spellEnd"/>
      <w:r w:rsidRPr="00C9604B">
        <w:rPr>
          <w:rFonts w:ascii="Times New Roman" w:hAnsi="Times New Roman" w:cs="Times New Roman"/>
        </w:rPr>
        <w:t xml:space="preserve"> analysis of </w:t>
      </w:r>
      <w:proofErr w:type="spellStart"/>
      <w:r w:rsidR="00461B83">
        <w:rPr>
          <w:rFonts w:ascii="Times New Roman" w:hAnsi="Times New Roman" w:cs="Times New Roman"/>
        </w:rPr>
        <w:t>cCRES</w:t>
      </w:r>
      <w:proofErr w:type="spellEnd"/>
      <w:r w:rsidR="00461B83">
        <w:rPr>
          <w:rFonts w:ascii="Times New Roman" w:hAnsi="Times New Roman" w:cs="Times New Roman"/>
        </w:rPr>
        <w:t xml:space="preserve"> linked to </w:t>
      </w:r>
      <w:r w:rsidRPr="00C9604B">
        <w:rPr>
          <w:rFonts w:ascii="Times New Roman" w:hAnsi="Times New Roman" w:cs="Times New Roman"/>
        </w:rPr>
        <w:t>sEOAD</w:t>
      </w:r>
      <w:r w:rsidR="00461B83">
        <w:rPr>
          <w:rFonts w:ascii="Times New Roman" w:hAnsi="Times New Roman" w:cs="Times New Roman"/>
        </w:rPr>
        <w:t xml:space="preserve"> </w:t>
      </w:r>
      <w:r w:rsidRPr="00C9604B">
        <w:rPr>
          <w:rFonts w:ascii="Times New Roman" w:hAnsi="Times New Roman" w:cs="Times New Roman"/>
        </w:rPr>
        <w:t>DEG</w:t>
      </w:r>
      <w:r w:rsidR="00461B83">
        <w:rPr>
          <w:rFonts w:ascii="Times New Roman" w:hAnsi="Times New Roman" w:cs="Times New Roman"/>
        </w:rPr>
        <w:t>s</w:t>
      </w:r>
      <w:r w:rsidRPr="00C9604B">
        <w:rPr>
          <w:rFonts w:ascii="Times New Roman" w:hAnsi="Times New Roman" w:cs="Times New Roman"/>
        </w:rPr>
        <w:t xml:space="preserve"> and cell</w:t>
      </w:r>
      <w:r w:rsidR="00461B83">
        <w:rPr>
          <w:rFonts w:ascii="Times New Roman" w:hAnsi="Times New Roman" w:cs="Times New Roman"/>
        </w:rPr>
        <w:t xml:space="preserve"> </w:t>
      </w:r>
      <w:r w:rsidRPr="00C9604B">
        <w:rPr>
          <w:rFonts w:ascii="Times New Roman" w:hAnsi="Times New Roman" w:cs="Times New Roman"/>
        </w:rPr>
        <w:t>type</w:t>
      </w:r>
      <w:r w:rsidR="00461B83">
        <w:rPr>
          <w:rFonts w:ascii="Times New Roman" w:hAnsi="Times New Roman" w:cs="Times New Roman"/>
        </w:rPr>
        <w:t>-s</w:t>
      </w:r>
      <w:r w:rsidRPr="00C9604B">
        <w:rPr>
          <w:rFonts w:ascii="Times New Roman" w:hAnsi="Times New Roman" w:cs="Times New Roman"/>
        </w:rPr>
        <w:t>pecific cCREs.</w:t>
      </w:r>
      <w:r w:rsidR="00C9604B">
        <w:rPr>
          <w:rFonts w:ascii="Times New Roman" w:hAnsi="Times New Roman" w:cs="Times New Roman"/>
        </w:rPr>
        <w:fldChar w:fldCharType="begin"/>
      </w:r>
      <w:r w:rsidR="00C9604B">
        <w:rPr>
          <w:rFonts w:ascii="Times New Roman" w:hAnsi="Times New Roman" w:cs="Times New Roman"/>
        </w:rPr>
        <w:instrText xml:space="preserve"> ADDIN EN.REFLIST </w:instrText>
      </w:r>
      <w:r w:rsidR="00000000">
        <w:rPr>
          <w:rFonts w:ascii="Times New Roman" w:hAnsi="Times New Roman" w:cs="Times New Roman"/>
        </w:rPr>
        <w:fldChar w:fldCharType="separate"/>
      </w:r>
      <w:r w:rsidR="00C9604B">
        <w:rPr>
          <w:rFonts w:ascii="Times New Roman" w:hAnsi="Times New Roman" w:cs="Times New Roman"/>
        </w:rPr>
        <w:fldChar w:fldCharType="end"/>
      </w:r>
    </w:p>
    <w:sectPr w:rsidR="003078F5" w:rsidRPr="00C96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IyszQ1MzA2NDaxNDNU0lEKTi0uzszPAykwqgUAnyhth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Neuroscience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szpwrtsrxwf3e9tzl50p0zsftf5xvew9z9&quot;&gt;PES_manuscript&lt;record-ids&gt;&lt;item&gt;167&lt;/item&gt;&lt;item&gt;270&lt;/item&gt;&lt;item&gt;271&lt;/item&gt;&lt;/record-ids&gt;&lt;/item&gt;&lt;/Libraries&gt;"/>
  </w:docVars>
  <w:rsids>
    <w:rsidRoot w:val="007F076C"/>
    <w:rsid w:val="000129B8"/>
    <w:rsid w:val="000F7C86"/>
    <w:rsid w:val="00257A44"/>
    <w:rsid w:val="003034B8"/>
    <w:rsid w:val="003078F5"/>
    <w:rsid w:val="00461B83"/>
    <w:rsid w:val="00491241"/>
    <w:rsid w:val="00584228"/>
    <w:rsid w:val="006355E5"/>
    <w:rsid w:val="00691BC5"/>
    <w:rsid w:val="00731317"/>
    <w:rsid w:val="007A011E"/>
    <w:rsid w:val="007F076C"/>
    <w:rsid w:val="00812276"/>
    <w:rsid w:val="00893E5A"/>
    <w:rsid w:val="008A421F"/>
    <w:rsid w:val="00AC4017"/>
    <w:rsid w:val="00B64BE1"/>
    <w:rsid w:val="00C9604B"/>
    <w:rsid w:val="00DB4FBF"/>
    <w:rsid w:val="00E4035D"/>
    <w:rsid w:val="00E8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40B4E"/>
  <w15:chartTrackingRefBased/>
  <w15:docId w15:val="{73133413-9947-4ADD-9716-BC7F2998E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7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7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7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7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7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7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7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7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7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7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7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7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7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7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7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7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7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7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7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07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7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07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7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7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7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7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7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7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76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313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C9604B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04B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C9604B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9604B"/>
    <w:rPr>
      <w:rFonts w:ascii="Aptos" w:hAnsi="Aptos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34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Andi</dc:creator>
  <cp:keywords/>
  <dc:description/>
  <cp:lastModifiedBy>Liu, Andi</cp:lastModifiedBy>
  <cp:revision>10</cp:revision>
  <dcterms:created xsi:type="dcterms:W3CDTF">2024-05-10T20:05:00Z</dcterms:created>
  <dcterms:modified xsi:type="dcterms:W3CDTF">2024-06-18T21:51:00Z</dcterms:modified>
</cp:coreProperties>
</file>