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64D17" w14:textId="77777777" w:rsidR="00000C79" w:rsidRPr="00A62480" w:rsidRDefault="00000C79" w:rsidP="00000C79">
      <w:pPr>
        <w:spacing w:after="0" w:line="276" w:lineRule="auto"/>
        <w:jc w:val="center"/>
        <w:textAlignment w:val="baseline"/>
        <w:rPr>
          <w:rFonts w:eastAsia="Times New Roman"/>
          <w:kern w:val="0"/>
          <w14:ligatures w14:val="none"/>
        </w:rPr>
      </w:pPr>
      <w:r w:rsidRPr="00A62480">
        <w:rPr>
          <w:rFonts w:eastAsia="Times New Roman"/>
          <w:kern w:val="0"/>
          <w14:ligatures w14:val="none"/>
        </w:rPr>
        <w:t>Table 1: Characteristics of Multiple Sclerosis Patients on GLP-1 Receptor Agonists </w:t>
      </w:r>
    </w:p>
    <w:tbl>
      <w:tblPr>
        <w:tblW w:w="9180" w:type="dxa"/>
        <w:tblBorders>
          <w:top w:val="single" w:sz="6" w:space="0" w:color="7F7F7F"/>
          <w:bottom w:val="single" w:sz="6" w:space="0" w:color="7F7F7F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0"/>
        <w:gridCol w:w="4200"/>
      </w:tblGrid>
      <w:tr w:rsidR="00000C79" w:rsidRPr="00A62480" w14:paraId="33808741" w14:textId="77777777" w:rsidTr="00DD1B36">
        <w:trPr>
          <w:trHeight w:val="165"/>
        </w:trPr>
        <w:tc>
          <w:tcPr>
            <w:tcW w:w="4980" w:type="dxa"/>
            <w:shd w:val="clear" w:color="auto" w:fill="auto"/>
            <w:hideMark/>
          </w:tcPr>
          <w:p w14:paraId="50586CAE" w14:textId="77777777" w:rsidR="00000C79" w:rsidRPr="00A62480" w:rsidRDefault="00000C79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A62480">
              <w:rPr>
                <w:rFonts w:eastAsia="Times New Roman"/>
                <w:b/>
                <w:bCs/>
                <w:kern w:val="0"/>
                <w14:ligatures w14:val="none"/>
              </w:rPr>
              <w:t>Characteristics </w:t>
            </w:r>
          </w:p>
        </w:tc>
        <w:tc>
          <w:tcPr>
            <w:tcW w:w="4200" w:type="dxa"/>
            <w:shd w:val="clear" w:color="auto" w:fill="auto"/>
            <w:hideMark/>
          </w:tcPr>
          <w:p w14:paraId="6B4E3CD4" w14:textId="77777777" w:rsidR="00000C79" w:rsidRPr="003956B5" w:rsidRDefault="00000C79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b/>
                <w:bCs/>
                <w:kern w:val="0"/>
                <w14:ligatures w14:val="none"/>
              </w:rPr>
            </w:pPr>
            <w:r w:rsidRPr="003956B5">
              <w:rPr>
                <w:rFonts w:eastAsia="Times New Roman"/>
                <w:b/>
                <w:bCs/>
                <w:kern w:val="0"/>
                <w14:ligatures w14:val="none"/>
              </w:rPr>
              <w:t>Count, Percentage, or Mean (Range) </w:t>
            </w:r>
          </w:p>
        </w:tc>
      </w:tr>
      <w:tr w:rsidR="00000C79" w:rsidRPr="00A62480" w14:paraId="4032FA82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64D1945D" w14:textId="77777777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Total cohort (n) </w:t>
            </w:r>
          </w:p>
        </w:tc>
        <w:tc>
          <w:tcPr>
            <w:tcW w:w="4200" w:type="dxa"/>
            <w:shd w:val="clear" w:color="auto" w:fill="auto"/>
            <w:hideMark/>
          </w:tcPr>
          <w:p w14:paraId="5735A620" w14:textId="35906086" w:rsidR="00000C79" w:rsidRPr="003956B5" w:rsidRDefault="003956B5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3956B5">
              <w:rPr>
                <w:rFonts w:eastAsia="Times New Roman"/>
                <w:kern w:val="0"/>
                <w14:ligatures w14:val="none"/>
              </w:rPr>
              <w:t>49</w:t>
            </w:r>
          </w:p>
        </w:tc>
      </w:tr>
      <w:tr w:rsidR="00000C79" w:rsidRPr="00A62480" w14:paraId="5A7B680F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7EC121BE" w14:textId="77777777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Sex (female) </w:t>
            </w:r>
          </w:p>
        </w:tc>
        <w:tc>
          <w:tcPr>
            <w:tcW w:w="4200" w:type="dxa"/>
            <w:shd w:val="clear" w:color="auto" w:fill="auto"/>
            <w:hideMark/>
          </w:tcPr>
          <w:p w14:paraId="52387207" w14:textId="1E89D749" w:rsidR="00000C79" w:rsidRPr="003956B5" w:rsidRDefault="00000C79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3956B5">
              <w:rPr>
                <w:rFonts w:eastAsia="Times New Roman"/>
                <w:kern w:val="0"/>
                <w14:ligatures w14:val="none"/>
              </w:rPr>
              <w:t>7</w:t>
            </w:r>
            <w:r w:rsidR="003956B5" w:rsidRPr="003956B5">
              <w:rPr>
                <w:rFonts w:eastAsia="Times New Roman"/>
                <w:kern w:val="0"/>
                <w14:ligatures w14:val="none"/>
              </w:rPr>
              <w:t>3</w:t>
            </w:r>
            <w:r w:rsidRPr="003956B5">
              <w:rPr>
                <w:rFonts w:eastAsia="Times New Roman"/>
                <w:kern w:val="0"/>
                <w14:ligatures w14:val="none"/>
              </w:rPr>
              <w:t>% </w:t>
            </w:r>
          </w:p>
        </w:tc>
      </w:tr>
      <w:tr w:rsidR="00000C79" w:rsidRPr="00A62480" w14:paraId="5C5B5D96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4B53E868" w14:textId="77777777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Mean Age (years) </w:t>
            </w:r>
          </w:p>
        </w:tc>
        <w:tc>
          <w:tcPr>
            <w:tcW w:w="4200" w:type="dxa"/>
            <w:shd w:val="clear" w:color="auto" w:fill="auto"/>
            <w:hideMark/>
          </w:tcPr>
          <w:p w14:paraId="6D07B944" w14:textId="5B299AE0" w:rsidR="00000C79" w:rsidRPr="003956B5" w:rsidRDefault="00000C79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3956B5">
              <w:rPr>
                <w:rFonts w:eastAsia="Times New Roman"/>
                <w:kern w:val="0"/>
                <w14:ligatures w14:val="none"/>
              </w:rPr>
              <w:t>5</w:t>
            </w:r>
            <w:r w:rsidR="003956B5" w:rsidRPr="003956B5">
              <w:rPr>
                <w:rFonts w:eastAsia="Times New Roman"/>
                <w:kern w:val="0"/>
                <w14:ligatures w14:val="none"/>
              </w:rPr>
              <w:t>4</w:t>
            </w:r>
            <w:r w:rsidRPr="003956B5">
              <w:rPr>
                <w:rFonts w:eastAsia="Times New Roman"/>
                <w:kern w:val="0"/>
                <w14:ligatures w14:val="none"/>
              </w:rPr>
              <w:t xml:space="preserve"> (</w:t>
            </w:r>
            <w:r w:rsidR="003956B5" w:rsidRPr="003956B5">
              <w:rPr>
                <w:rFonts w:eastAsia="Times New Roman"/>
                <w:kern w:val="0"/>
                <w14:ligatures w14:val="none"/>
              </w:rPr>
              <w:t>29</w:t>
            </w:r>
            <w:r w:rsidRPr="003956B5">
              <w:rPr>
                <w:rFonts w:eastAsia="Times New Roman"/>
                <w:kern w:val="0"/>
                <w14:ligatures w14:val="none"/>
              </w:rPr>
              <w:t>-</w:t>
            </w:r>
            <w:r w:rsidR="003956B5" w:rsidRPr="003956B5">
              <w:rPr>
                <w:rFonts w:eastAsia="Times New Roman"/>
                <w:kern w:val="0"/>
                <w14:ligatures w14:val="none"/>
              </w:rPr>
              <w:t>81</w:t>
            </w:r>
            <w:r w:rsidRPr="003956B5">
              <w:rPr>
                <w:rFonts w:eastAsia="Times New Roman"/>
                <w:kern w:val="0"/>
                <w14:ligatures w14:val="none"/>
              </w:rPr>
              <w:t>)</w:t>
            </w:r>
          </w:p>
        </w:tc>
      </w:tr>
      <w:tr w:rsidR="00000C79" w:rsidRPr="00A62480" w14:paraId="1363EE2B" w14:textId="77777777" w:rsidTr="00DD1B36">
        <w:trPr>
          <w:trHeight w:val="270"/>
        </w:trPr>
        <w:tc>
          <w:tcPr>
            <w:tcW w:w="9180" w:type="dxa"/>
            <w:gridSpan w:val="2"/>
            <w:shd w:val="clear" w:color="auto" w:fill="auto"/>
            <w:hideMark/>
          </w:tcPr>
          <w:p w14:paraId="3822354F" w14:textId="77777777" w:rsidR="00000C79" w:rsidRPr="003956B5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3956B5">
              <w:rPr>
                <w:rFonts w:eastAsia="Times New Roman"/>
                <w:kern w:val="0"/>
                <w14:ligatures w14:val="none"/>
              </w:rPr>
              <w:t>Race (%)</w:t>
            </w:r>
          </w:p>
        </w:tc>
      </w:tr>
      <w:tr w:rsidR="00000C79" w:rsidRPr="00A62480" w14:paraId="4428AA2C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7BB4B29F" w14:textId="77777777" w:rsidR="00000C79" w:rsidRPr="00A62480" w:rsidRDefault="00000C79" w:rsidP="00DD1B36">
            <w:pPr>
              <w:spacing w:after="0" w:line="276" w:lineRule="auto"/>
              <w:ind w:left="720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White </w:t>
            </w:r>
          </w:p>
        </w:tc>
        <w:tc>
          <w:tcPr>
            <w:tcW w:w="4200" w:type="dxa"/>
            <w:shd w:val="clear" w:color="auto" w:fill="auto"/>
            <w:hideMark/>
          </w:tcPr>
          <w:p w14:paraId="5E357725" w14:textId="4577538B" w:rsidR="00000C79" w:rsidRPr="003956B5" w:rsidRDefault="00000C79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3956B5">
              <w:rPr>
                <w:rFonts w:eastAsia="Times New Roman"/>
                <w:kern w:val="0"/>
                <w14:ligatures w14:val="none"/>
              </w:rPr>
              <w:t>7</w:t>
            </w:r>
            <w:r w:rsidR="003956B5" w:rsidRPr="003956B5">
              <w:rPr>
                <w:rFonts w:eastAsia="Times New Roman"/>
                <w:kern w:val="0"/>
                <w14:ligatures w14:val="none"/>
              </w:rPr>
              <w:t>6</w:t>
            </w:r>
          </w:p>
        </w:tc>
      </w:tr>
      <w:tr w:rsidR="00000C79" w:rsidRPr="00A62480" w14:paraId="16E1F7C6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67152AC1" w14:textId="77777777" w:rsidR="00000C79" w:rsidRPr="00A62480" w:rsidRDefault="00000C79" w:rsidP="00DD1B36">
            <w:pPr>
              <w:spacing w:after="0" w:line="276" w:lineRule="auto"/>
              <w:ind w:left="720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Black </w:t>
            </w:r>
          </w:p>
        </w:tc>
        <w:tc>
          <w:tcPr>
            <w:tcW w:w="4200" w:type="dxa"/>
            <w:shd w:val="clear" w:color="auto" w:fill="auto"/>
            <w:hideMark/>
          </w:tcPr>
          <w:p w14:paraId="321626F9" w14:textId="351FD16F" w:rsidR="00000C79" w:rsidRPr="003956B5" w:rsidRDefault="003956B5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3956B5">
              <w:rPr>
                <w:rFonts w:eastAsia="Times New Roman"/>
                <w:kern w:val="0"/>
                <w14:ligatures w14:val="none"/>
              </w:rPr>
              <w:t>12</w:t>
            </w:r>
          </w:p>
        </w:tc>
      </w:tr>
      <w:tr w:rsidR="00000C79" w:rsidRPr="00A62480" w14:paraId="722043D0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75EB2E2F" w14:textId="06A379C0" w:rsidR="00000C79" w:rsidRPr="00A62480" w:rsidRDefault="00000C79" w:rsidP="00DD1B36">
            <w:pPr>
              <w:spacing w:after="0" w:line="276" w:lineRule="auto"/>
              <w:ind w:left="720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Other </w:t>
            </w:r>
            <w:r w:rsidR="003956B5">
              <w:rPr>
                <w:rFonts w:eastAsia="Times New Roman"/>
                <w:kern w:val="0"/>
                <w14:ligatures w14:val="none"/>
              </w:rPr>
              <w:t>or unavailable</w:t>
            </w:r>
          </w:p>
        </w:tc>
        <w:tc>
          <w:tcPr>
            <w:tcW w:w="4200" w:type="dxa"/>
            <w:shd w:val="clear" w:color="auto" w:fill="auto"/>
            <w:hideMark/>
          </w:tcPr>
          <w:p w14:paraId="5A57B74F" w14:textId="7ED5B990" w:rsidR="00000C79" w:rsidRPr="003956B5" w:rsidRDefault="003956B5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3956B5">
              <w:rPr>
                <w:rFonts w:eastAsia="Times New Roman"/>
                <w:kern w:val="0"/>
                <w14:ligatures w14:val="none"/>
              </w:rPr>
              <w:t>12</w:t>
            </w:r>
          </w:p>
        </w:tc>
      </w:tr>
      <w:tr w:rsidR="00000C79" w:rsidRPr="00A62480" w14:paraId="3A2B26BC" w14:textId="77777777" w:rsidTr="00DD1B36">
        <w:trPr>
          <w:trHeight w:val="255"/>
        </w:trPr>
        <w:tc>
          <w:tcPr>
            <w:tcW w:w="4980" w:type="dxa"/>
            <w:shd w:val="clear" w:color="auto" w:fill="auto"/>
            <w:hideMark/>
          </w:tcPr>
          <w:p w14:paraId="5AD674E7" w14:textId="77777777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Mean Disease duration of MS (years) </w:t>
            </w:r>
          </w:p>
        </w:tc>
        <w:tc>
          <w:tcPr>
            <w:tcW w:w="4200" w:type="dxa"/>
            <w:shd w:val="clear" w:color="auto" w:fill="auto"/>
            <w:hideMark/>
          </w:tcPr>
          <w:p w14:paraId="704FA2F3" w14:textId="3629470C" w:rsidR="00000C79" w:rsidRPr="003956B5" w:rsidRDefault="00000C79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3956B5">
              <w:rPr>
                <w:rFonts w:eastAsia="Times New Roman"/>
                <w:kern w:val="0"/>
                <w14:ligatures w14:val="none"/>
              </w:rPr>
              <w:t>1</w:t>
            </w:r>
            <w:r w:rsidR="003956B5" w:rsidRPr="003956B5">
              <w:rPr>
                <w:rFonts w:eastAsia="Times New Roman"/>
                <w:kern w:val="0"/>
                <w14:ligatures w14:val="none"/>
              </w:rPr>
              <w:t>6</w:t>
            </w:r>
            <w:r w:rsidRPr="003956B5">
              <w:rPr>
                <w:rFonts w:eastAsia="Times New Roman"/>
                <w:kern w:val="0"/>
                <w14:ligatures w14:val="none"/>
              </w:rPr>
              <w:t> (</w:t>
            </w:r>
            <w:r w:rsidR="003956B5" w:rsidRPr="003956B5">
              <w:rPr>
                <w:rFonts w:eastAsia="Times New Roman"/>
                <w:kern w:val="0"/>
                <w14:ligatures w14:val="none"/>
              </w:rPr>
              <w:t>2</w:t>
            </w:r>
            <w:r w:rsidRPr="003956B5">
              <w:rPr>
                <w:rFonts w:eastAsia="Times New Roman"/>
                <w:kern w:val="0"/>
                <w14:ligatures w14:val="none"/>
              </w:rPr>
              <w:t>-</w:t>
            </w:r>
            <w:r w:rsidR="003956B5" w:rsidRPr="003956B5">
              <w:rPr>
                <w:rFonts w:eastAsia="Times New Roman"/>
                <w:kern w:val="0"/>
                <w14:ligatures w14:val="none"/>
              </w:rPr>
              <w:t>35</w:t>
            </w:r>
            <w:r w:rsidRPr="003956B5">
              <w:rPr>
                <w:rFonts w:eastAsia="Times New Roman"/>
                <w:kern w:val="0"/>
                <w14:ligatures w14:val="none"/>
              </w:rPr>
              <w:t>)</w:t>
            </w:r>
          </w:p>
        </w:tc>
      </w:tr>
      <w:tr w:rsidR="00000C79" w:rsidRPr="00A62480" w14:paraId="3B1B1D49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2479C7DA" w14:textId="77777777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MS Type (Relapsing-Remitting) </w:t>
            </w:r>
          </w:p>
        </w:tc>
        <w:tc>
          <w:tcPr>
            <w:tcW w:w="4200" w:type="dxa"/>
            <w:shd w:val="clear" w:color="auto" w:fill="auto"/>
            <w:hideMark/>
          </w:tcPr>
          <w:p w14:paraId="6EF4A998" w14:textId="13A5314C" w:rsidR="00000C79" w:rsidRPr="003956B5" w:rsidRDefault="00000C79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3956B5">
              <w:rPr>
                <w:rFonts w:eastAsia="Times New Roman"/>
                <w:kern w:val="0"/>
                <w14:ligatures w14:val="none"/>
              </w:rPr>
              <w:t>7</w:t>
            </w:r>
            <w:r w:rsidR="003956B5" w:rsidRPr="003956B5">
              <w:rPr>
                <w:rFonts w:eastAsia="Times New Roman"/>
                <w:kern w:val="0"/>
                <w14:ligatures w14:val="none"/>
              </w:rPr>
              <w:t>8</w:t>
            </w:r>
            <w:r w:rsidRPr="003956B5">
              <w:rPr>
                <w:rFonts w:eastAsia="Times New Roman"/>
                <w:kern w:val="0"/>
                <w14:ligatures w14:val="none"/>
              </w:rPr>
              <w:t>%</w:t>
            </w:r>
          </w:p>
        </w:tc>
      </w:tr>
      <w:tr w:rsidR="00000C79" w:rsidRPr="00A62480" w14:paraId="397C9AA4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1A3F571C" w14:textId="77777777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Average BMI at start of GLP-1 agonist (kg/m</w:t>
            </w:r>
            <w:r w:rsidRPr="00A62480">
              <w:rPr>
                <w:rFonts w:eastAsia="Times New Roman"/>
                <w:kern w:val="0"/>
                <w:vertAlign w:val="superscript"/>
                <w14:ligatures w14:val="none"/>
              </w:rPr>
              <w:t>2</w:t>
            </w:r>
            <w:r w:rsidRPr="00A62480">
              <w:rPr>
                <w:rFonts w:eastAsia="Times New Roman"/>
                <w:kern w:val="0"/>
                <w14:ligatures w14:val="none"/>
              </w:rPr>
              <w:t>)</w:t>
            </w:r>
          </w:p>
        </w:tc>
        <w:tc>
          <w:tcPr>
            <w:tcW w:w="4200" w:type="dxa"/>
            <w:shd w:val="clear" w:color="auto" w:fill="auto"/>
            <w:hideMark/>
          </w:tcPr>
          <w:p w14:paraId="0AFD7BA2" w14:textId="45322AE0" w:rsidR="00000C79" w:rsidRPr="003956B5" w:rsidRDefault="00000C79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:highlight w:val="yellow"/>
                <w14:ligatures w14:val="none"/>
              </w:rPr>
            </w:pPr>
            <w:r w:rsidRPr="00C865AB">
              <w:rPr>
                <w:rFonts w:eastAsia="Times New Roman"/>
                <w:kern w:val="0"/>
                <w14:ligatures w14:val="none"/>
              </w:rPr>
              <w:t>39.</w:t>
            </w:r>
            <w:r w:rsidR="00C865AB" w:rsidRPr="00C865AB">
              <w:rPr>
                <w:rFonts w:eastAsia="Times New Roman"/>
                <w:kern w:val="0"/>
                <w14:ligatures w14:val="none"/>
              </w:rPr>
              <w:t>68</w:t>
            </w:r>
            <w:r w:rsidRPr="00C865AB">
              <w:rPr>
                <w:rFonts w:eastAsia="Times New Roman"/>
                <w:kern w:val="0"/>
                <w14:ligatures w14:val="none"/>
              </w:rPr>
              <w:t xml:space="preserve"> (</w:t>
            </w:r>
            <w:r w:rsidR="00C865AB" w:rsidRPr="00C865AB">
              <w:rPr>
                <w:rFonts w:eastAsia="Times New Roman"/>
                <w:kern w:val="0"/>
                <w14:ligatures w14:val="none"/>
              </w:rPr>
              <w:t>25.91</w:t>
            </w:r>
            <w:r w:rsidR="00C865AB">
              <w:rPr>
                <w:rFonts w:eastAsia="Times New Roman"/>
                <w:kern w:val="0"/>
                <w14:ligatures w14:val="none"/>
              </w:rPr>
              <w:t>-</w:t>
            </w:r>
            <w:r w:rsidR="00C865AB" w:rsidRPr="00C865AB">
              <w:rPr>
                <w:rFonts w:eastAsia="Times New Roman"/>
                <w:kern w:val="0"/>
                <w14:ligatures w14:val="none"/>
              </w:rPr>
              <w:t>58.91</w:t>
            </w:r>
            <w:r w:rsidRPr="00C865AB">
              <w:rPr>
                <w:rFonts w:eastAsia="Times New Roman"/>
                <w:kern w:val="0"/>
                <w14:ligatures w14:val="none"/>
              </w:rPr>
              <w:t>)</w:t>
            </w:r>
          </w:p>
        </w:tc>
      </w:tr>
      <w:tr w:rsidR="00000C79" w:rsidRPr="00A62480" w14:paraId="53B4C293" w14:textId="77777777" w:rsidTr="00DD1B36">
        <w:trPr>
          <w:trHeight w:val="270"/>
        </w:trPr>
        <w:tc>
          <w:tcPr>
            <w:tcW w:w="4980" w:type="dxa"/>
            <w:shd w:val="clear" w:color="auto" w:fill="auto"/>
          </w:tcPr>
          <w:p w14:paraId="7C456688" w14:textId="39BAAD91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Average weight at start of GLP-1 agonist (</w:t>
            </w:r>
            <w:r w:rsidR="00C865AB">
              <w:rPr>
                <w:rFonts w:eastAsia="Times New Roman"/>
                <w:kern w:val="0"/>
                <w14:ligatures w14:val="none"/>
              </w:rPr>
              <w:t>kg</w:t>
            </w:r>
            <w:r w:rsidRPr="00A62480">
              <w:rPr>
                <w:rFonts w:eastAsia="Times New Roman"/>
                <w:kern w:val="0"/>
                <w14:ligatures w14:val="none"/>
              </w:rPr>
              <w:t>)</w:t>
            </w:r>
          </w:p>
        </w:tc>
        <w:tc>
          <w:tcPr>
            <w:tcW w:w="4200" w:type="dxa"/>
            <w:shd w:val="clear" w:color="auto" w:fill="auto"/>
          </w:tcPr>
          <w:p w14:paraId="0D7B7143" w14:textId="2E6A705F" w:rsidR="00000C79" w:rsidRPr="00C865AB" w:rsidRDefault="00C865AB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C865AB">
              <w:rPr>
                <w:rFonts w:eastAsia="Times New Roman"/>
                <w:kern w:val="0"/>
                <w14:ligatures w14:val="none"/>
              </w:rPr>
              <w:t xml:space="preserve">110.57 </w:t>
            </w:r>
            <w:r w:rsidR="00000C79" w:rsidRPr="00C865AB">
              <w:rPr>
                <w:rFonts w:eastAsia="Times New Roman"/>
                <w:kern w:val="0"/>
                <w14:ligatures w14:val="none"/>
              </w:rPr>
              <w:t>(</w:t>
            </w:r>
            <w:r w:rsidRPr="00C865AB">
              <w:rPr>
                <w:rFonts w:eastAsia="Times New Roman"/>
                <w:kern w:val="0"/>
                <w14:ligatures w14:val="none"/>
              </w:rPr>
              <w:t>68.04-155.76</w:t>
            </w:r>
            <w:r w:rsidR="00000C79" w:rsidRPr="00C865AB">
              <w:rPr>
                <w:rFonts w:eastAsia="Times New Roman"/>
                <w:kern w:val="0"/>
                <w14:ligatures w14:val="none"/>
              </w:rPr>
              <w:t>)</w:t>
            </w:r>
          </w:p>
        </w:tc>
      </w:tr>
      <w:tr w:rsidR="003E29C3" w:rsidRPr="00A62480" w14:paraId="2C4E83AE" w14:textId="77777777" w:rsidTr="00DD1B36">
        <w:trPr>
          <w:trHeight w:val="270"/>
        </w:trPr>
        <w:tc>
          <w:tcPr>
            <w:tcW w:w="4980" w:type="dxa"/>
            <w:shd w:val="clear" w:color="auto" w:fill="auto"/>
          </w:tcPr>
          <w:p w14:paraId="30B4CF34" w14:textId="65ED4439" w:rsidR="003E29C3" w:rsidRPr="00A62480" w:rsidRDefault="003E29C3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Average weight at start of GLP-1 agonist (</w:t>
            </w:r>
            <w:r>
              <w:rPr>
                <w:rFonts w:eastAsia="Times New Roman"/>
                <w:kern w:val="0"/>
                <w14:ligatures w14:val="none"/>
              </w:rPr>
              <w:t>lbs.</w:t>
            </w:r>
            <w:r w:rsidRPr="00A62480">
              <w:rPr>
                <w:rFonts w:eastAsia="Times New Roman"/>
                <w:kern w:val="0"/>
                <w14:ligatures w14:val="none"/>
              </w:rPr>
              <w:t>)</w:t>
            </w:r>
          </w:p>
        </w:tc>
        <w:tc>
          <w:tcPr>
            <w:tcW w:w="4200" w:type="dxa"/>
            <w:shd w:val="clear" w:color="auto" w:fill="auto"/>
          </w:tcPr>
          <w:p w14:paraId="237DCDD7" w14:textId="3FBE6C7E" w:rsidR="003E29C3" w:rsidRPr="00C865AB" w:rsidRDefault="003E29C3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>
              <w:rPr>
                <w:rFonts w:eastAsia="Times New Roman"/>
                <w:kern w:val="0"/>
                <w14:ligatures w14:val="none"/>
              </w:rPr>
              <w:t>243.75 (150-343.39)</w:t>
            </w:r>
          </w:p>
        </w:tc>
      </w:tr>
      <w:tr w:rsidR="00000C79" w:rsidRPr="00A62480" w14:paraId="42A10361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589953D3" w14:textId="77777777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Average BMI at end of GLP-1 agonist (kg/m</w:t>
            </w:r>
            <w:r w:rsidRPr="00A62480">
              <w:rPr>
                <w:rFonts w:eastAsia="Times New Roman"/>
                <w:kern w:val="0"/>
                <w:vertAlign w:val="superscript"/>
                <w14:ligatures w14:val="none"/>
              </w:rPr>
              <w:t>2</w:t>
            </w:r>
            <w:r w:rsidRPr="00A62480">
              <w:rPr>
                <w:rFonts w:eastAsia="Times New Roman"/>
                <w:kern w:val="0"/>
                <w14:ligatures w14:val="none"/>
              </w:rPr>
              <w:t>)</w:t>
            </w:r>
          </w:p>
        </w:tc>
        <w:tc>
          <w:tcPr>
            <w:tcW w:w="4200" w:type="dxa"/>
            <w:shd w:val="clear" w:color="auto" w:fill="auto"/>
            <w:hideMark/>
          </w:tcPr>
          <w:p w14:paraId="0D319801" w14:textId="665C1A13" w:rsidR="00000C79" w:rsidRPr="00C865AB" w:rsidRDefault="00C865AB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C865AB">
              <w:rPr>
                <w:rFonts w:eastAsia="Times New Roman"/>
                <w:kern w:val="0"/>
                <w14:ligatures w14:val="none"/>
              </w:rPr>
              <w:t>37.09</w:t>
            </w:r>
            <w:r w:rsidR="00000C79" w:rsidRPr="00C865AB">
              <w:rPr>
                <w:rFonts w:eastAsia="Times New Roman"/>
                <w:kern w:val="0"/>
                <w14:ligatures w14:val="none"/>
              </w:rPr>
              <w:t xml:space="preserve"> (22.</w:t>
            </w:r>
            <w:r w:rsidRPr="00C865AB">
              <w:rPr>
                <w:rFonts w:eastAsia="Times New Roman"/>
                <w:kern w:val="0"/>
                <w14:ligatures w14:val="none"/>
              </w:rPr>
              <w:t>80-56.54</w:t>
            </w:r>
            <w:r w:rsidR="00000C79" w:rsidRPr="00C865AB">
              <w:rPr>
                <w:rFonts w:eastAsia="Times New Roman"/>
                <w:kern w:val="0"/>
                <w14:ligatures w14:val="none"/>
              </w:rPr>
              <w:t>)</w:t>
            </w:r>
          </w:p>
        </w:tc>
      </w:tr>
      <w:tr w:rsidR="00000C79" w:rsidRPr="00A62480" w14:paraId="44EF15AA" w14:textId="77777777" w:rsidTr="00DD1B36">
        <w:trPr>
          <w:trHeight w:val="270"/>
        </w:trPr>
        <w:tc>
          <w:tcPr>
            <w:tcW w:w="4980" w:type="dxa"/>
            <w:shd w:val="clear" w:color="auto" w:fill="auto"/>
          </w:tcPr>
          <w:p w14:paraId="360B6FBD" w14:textId="043CEE3A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Average weight at end of GLP-1 agonist (</w:t>
            </w:r>
            <w:r w:rsidR="00C865AB">
              <w:rPr>
                <w:rFonts w:eastAsia="Times New Roman"/>
                <w:kern w:val="0"/>
                <w14:ligatures w14:val="none"/>
              </w:rPr>
              <w:t>kg</w:t>
            </w:r>
            <w:r w:rsidRPr="00A62480">
              <w:rPr>
                <w:rFonts w:eastAsia="Times New Roman"/>
                <w:kern w:val="0"/>
                <w14:ligatures w14:val="none"/>
              </w:rPr>
              <w:t>)</w:t>
            </w:r>
          </w:p>
        </w:tc>
        <w:tc>
          <w:tcPr>
            <w:tcW w:w="4200" w:type="dxa"/>
            <w:shd w:val="clear" w:color="auto" w:fill="auto"/>
          </w:tcPr>
          <w:p w14:paraId="6FCA74C8" w14:textId="51862DE8" w:rsidR="00000C79" w:rsidRPr="003956B5" w:rsidRDefault="00C865AB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:highlight w:val="yellow"/>
                <w14:ligatures w14:val="none"/>
              </w:rPr>
            </w:pPr>
            <w:r w:rsidRPr="00C865AB">
              <w:rPr>
                <w:rFonts w:eastAsia="Times New Roman"/>
                <w:kern w:val="0"/>
                <w14:ligatures w14:val="none"/>
              </w:rPr>
              <w:t>103.64 (64.96-147.10)</w:t>
            </w:r>
          </w:p>
        </w:tc>
      </w:tr>
      <w:tr w:rsidR="003E29C3" w:rsidRPr="00A62480" w14:paraId="25BC98F4" w14:textId="77777777" w:rsidTr="00DD1B36">
        <w:trPr>
          <w:trHeight w:val="270"/>
        </w:trPr>
        <w:tc>
          <w:tcPr>
            <w:tcW w:w="4980" w:type="dxa"/>
            <w:shd w:val="clear" w:color="auto" w:fill="auto"/>
          </w:tcPr>
          <w:p w14:paraId="71A10F15" w14:textId="064516DE" w:rsidR="003E29C3" w:rsidRPr="00A62480" w:rsidRDefault="003E29C3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Average weight at end of GLP-1 agonist (</w:t>
            </w:r>
            <w:r>
              <w:rPr>
                <w:rFonts w:eastAsia="Times New Roman"/>
                <w:kern w:val="0"/>
                <w14:ligatures w14:val="none"/>
              </w:rPr>
              <w:t>lbs.</w:t>
            </w:r>
            <w:r w:rsidRPr="00A62480">
              <w:rPr>
                <w:rFonts w:eastAsia="Times New Roman"/>
                <w:kern w:val="0"/>
                <w14:ligatures w14:val="none"/>
              </w:rPr>
              <w:t>)</w:t>
            </w:r>
          </w:p>
        </w:tc>
        <w:tc>
          <w:tcPr>
            <w:tcW w:w="4200" w:type="dxa"/>
            <w:shd w:val="clear" w:color="auto" w:fill="auto"/>
          </w:tcPr>
          <w:p w14:paraId="4ACC96A8" w14:textId="5A8F07B6" w:rsidR="003E29C3" w:rsidRPr="00C865AB" w:rsidRDefault="003E29C3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>
              <w:rPr>
                <w:rFonts w:eastAsia="Times New Roman"/>
                <w:kern w:val="0"/>
                <w14:ligatures w14:val="none"/>
              </w:rPr>
              <w:t>228.48 (143.21-324.30)</w:t>
            </w:r>
          </w:p>
        </w:tc>
      </w:tr>
      <w:tr w:rsidR="00000C79" w:rsidRPr="00A62480" w14:paraId="779FCBF9" w14:textId="77777777" w:rsidTr="00DD1B36">
        <w:trPr>
          <w:trHeight w:val="270"/>
        </w:trPr>
        <w:tc>
          <w:tcPr>
            <w:tcW w:w="9180" w:type="dxa"/>
            <w:gridSpan w:val="2"/>
            <w:shd w:val="clear" w:color="auto" w:fill="auto"/>
            <w:hideMark/>
          </w:tcPr>
          <w:p w14:paraId="231F0216" w14:textId="77777777" w:rsidR="00000C79" w:rsidRPr="003E29C3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922611">
              <w:rPr>
                <w:rFonts w:eastAsia="Times New Roman"/>
                <w:kern w:val="0"/>
                <w14:ligatures w14:val="none"/>
              </w:rPr>
              <w:t>Comorbidities (%)</w:t>
            </w:r>
          </w:p>
        </w:tc>
      </w:tr>
      <w:tr w:rsidR="00000C79" w:rsidRPr="00A62480" w14:paraId="21BDDCE6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48610252" w14:textId="77777777" w:rsidR="00000C79" w:rsidRPr="00922611" w:rsidRDefault="00000C79" w:rsidP="00DD1B36">
            <w:pPr>
              <w:spacing w:after="0" w:line="276" w:lineRule="auto"/>
              <w:ind w:firstLine="720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922611">
              <w:rPr>
                <w:rFonts w:eastAsia="Times New Roman"/>
                <w:kern w:val="0"/>
                <w14:ligatures w14:val="none"/>
              </w:rPr>
              <w:t>Hypertension  </w:t>
            </w:r>
          </w:p>
        </w:tc>
        <w:tc>
          <w:tcPr>
            <w:tcW w:w="4200" w:type="dxa"/>
            <w:shd w:val="clear" w:color="auto" w:fill="auto"/>
            <w:hideMark/>
          </w:tcPr>
          <w:p w14:paraId="4CA2EF29" w14:textId="7B1D237E" w:rsidR="00000C79" w:rsidRPr="00922611" w:rsidRDefault="00000C79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922611">
              <w:rPr>
                <w:rFonts w:eastAsia="Times New Roman"/>
                <w:kern w:val="0"/>
                <w14:ligatures w14:val="none"/>
              </w:rPr>
              <w:t>5</w:t>
            </w:r>
            <w:r w:rsidR="003956B5" w:rsidRPr="00922611">
              <w:rPr>
                <w:rFonts w:eastAsia="Times New Roman"/>
                <w:kern w:val="0"/>
                <w14:ligatures w14:val="none"/>
              </w:rPr>
              <w:t>9</w:t>
            </w:r>
          </w:p>
        </w:tc>
      </w:tr>
      <w:tr w:rsidR="00000C79" w:rsidRPr="00A62480" w14:paraId="641BE27B" w14:textId="77777777" w:rsidTr="00DD1B36">
        <w:trPr>
          <w:trHeight w:val="255"/>
        </w:trPr>
        <w:tc>
          <w:tcPr>
            <w:tcW w:w="4980" w:type="dxa"/>
            <w:shd w:val="clear" w:color="auto" w:fill="auto"/>
            <w:hideMark/>
          </w:tcPr>
          <w:p w14:paraId="0BD037B4" w14:textId="77777777" w:rsidR="00000C79" w:rsidRPr="00922611" w:rsidRDefault="00000C79" w:rsidP="00DD1B36">
            <w:pPr>
              <w:spacing w:after="0" w:line="276" w:lineRule="auto"/>
              <w:ind w:firstLine="720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922611">
              <w:rPr>
                <w:rFonts w:eastAsia="Times New Roman"/>
                <w:kern w:val="0"/>
                <w14:ligatures w14:val="none"/>
              </w:rPr>
              <w:t>Hyperlipidemia  </w:t>
            </w:r>
          </w:p>
        </w:tc>
        <w:tc>
          <w:tcPr>
            <w:tcW w:w="4200" w:type="dxa"/>
            <w:shd w:val="clear" w:color="auto" w:fill="auto"/>
            <w:hideMark/>
          </w:tcPr>
          <w:p w14:paraId="4DF5A731" w14:textId="78D0B890" w:rsidR="00000C79" w:rsidRPr="00922611" w:rsidRDefault="00000C79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922611">
              <w:rPr>
                <w:rFonts w:eastAsia="Times New Roman"/>
                <w:kern w:val="0"/>
                <w14:ligatures w14:val="none"/>
              </w:rPr>
              <w:t>5</w:t>
            </w:r>
            <w:r w:rsidR="003956B5" w:rsidRPr="00922611">
              <w:rPr>
                <w:rFonts w:eastAsia="Times New Roman"/>
                <w:kern w:val="0"/>
                <w14:ligatures w14:val="none"/>
              </w:rPr>
              <w:t>5</w:t>
            </w:r>
          </w:p>
        </w:tc>
      </w:tr>
      <w:tr w:rsidR="00000C79" w:rsidRPr="00A62480" w14:paraId="1B851A9F" w14:textId="77777777" w:rsidTr="00DD1B36">
        <w:trPr>
          <w:trHeight w:val="255"/>
        </w:trPr>
        <w:tc>
          <w:tcPr>
            <w:tcW w:w="4980" w:type="dxa"/>
            <w:shd w:val="clear" w:color="auto" w:fill="auto"/>
            <w:hideMark/>
          </w:tcPr>
          <w:p w14:paraId="1CCC872A" w14:textId="77777777" w:rsidR="00000C79" w:rsidRPr="00922611" w:rsidRDefault="00000C79" w:rsidP="00DD1B36">
            <w:pPr>
              <w:spacing w:after="0" w:line="276" w:lineRule="auto"/>
              <w:ind w:firstLine="720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922611">
              <w:rPr>
                <w:rFonts w:eastAsia="Times New Roman"/>
                <w:kern w:val="0"/>
                <w14:ligatures w14:val="none"/>
              </w:rPr>
              <w:t>Anxiety </w:t>
            </w:r>
          </w:p>
        </w:tc>
        <w:tc>
          <w:tcPr>
            <w:tcW w:w="4200" w:type="dxa"/>
            <w:shd w:val="clear" w:color="auto" w:fill="auto"/>
            <w:hideMark/>
          </w:tcPr>
          <w:p w14:paraId="6D6A211C" w14:textId="5848D355" w:rsidR="00000C79" w:rsidRPr="00922611" w:rsidRDefault="00000C79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922611">
              <w:rPr>
                <w:rFonts w:eastAsia="Times New Roman"/>
                <w:kern w:val="0"/>
                <w14:ligatures w14:val="none"/>
              </w:rPr>
              <w:t>2</w:t>
            </w:r>
            <w:r w:rsidR="00922611" w:rsidRPr="00922611">
              <w:rPr>
                <w:rFonts w:eastAsia="Times New Roman"/>
                <w:kern w:val="0"/>
                <w14:ligatures w14:val="none"/>
              </w:rPr>
              <w:t>7</w:t>
            </w:r>
          </w:p>
        </w:tc>
      </w:tr>
      <w:tr w:rsidR="00000C79" w:rsidRPr="00A62480" w14:paraId="43E43417" w14:textId="77777777" w:rsidTr="00DD1B36">
        <w:trPr>
          <w:trHeight w:val="255"/>
        </w:trPr>
        <w:tc>
          <w:tcPr>
            <w:tcW w:w="4980" w:type="dxa"/>
            <w:shd w:val="clear" w:color="auto" w:fill="auto"/>
            <w:hideMark/>
          </w:tcPr>
          <w:p w14:paraId="5C5B0B85" w14:textId="77777777" w:rsidR="00000C79" w:rsidRPr="00A62480" w:rsidRDefault="00000C79" w:rsidP="00DD1B36">
            <w:pPr>
              <w:spacing w:after="0" w:line="276" w:lineRule="auto"/>
              <w:ind w:firstLine="720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Type 2 diabetes </w:t>
            </w:r>
          </w:p>
        </w:tc>
        <w:tc>
          <w:tcPr>
            <w:tcW w:w="4200" w:type="dxa"/>
            <w:shd w:val="clear" w:color="auto" w:fill="auto"/>
            <w:hideMark/>
          </w:tcPr>
          <w:p w14:paraId="2BD5CB47" w14:textId="6EF33525" w:rsidR="00000C79" w:rsidRPr="002B7293" w:rsidRDefault="003956B5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2B7293">
              <w:rPr>
                <w:rFonts w:eastAsia="Times New Roman"/>
                <w:kern w:val="0"/>
                <w14:ligatures w14:val="none"/>
              </w:rPr>
              <w:t>41</w:t>
            </w:r>
          </w:p>
        </w:tc>
      </w:tr>
      <w:tr w:rsidR="00000C79" w:rsidRPr="00A62480" w14:paraId="128B43A7" w14:textId="77777777" w:rsidTr="00DD1B36">
        <w:trPr>
          <w:trHeight w:val="255"/>
        </w:trPr>
        <w:tc>
          <w:tcPr>
            <w:tcW w:w="4980" w:type="dxa"/>
            <w:shd w:val="clear" w:color="auto" w:fill="auto"/>
          </w:tcPr>
          <w:p w14:paraId="24AF3345" w14:textId="77777777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Average Hemoglobin A1c</w:t>
            </w:r>
          </w:p>
        </w:tc>
        <w:tc>
          <w:tcPr>
            <w:tcW w:w="4200" w:type="dxa"/>
            <w:shd w:val="clear" w:color="auto" w:fill="auto"/>
          </w:tcPr>
          <w:p w14:paraId="704E9A88" w14:textId="2578AA7F" w:rsidR="00000C79" w:rsidRPr="002B7293" w:rsidRDefault="00000C79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2B7293">
              <w:rPr>
                <w:rFonts w:eastAsia="Times New Roman"/>
                <w:kern w:val="0"/>
                <w14:ligatures w14:val="none"/>
              </w:rPr>
              <w:t>6.</w:t>
            </w:r>
            <w:r w:rsidR="002B7293" w:rsidRPr="002B7293">
              <w:rPr>
                <w:rFonts w:eastAsia="Times New Roman"/>
                <w:kern w:val="0"/>
                <w14:ligatures w14:val="none"/>
              </w:rPr>
              <w:t>3</w:t>
            </w:r>
            <w:r w:rsidRPr="002B7293">
              <w:rPr>
                <w:rFonts w:eastAsia="Times New Roman"/>
                <w:kern w:val="0"/>
                <w14:ligatures w14:val="none"/>
              </w:rPr>
              <w:t>% (4.4-</w:t>
            </w:r>
            <w:r w:rsidR="002B7293" w:rsidRPr="002B7293">
              <w:rPr>
                <w:rFonts w:eastAsia="Times New Roman"/>
                <w:kern w:val="0"/>
                <w14:ligatures w14:val="none"/>
              </w:rPr>
              <w:t>13.1</w:t>
            </w:r>
            <w:r w:rsidRPr="002B7293">
              <w:rPr>
                <w:rFonts w:eastAsia="Times New Roman"/>
                <w:kern w:val="0"/>
                <w14:ligatures w14:val="none"/>
              </w:rPr>
              <w:t>)</w:t>
            </w:r>
          </w:p>
        </w:tc>
      </w:tr>
      <w:tr w:rsidR="00000C79" w:rsidRPr="00A62480" w14:paraId="63D9D63D" w14:textId="77777777" w:rsidTr="00DD1B36">
        <w:trPr>
          <w:trHeight w:val="255"/>
        </w:trPr>
        <w:tc>
          <w:tcPr>
            <w:tcW w:w="4980" w:type="dxa"/>
            <w:shd w:val="clear" w:color="auto" w:fill="auto"/>
            <w:hideMark/>
          </w:tcPr>
          <w:p w14:paraId="03AF150B" w14:textId="77777777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Average Expanded Disability Status Scale (EDSS) </w:t>
            </w:r>
          </w:p>
        </w:tc>
        <w:tc>
          <w:tcPr>
            <w:tcW w:w="4200" w:type="dxa"/>
            <w:shd w:val="clear" w:color="auto" w:fill="auto"/>
            <w:hideMark/>
          </w:tcPr>
          <w:p w14:paraId="6EC70363" w14:textId="2FD6FFAF" w:rsidR="00000C79" w:rsidRPr="003956B5" w:rsidRDefault="00000C79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:highlight w:val="yellow"/>
                <w14:ligatures w14:val="none"/>
              </w:rPr>
            </w:pPr>
            <w:r w:rsidRPr="000241E0">
              <w:rPr>
                <w:rFonts w:eastAsia="Times New Roman"/>
                <w:kern w:val="0"/>
                <w14:ligatures w14:val="none"/>
              </w:rPr>
              <w:t>3.</w:t>
            </w:r>
            <w:r w:rsidR="000241E0" w:rsidRPr="000241E0">
              <w:rPr>
                <w:rFonts w:eastAsia="Times New Roman"/>
                <w:kern w:val="0"/>
                <w14:ligatures w14:val="none"/>
              </w:rPr>
              <w:t>2</w:t>
            </w:r>
            <w:r w:rsidRPr="000241E0">
              <w:rPr>
                <w:rFonts w:eastAsia="Times New Roman"/>
                <w:kern w:val="0"/>
                <w14:ligatures w14:val="none"/>
              </w:rPr>
              <w:t> (</w:t>
            </w:r>
            <w:r w:rsidR="000241E0" w:rsidRPr="000241E0">
              <w:rPr>
                <w:rFonts w:eastAsia="Times New Roman"/>
                <w:kern w:val="0"/>
                <w14:ligatures w14:val="none"/>
              </w:rPr>
              <w:t>0</w:t>
            </w:r>
            <w:r w:rsidRPr="000241E0">
              <w:rPr>
                <w:rFonts w:eastAsia="Times New Roman"/>
                <w:kern w:val="0"/>
                <w14:ligatures w14:val="none"/>
              </w:rPr>
              <w:t>-7.5)</w:t>
            </w:r>
          </w:p>
        </w:tc>
      </w:tr>
      <w:tr w:rsidR="00000C79" w:rsidRPr="00A62480" w14:paraId="0638014A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36FCC3F1" w14:textId="77777777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DMT Usage: Ocrelizumab</w:t>
            </w:r>
          </w:p>
        </w:tc>
        <w:tc>
          <w:tcPr>
            <w:tcW w:w="4200" w:type="dxa"/>
            <w:shd w:val="clear" w:color="auto" w:fill="auto"/>
            <w:hideMark/>
          </w:tcPr>
          <w:p w14:paraId="19F5CFF7" w14:textId="408ACFD6" w:rsidR="00000C79" w:rsidRPr="003956B5" w:rsidRDefault="00387504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:highlight w:val="yellow"/>
                <w14:ligatures w14:val="none"/>
              </w:rPr>
            </w:pPr>
            <w:r w:rsidRPr="00387504">
              <w:rPr>
                <w:rFonts w:eastAsia="Times New Roman"/>
                <w:kern w:val="0"/>
                <w14:ligatures w14:val="none"/>
              </w:rPr>
              <w:t>39</w:t>
            </w:r>
            <w:r w:rsidR="00000C79" w:rsidRPr="00387504">
              <w:rPr>
                <w:rFonts w:eastAsia="Times New Roman"/>
                <w:kern w:val="0"/>
                <w14:ligatures w14:val="none"/>
              </w:rPr>
              <w:t>%</w:t>
            </w:r>
          </w:p>
        </w:tc>
      </w:tr>
      <w:tr w:rsidR="00000C79" w:rsidRPr="00A62480" w14:paraId="21BDB517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2D961D18" w14:textId="77777777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 xml:space="preserve">                      Glatiramer Acetate</w:t>
            </w:r>
          </w:p>
        </w:tc>
        <w:tc>
          <w:tcPr>
            <w:tcW w:w="4200" w:type="dxa"/>
            <w:shd w:val="clear" w:color="auto" w:fill="auto"/>
            <w:hideMark/>
          </w:tcPr>
          <w:p w14:paraId="72E6F7CF" w14:textId="1167E373" w:rsidR="00000C79" w:rsidRPr="00387504" w:rsidRDefault="00387504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387504">
              <w:rPr>
                <w:rFonts w:eastAsia="Times New Roman"/>
                <w:kern w:val="0"/>
                <w14:ligatures w14:val="none"/>
              </w:rPr>
              <w:t>10</w:t>
            </w:r>
            <w:r w:rsidR="00000C79" w:rsidRPr="00387504">
              <w:rPr>
                <w:rFonts w:eastAsia="Times New Roman"/>
                <w:kern w:val="0"/>
                <w14:ligatures w14:val="none"/>
              </w:rPr>
              <w:t>%</w:t>
            </w:r>
          </w:p>
        </w:tc>
      </w:tr>
      <w:tr w:rsidR="00000C79" w:rsidRPr="00A62480" w14:paraId="341426FF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05D8F49F" w14:textId="77777777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 xml:space="preserve">                      Rituximab</w:t>
            </w:r>
          </w:p>
        </w:tc>
        <w:tc>
          <w:tcPr>
            <w:tcW w:w="4200" w:type="dxa"/>
            <w:shd w:val="clear" w:color="auto" w:fill="auto"/>
            <w:hideMark/>
          </w:tcPr>
          <w:p w14:paraId="6F2D3341" w14:textId="77777777" w:rsidR="00000C79" w:rsidRPr="00387504" w:rsidRDefault="00000C79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387504">
              <w:rPr>
                <w:rFonts w:eastAsia="Times New Roman"/>
                <w:kern w:val="0"/>
                <w14:ligatures w14:val="none"/>
              </w:rPr>
              <w:t>6%</w:t>
            </w:r>
          </w:p>
        </w:tc>
      </w:tr>
      <w:tr w:rsidR="00000C79" w:rsidRPr="00A62480" w14:paraId="023A94E0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0428CB26" w14:textId="77777777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High-Efficacy DMT Usage</w:t>
            </w:r>
            <w:r w:rsidRPr="00A62480">
              <w:rPr>
                <w:rFonts w:eastAsia="Times New Roman"/>
                <w:kern w:val="0"/>
                <w:vertAlign w:val="superscript"/>
                <w14:ligatures w14:val="none"/>
              </w:rPr>
              <w:t>*</w:t>
            </w:r>
            <w:r w:rsidRPr="00A62480">
              <w:rPr>
                <w:rFonts w:eastAsia="Times New Roman"/>
                <w:kern w:val="0"/>
                <w14:ligatures w14:val="none"/>
              </w:rPr>
              <w:t> </w:t>
            </w:r>
          </w:p>
        </w:tc>
        <w:tc>
          <w:tcPr>
            <w:tcW w:w="4200" w:type="dxa"/>
            <w:shd w:val="clear" w:color="auto" w:fill="auto"/>
            <w:hideMark/>
          </w:tcPr>
          <w:p w14:paraId="2C06215C" w14:textId="5CBD095D" w:rsidR="00000C79" w:rsidRPr="00387504" w:rsidRDefault="00387504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387504">
              <w:rPr>
                <w:rFonts w:eastAsia="Times New Roman"/>
                <w:kern w:val="0"/>
                <w14:ligatures w14:val="none"/>
              </w:rPr>
              <w:t>57</w:t>
            </w:r>
            <w:r w:rsidR="00000C79" w:rsidRPr="00387504">
              <w:rPr>
                <w:rFonts w:eastAsia="Times New Roman"/>
                <w:kern w:val="0"/>
                <w14:ligatures w14:val="none"/>
              </w:rPr>
              <w:t>%</w:t>
            </w:r>
          </w:p>
        </w:tc>
      </w:tr>
      <w:tr w:rsidR="00000C79" w:rsidRPr="00A62480" w14:paraId="74702D17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1C6E0FAC" w14:textId="77777777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Not on DMT </w:t>
            </w:r>
          </w:p>
        </w:tc>
        <w:tc>
          <w:tcPr>
            <w:tcW w:w="4200" w:type="dxa"/>
            <w:shd w:val="clear" w:color="auto" w:fill="auto"/>
            <w:hideMark/>
          </w:tcPr>
          <w:p w14:paraId="455BF91A" w14:textId="2105D85F" w:rsidR="00000C79" w:rsidRPr="00387504" w:rsidRDefault="00000C79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387504">
              <w:rPr>
                <w:rFonts w:eastAsia="Times New Roman"/>
                <w:kern w:val="0"/>
                <w14:ligatures w14:val="none"/>
              </w:rPr>
              <w:t>2</w:t>
            </w:r>
            <w:r w:rsidR="00387504" w:rsidRPr="00387504">
              <w:rPr>
                <w:rFonts w:eastAsia="Times New Roman"/>
                <w:kern w:val="0"/>
                <w14:ligatures w14:val="none"/>
              </w:rPr>
              <w:t>4</w:t>
            </w:r>
            <w:r w:rsidRPr="00387504">
              <w:rPr>
                <w:rFonts w:eastAsia="Times New Roman"/>
                <w:kern w:val="0"/>
                <w14:ligatures w14:val="none"/>
              </w:rPr>
              <w:t>%</w:t>
            </w:r>
          </w:p>
        </w:tc>
      </w:tr>
      <w:tr w:rsidR="00000C79" w:rsidRPr="00A62480" w14:paraId="0CC9F54E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0E7EB29C" w14:textId="77777777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GLP-1 Receptor Agonist (</w:t>
            </w:r>
            <w:proofErr w:type="spellStart"/>
            <w:r w:rsidRPr="00A62480">
              <w:rPr>
                <w:rFonts w:eastAsia="Times New Roman"/>
                <w:kern w:val="0"/>
                <w14:ligatures w14:val="none"/>
              </w:rPr>
              <w:t>Semaglutide</w:t>
            </w:r>
            <w:proofErr w:type="spellEnd"/>
            <w:r w:rsidRPr="00A62480">
              <w:rPr>
                <w:rFonts w:eastAsia="Times New Roman"/>
                <w:kern w:val="0"/>
                <w14:ligatures w14:val="none"/>
              </w:rPr>
              <w:t>) </w:t>
            </w:r>
          </w:p>
        </w:tc>
        <w:tc>
          <w:tcPr>
            <w:tcW w:w="4200" w:type="dxa"/>
            <w:shd w:val="clear" w:color="auto" w:fill="auto"/>
            <w:hideMark/>
          </w:tcPr>
          <w:p w14:paraId="2D96C9D6" w14:textId="4ED7BA4B" w:rsidR="00000C79" w:rsidRPr="00387504" w:rsidRDefault="00387504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387504">
              <w:rPr>
                <w:rFonts w:eastAsia="Times New Roman"/>
                <w:kern w:val="0"/>
                <w14:ligatures w14:val="none"/>
              </w:rPr>
              <w:t>71</w:t>
            </w:r>
            <w:r w:rsidR="00000C79" w:rsidRPr="00387504">
              <w:rPr>
                <w:rFonts w:eastAsia="Times New Roman"/>
                <w:kern w:val="0"/>
                <w14:ligatures w14:val="none"/>
              </w:rPr>
              <w:t>%</w:t>
            </w:r>
          </w:p>
        </w:tc>
      </w:tr>
      <w:tr w:rsidR="003E29C3" w:rsidRPr="00A62480" w14:paraId="375E8534" w14:textId="77777777" w:rsidTr="00DD1B36">
        <w:trPr>
          <w:trHeight w:val="270"/>
        </w:trPr>
        <w:tc>
          <w:tcPr>
            <w:tcW w:w="4980" w:type="dxa"/>
            <w:shd w:val="clear" w:color="auto" w:fill="auto"/>
          </w:tcPr>
          <w:p w14:paraId="3F0089EC" w14:textId="7B335F7A" w:rsidR="003E29C3" w:rsidRPr="00A62480" w:rsidRDefault="003E29C3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Average Weight Change, range (</w:t>
            </w:r>
            <w:r>
              <w:rPr>
                <w:rFonts w:eastAsia="Times New Roman"/>
                <w:kern w:val="0"/>
                <w14:ligatures w14:val="none"/>
              </w:rPr>
              <w:t>kg</w:t>
            </w:r>
            <w:r w:rsidRPr="00A62480">
              <w:rPr>
                <w:rFonts w:eastAsia="Times New Roman"/>
                <w:kern w:val="0"/>
                <w14:ligatures w14:val="none"/>
              </w:rPr>
              <w:t>) </w:t>
            </w:r>
          </w:p>
        </w:tc>
        <w:tc>
          <w:tcPr>
            <w:tcW w:w="4200" w:type="dxa"/>
            <w:shd w:val="clear" w:color="auto" w:fill="auto"/>
          </w:tcPr>
          <w:p w14:paraId="12B7FC80" w14:textId="103BFDAA" w:rsidR="003E29C3" w:rsidRPr="003E29C3" w:rsidRDefault="003E29C3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3E29C3">
              <w:rPr>
                <w:rFonts w:eastAsia="Times New Roman"/>
                <w:kern w:val="0"/>
                <w14:ligatures w14:val="none"/>
              </w:rPr>
              <w:t>-6.9 (-27.7 to +7.7)</w:t>
            </w:r>
          </w:p>
        </w:tc>
      </w:tr>
      <w:tr w:rsidR="00000C79" w:rsidRPr="00A62480" w14:paraId="70AA1348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3AD46DA7" w14:textId="0D9AC2BB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Average Weight Change, range (</w:t>
            </w:r>
            <w:r w:rsidR="003E29C3" w:rsidRPr="00A62480">
              <w:rPr>
                <w:rFonts w:eastAsia="Times New Roman"/>
                <w:kern w:val="0"/>
                <w14:ligatures w14:val="none"/>
              </w:rPr>
              <w:t>lbs.</w:t>
            </w:r>
            <w:r w:rsidRPr="00A62480">
              <w:rPr>
                <w:rFonts w:eastAsia="Times New Roman"/>
                <w:kern w:val="0"/>
                <w14:ligatures w14:val="none"/>
              </w:rPr>
              <w:t>) </w:t>
            </w:r>
          </w:p>
        </w:tc>
        <w:tc>
          <w:tcPr>
            <w:tcW w:w="4200" w:type="dxa"/>
            <w:shd w:val="clear" w:color="auto" w:fill="auto"/>
            <w:hideMark/>
          </w:tcPr>
          <w:p w14:paraId="027F81FA" w14:textId="51171E96" w:rsidR="00000C79" w:rsidRPr="003E29C3" w:rsidRDefault="00000C79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3E29C3">
              <w:rPr>
                <w:rFonts w:eastAsia="Times New Roman"/>
                <w:kern w:val="0"/>
                <w14:ligatures w14:val="none"/>
              </w:rPr>
              <w:t>-1</w:t>
            </w:r>
            <w:r w:rsidR="003E29C3" w:rsidRPr="003E29C3">
              <w:rPr>
                <w:rFonts w:eastAsia="Times New Roman"/>
                <w:kern w:val="0"/>
                <w14:ligatures w14:val="none"/>
              </w:rPr>
              <w:t>5</w:t>
            </w:r>
            <w:r w:rsidRPr="003E29C3">
              <w:rPr>
                <w:rFonts w:eastAsia="Times New Roman"/>
                <w:kern w:val="0"/>
                <w14:ligatures w14:val="none"/>
              </w:rPr>
              <w:t xml:space="preserve"> (-</w:t>
            </w:r>
            <w:r w:rsidR="003E29C3" w:rsidRPr="003E29C3">
              <w:rPr>
                <w:rFonts w:eastAsia="Times New Roman"/>
                <w:kern w:val="0"/>
                <w14:ligatures w14:val="none"/>
              </w:rPr>
              <w:t>61</w:t>
            </w:r>
            <w:r w:rsidRPr="003E29C3">
              <w:rPr>
                <w:rFonts w:eastAsia="Times New Roman"/>
                <w:kern w:val="0"/>
                <w14:ligatures w14:val="none"/>
              </w:rPr>
              <w:t xml:space="preserve"> to +1</w:t>
            </w:r>
            <w:r w:rsidR="003E29C3" w:rsidRPr="003E29C3">
              <w:rPr>
                <w:rFonts w:eastAsia="Times New Roman"/>
                <w:kern w:val="0"/>
                <w14:ligatures w14:val="none"/>
              </w:rPr>
              <w:t>7</w:t>
            </w:r>
            <w:r w:rsidRPr="003E29C3">
              <w:rPr>
                <w:rFonts w:eastAsia="Times New Roman"/>
                <w:kern w:val="0"/>
                <w14:ligatures w14:val="none"/>
              </w:rPr>
              <w:t>)</w:t>
            </w:r>
          </w:p>
        </w:tc>
      </w:tr>
      <w:tr w:rsidR="00000C79" w:rsidRPr="00A62480" w14:paraId="05FE38B3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47B2AB97" w14:textId="77777777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Average Duration on Medication (months) </w:t>
            </w:r>
          </w:p>
        </w:tc>
        <w:tc>
          <w:tcPr>
            <w:tcW w:w="4200" w:type="dxa"/>
            <w:shd w:val="clear" w:color="auto" w:fill="auto"/>
            <w:hideMark/>
          </w:tcPr>
          <w:p w14:paraId="2C6DA922" w14:textId="043E568E" w:rsidR="00000C79" w:rsidRPr="003956B5" w:rsidRDefault="0086520C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:highlight w:val="yellow"/>
                <w14:ligatures w14:val="none"/>
              </w:rPr>
            </w:pPr>
            <w:r w:rsidRPr="0086520C">
              <w:rPr>
                <w:rFonts w:eastAsia="Times New Roman"/>
                <w:kern w:val="0"/>
                <w14:ligatures w14:val="none"/>
              </w:rPr>
              <w:t>24.2 (3.2-88.5)</w:t>
            </w:r>
          </w:p>
        </w:tc>
      </w:tr>
      <w:tr w:rsidR="003E29C3" w:rsidRPr="00A62480" w14:paraId="142306A7" w14:textId="77777777" w:rsidTr="00DD1B36">
        <w:trPr>
          <w:trHeight w:val="270"/>
        </w:trPr>
        <w:tc>
          <w:tcPr>
            <w:tcW w:w="4980" w:type="dxa"/>
            <w:shd w:val="clear" w:color="auto" w:fill="auto"/>
          </w:tcPr>
          <w:p w14:paraId="27F54272" w14:textId="25D0293F" w:rsidR="003E29C3" w:rsidRPr="00A62480" w:rsidRDefault="003E29C3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>
              <w:rPr>
                <w:rFonts w:eastAsia="Times New Roman"/>
                <w:kern w:val="0"/>
                <w14:ligatures w14:val="none"/>
              </w:rPr>
              <w:t>Average Weight Change per Month (kg/month)</w:t>
            </w:r>
          </w:p>
        </w:tc>
        <w:tc>
          <w:tcPr>
            <w:tcW w:w="4200" w:type="dxa"/>
            <w:shd w:val="clear" w:color="auto" w:fill="auto"/>
          </w:tcPr>
          <w:p w14:paraId="0702DE9E" w14:textId="24315815" w:rsidR="003E29C3" w:rsidRPr="00451197" w:rsidRDefault="00451197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451197">
              <w:rPr>
                <w:rFonts w:eastAsia="Times New Roman"/>
                <w:kern w:val="0"/>
                <w14:ligatures w14:val="none"/>
              </w:rPr>
              <w:t>-0.47 (-1.90 to +1.59)</w:t>
            </w:r>
          </w:p>
        </w:tc>
      </w:tr>
      <w:tr w:rsidR="00000C79" w:rsidRPr="00A62480" w14:paraId="1352B509" w14:textId="77777777" w:rsidTr="00DD1B36">
        <w:trPr>
          <w:trHeight w:val="270"/>
        </w:trPr>
        <w:tc>
          <w:tcPr>
            <w:tcW w:w="4980" w:type="dxa"/>
            <w:shd w:val="clear" w:color="auto" w:fill="auto"/>
          </w:tcPr>
          <w:p w14:paraId="04D1D91D" w14:textId="56ECE1DD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Average Weight Change per Month (lbs</w:t>
            </w:r>
            <w:r w:rsidR="00A62480">
              <w:rPr>
                <w:rFonts w:eastAsia="Times New Roman"/>
                <w:kern w:val="0"/>
                <w14:ligatures w14:val="none"/>
              </w:rPr>
              <w:t>.</w:t>
            </w:r>
            <w:r w:rsidRPr="00A62480">
              <w:rPr>
                <w:rFonts w:eastAsia="Times New Roman"/>
                <w:kern w:val="0"/>
                <w14:ligatures w14:val="none"/>
              </w:rPr>
              <w:t>/mo</w:t>
            </w:r>
            <w:r w:rsidR="00A62480">
              <w:rPr>
                <w:rFonts w:eastAsia="Times New Roman"/>
                <w:kern w:val="0"/>
                <w14:ligatures w14:val="none"/>
              </w:rPr>
              <w:t>nth</w:t>
            </w:r>
            <w:r w:rsidRPr="00A62480">
              <w:rPr>
                <w:rFonts w:eastAsia="Times New Roman"/>
                <w:kern w:val="0"/>
                <w14:ligatures w14:val="none"/>
              </w:rPr>
              <w:t>)</w:t>
            </w:r>
          </w:p>
        </w:tc>
        <w:tc>
          <w:tcPr>
            <w:tcW w:w="4200" w:type="dxa"/>
            <w:shd w:val="clear" w:color="auto" w:fill="auto"/>
          </w:tcPr>
          <w:p w14:paraId="0182D5DA" w14:textId="13DC72F7" w:rsidR="00000C79" w:rsidRPr="00451197" w:rsidRDefault="00451197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451197">
              <w:rPr>
                <w:rFonts w:eastAsia="Times New Roman"/>
                <w:kern w:val="0"/>
                <w14:ligatures w14:val="none"/>
              </w:rPr>
              <w:t>-1.03 (-4.19 to +3.51)</w:t>
            </w:r>
          </w:p>
        </w:tc>
      </w:tr>
      <w:tr w:rsidR="00000C79" w:rsidRPr="00A62480" w14:paraId="14B2195B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66F7CD85" w14:textId="058F4709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 xml:space="preserve">New Lesions on MRI (of </w:t>
            </w:r>
            <w:r w:rsidR="002B17AD">
              <w:rPr>
                <w:rFonts w:eastAsia="Times New Roman"/>
                <w:kern w:val="0"/>
                <w14:ligatures w14:val="none"/>
              </w:rPr>
              <w:t>34</w:t>
            </w:r>
            <w:r w:rsidRPr="00A62480">
              <w:rPr>
                <w:rFonts w:eastAsia="Times New Roman"/>
                <w:kern w:val="0"/>
                <w14:ligatures w14:val="none"/>
              </w:rPr>
              <w:t xml:space="preserve"> patients who underwent MRI)</w:t>
            </w:r>
          </w:p>
        </w:tc>
        <w:tc>
          <w:tcPr>
            <w:tcW w:w="4200" w:type="dxa"/>
            <w:shd w:val="clear" w:color="auto" w:fill="auto"/>
            <w:hideMark/>
          </w:tcPr>
          <w:p w14:paraId="4B9455F3" w14:textId="0F805438" w:rsidR="00000C79" w:rsidRPr="003956B5" w:rsidRDefault="00000C79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:highlight w:val="yellow"/>
                <w14:ligatures w14:val="none"/>
              </w:rPr>
            </w:pPr>
            <w:r w:rsidRPr="002B17AD">
              <w:rPr>
                <w:rFonts w:eastAsia="Times New Roman"/>
                <w:kern w:val="0"/>
                <w14:ligatures w14:val="none"/>
              </w:rPr>
              <w:t>1</w:t>
            </w:r>
            <w:r w:rsidR="002B17AD" w:rsidRPr="002B17AD">
              <w:rPr>
                <w:rFonts w:eastAsia="Times New Roman"/>
                <w:kern w:val="0"/>
                <w14:ligatures w14:val="none"/>
              </w:rPr>
              <w:t>7.6</w:t>
            </w:r>
            <w:r w:rsidRPr="002B17AD">
              <w:rPr>
                <w:rFonts w:eastAsia="Times New Roman"/>
                <w:kern w:val="0"/>
                <w14:ligatures w14:val="none"/>
              </w:rPr>
              <w:t>%</w:t>
            </w:r>
          </w:p>
        </w:tc>
      </w:tr>
      <w:tr w:rsidR="00000C79" w:rsidRPr="00A62480" w14:paraId="6494355A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0F8375E1" w14:textId="77777777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Clinical Relapse on Drug </w:t>
            </w:r>
          </w:p>
        </w:tc>
        <w:tc>
          <w:tcPr>
            <w:tcW w:w="4200" w:type="dxa"/>
            <w:shd w:val="clear" w:color="auto" w:fill="auto"/>
            <w:hideMark/>
          </w:tcPr>
          <w:p w14:paraId="414DE698" w14:textId="70FFE8AB" w:rsidR="00000C79" w:rsidRPr="003956B5" w:rsidRDefault="0086520C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:highlight w:val="yellow"/>
                <w14:ligatures w14:val="none"/>
              </w:rPr>
            </w:pPr>
            <w:r w:rsidRPr="0086520C">
              <w:rPr>
                <w:rFonts w:eastAsia="Times New Roman"/>
                <w:kern w:val="0"/>
                <w14:ligatures w14:val="none"/>
              </w:rPr>
              <w:t>3</w:t>
            </w:r>
          </w:p>
        </w:tc>
      </w:tr>
      <w:tr w:rsidR="00000C79" w:rsidRPr="00A62480" w14:paraId="243D2FED" w14:textId="77777777" w:rsidTr="00DD1B36">
        <w:trPr>
          <w:trHeight w:val="270"/>
        </w:trPr>
        <w:tc>
          <w:tcPr>
            <w:tcW w:w="4980" w:type="dxa"/>
            <w:shd w:val="clear" w:color="auto" w:fill="auto"/>
            <w:hideMark/>
          </w:tcPr>
          <w:p w14:paraId="24CF9942" w14:textId="77777777" w:rsidR="00000C79" w:rsidRPr="00A62480" w:rsidRDefault="00000C79" w:rsidP="00DD1B36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A62480">
              <w:rPr>
                <w:rFonts w:eastAsia="Times New Roman"/>
                <w:kern w:val="0"/>
                <w14:ligatures w14:val="none"/>
              </w:rPr>
              <w:t>Gastrointestinal Side Effects </w:t>
            </w:r>
          </w:p>
        </w:tc>
        <w:tc>
          <w:tcPr>
            <w:tcW w:w="4200" w:type="dxa"/>
            <w:shd w:val="clear" w:color="auto" w:fill="auto"/>
            <w:hideMark/>
          </w:tcPr>
          <w:p w14:paraId="4B375177" w14:textId="76ACCE27" w:rsidR="00000C79" w:rsidRPr="003956B5" w:rsidRDefault="00000C79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:highlight w:val="yellow"/>
                <w14:ligatures w14:val="none"/>
              </w:rPr>
            </w:pPr>
            <w:r w:rsidRPr="00387504">
              <w:rPr>
                <w:rFonts w:eastAsia="Times New Roman"/>
                <w:kern w:val="0"/>
                <w14:ligatures w14:val="none"/>
              </w:rPr>
              <w:t>2</w:t>
            </w:r>
            <w:r w:rsidR="00387504" w:rsidRPr="00387504">
              <w:rPr>
                <w:rFonts w:eastAsia="Times New Roman"/>
                <w:kern w:val="0"/>
                <w14:ligatures w14:val="none"/>
              </w:rPr>
              <w:t>9</w:t>
            </w:r>
            <w:r w:rsidRPr="00387504">
              <w:rPr>
                <w:rFonts w:eastAsia="Times New Roman"/>
                <w:kern w:val="0"/>
                <w14:ligatures w14:val="none"/>
              </w:rPr>
              <w:t>%</w:t>
            </w:r>
          </w:p>
        </w:tc>
      </w:tr>
      <w:tr w:rsidR="006B2420" w:rsidRPr="00A62480" w14:paraId="2E21DDB0" w14:textId="77777777" w:rsidTr="007305CE">
        <w:trPr>
          <w:trHeight w:val="270"/>
        </w:trPr>
        <w:tc>
          <w:tcPr>
            <w:tcW w:w="9180" w:type="dxa"/>
            <w:gridSpan w:val="2"/>
            <w:shd w:val="clear" w:color="auto" w:fill="auto"/>
          </w:tcPr>
          <w:p w14:paraId="59DA7E08" w14:textId="34E768A2" w:rsidR="006B2420" w:rsidRPr="00F5452B" w:rsidRDefault="006B2420" w:rsidP="006B2420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F5452B">
              <w:rPr>
                <w:rFonts w:eastAsia="Times New Roman"/>
                <w:kern w:val="0"/>
                <w14:ligatures w14:val="none"/>
              </w:rPr>
              <w:lastRenderedPageBreak/>
              <w:t>Average weight change per month by EDSS category (kg/month)</w:t>
            </w:r>
          </w:p>
        </w:tc>
      </w:tr>
      <w:tr w:rsidR="00000C79" w:rsidRPr="00A62480" w14:paraId="326E4EF0" w14:textId="77777777" w:rsidTr="00DD1B36">
        <w:trPr>
          <w:trHeight w:val="270"/>
        </w:trPr>
        <w:tc>
          <w:tcPr>
            <w:tcW w:w="4980" w:type="dxa"/>
            <w:shd w:val="clear" w:color="auto" w:fill="auto"/>
          </w:tcPr>
          <w:p w14:paraId="6442682D" w14:textId="77777777" w:rsidR="00000C79" w:rsidRPr="00F5452B" w:rsidRDefault="00000C79" w:rsidP="00DD1B36">
            <w:pPr>
              <w:spacing w:after="0" w:line="276" w:lineRule="auto"/>
              <w:ind w:left="720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F5452B">
              <w:rPr>
                <w:rFonts w:eastAsia="Times New Roman"/>
                <w:kern w:val="0"/>
                <w14:ligatures w14:val="none"/>
              </w:rPr>
              <w:t>EDSS 0-2.5</w:t>
            </w:r>
          </w:p>
        </w:tc>
        <w:tc>
          <w:tcPr>
            <w:tcW w:w="4200" w:type="dxa"/>
            <w:shd w:val="clear" w:color="auto" w:fill="auto"/>
          </w:tcPr>
          <w:p w14:paraId="62A36BE0" w14:textId="35BF95DA" w:rsidR="00000C79" w:rsidRPr="00F5452B" w:rsidRDefault="00F5452B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F5452B">
              <w:rPr>
                <w:rFonts w:eastAsia="Times New Roman"/>
                <w:kern w:val="0"/>
                <w14:ligatures w14:val="none"/>
              </w:rPr>
              <w:t>-0.50</w:t>
            </w:r>
          </w:p>
        </w:tc>
      </w:tr>
      <w:tr w:rsidR="00000C79" w:rsidRPr="00A62480" w14:paraId="0B6C6374" w14:textId="77777777" w:rsidTr="00DD1B36">
        <w:trPr>
          <w:trHeight w:val="270"/>
        </w:trPr>
        <w:tc>
          <w:tcPr>
            <w:tcW w:w="4980" w:type="dxa"/>
            <w:shd w:val="clear" w:color="auto" w:fill="auto"/>
          </w:tcPr>
          <w:p w14:paraId="4CD70981" w14:textId="3E249F70" w:rsidR="00000C79" w:rsidRPr="00F5452B" w:rsidRDefault="00000C79" w:rsidP="00DD1B36">
            <w:pPr>
              <w:spacing w:after="0" w:line="276" w:lineRule="auto"/>
              <w:ind w:left="720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F5452B">
              <w:rPr>
                <w:rFonts w:eastAsia="Times New Roman"/>
                <w:kern w:val="0"/>
                <w14:ligatures w14:val="none"/>
              </w:rPr>
              <w:t>EDSS 2.5-</w:t>
            </w:r>
            <w:r w:rsidR="00A62480" w:rsidRPr="00F5452B">
              <w:rPr>
                <w:rFonts w:eastAsia="Times New Roman"/>
                <w:kern w:val="0"/>
                <w14:ligatures w14:val="none"/>
              </w:rPr>
              <w:t>9.5</w:t>
            </w:r>
          </w:p>
        </w:tc>
        <w:tc>
          <w:tcPr>
            <w:tcW w:w="4200" w:type="dxa"/>
            <w:shd w:val="clear" w:color="auto" w:fill="auto"/>
          </w:tcPr>
          <w:p w14:paraId="70947C2B" w14:textId="23FB294B" w:rsidR="00000C79" w:rsidRPr="00F5452B" w:rsidRDefault="00000C79" w:rsidP="00DD1B36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F5452B">
              <w:rPr>
                <w:rFonts w:eastAsia="Times New Roman"/>
                <w:kern w:val="0"/>
                <w14:ligatures w14:val="none"/>
              </w:rPr>
              <w:t>-</w:t>
            </w:r>
            <w:r w:rsidR="00F5452B" w:rsidRPr="00F5452B">
              <w:rPr>
                <w:rFonts w:eastAsia="Times New Roman"/>
                <w:kern w:val="0"/>
                <w14:ligatures w14:val="none"/>
              </w:rPr>
              <w:t>0.39</w:t>
            </w:r>
          </w:p>
        </w:tc>
      </w:tr>
      <w:tr w:rsidR="006B2420" w:rsidRPr="00A62480" w14:paraId="1D93D8A7" w14:textId="77777777" w:rsidTr="009722FB">
        <w:trPr>
          <w:trHeight w:val="270"/>
        </w:trPr>
        <w:tc>
          <w:tcPr>
            <w:tcW w:w="9180" w:type="dxa"/>
            <w:gridSpan w:val="2"/>
            <w:shd w:val="clear" w:color="auto" w:fill="auto"/>
          </w:tcPr>
          <w:p w14:paraId="6C9B5189" w14:textId="419CB071" w:rsidR="006B2420" w:rsidRPr="00F5452B" w:rsidRDefault="006B2420" w:rsidP="006B2420">
            <w:pPr>
              <w:spacing w:after="0" w:line="276" w:lineRule="auto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F5452B">
              <w:rPr>
                <w:rFonts w:eastAsia="Times New Roman"/>
                <w:kern w:val="0"/>
                <w14:ligatures w14:val="none"/>
              </w:rPr>
              <w:t>Average weight change per month by EDSS category (</w:t>
            </w:r>
            <w:r w:rsidRPr="00F5452B">
              <w:rPr>
                <w:rFonts w:eastAsia="Times New Roman"/>
                <w:kern w:val="0"/>
                <w14:ligatures w14:val="none"/>
              </w:rPr>
              <w:t>lbs.</w:t>
            </w:r>
            <w:r w:rsidRPr="00F5452B">
              <w:rPr>
                <w:rFonts w:eastAsia="Times New Roman"/>
                <w:kern w:val="0"/>
                <w14:ligatures w14:val="none"/>
              </w:rPr>
              <w:t>/month)</w:t>
            </w:r>
          </w:p>
        </w:tc>
      </w:tr>
      <w:tr w:rsidR="006B2420" w:rsidRPr="00A62480" w14:paraId="411CA842" w14:textId="77777777" w:rsidTr="00DD1B36">
        <w:trPr>
          <w:trHeight w:val="270"/>
        </w:trPr>
        <w:tc>
          <w:tcPr>
            <w:tcW w:w="4980" w:type="dxa"/>
            <w:shd w:val="clear" w:color="auto" w:fill="auto"/>
          </w:tcPr>
          <w:p w14:paraId="264689B6" w14:textId="4CE0EB34" w:rsidR="006B2420" w:rsidRPr="00F5452B" w:rsidRDefault="006B2420" w:rsidP="006B2420">
            <w:pPr>
              <w:spacing w:after="0" w:line="276" w:lineRule="auto"/>
              <w:ind w:left="720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F5452B">
              <w:rPr>
                <w:rFonts w:eastAsia="Times New Roman"/>
                <w:kern w:val="0"/>
                <w14:ligatures w14:val="none"/>
              </w:rPr>
              <w:t>EDSS 0-2.5</w:t>
            </w:r>
          </w:p>
        </w:tc>
        <w:tc>
          <w:tcPr>
            <w:tcW w:w="4200" w:type="dxa"/>
            <w:shd w:val="clear" w:color="auto" w:fill="auto"/>
          </w:tcPr>
          <w:p w14:paraId="7B1DCBB4" w14:textId="2B416203" w:rsidR="006B2420" w:rsidRPr="00F5452B" w:rsidRDefault="006B2420" w:rsidP="006B2420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F5452B">
              <w:rPr>
                <w:rFonts w:eastAsia="Times New Roman"/>
                <w:kern w:val="0"/>
                <w14:ligatures w14:val="none"/>
              </w:rPr>
              <w:t>-</w:t>
            </w:r>
            <w:r w:rsidR="00F5452B" w:rsidRPr="00F5452B">
              <w:rPr>
                <w:rFonts w:eastAsia="Times New Roman"/>
                <w:kern w:val="0"/>
                <w14:ligatures w14:val="none"/>
              </w:rPr>
              <w:t>1.10</w:t>
            </w:r>
          </w:p>
        </w:tc>
      </w:tr>
      <w:tr w:rsidR="006B2420" w:rsidRPr="00A62480" w14:paraId="2B61376F" w14:textId="77777777" w:rsidTr="00DD1B36">
        <w:trPr>
          <w:trHeight w:val="270"/>
        </w:trPr>
        <w:tc>
          <w:tcPr>
            <w:tcW w:w="4980" w:type="dxa"/>
            <w:shd w:val="clear" w:color="auto" w:fill="auto"/>
          </w:tcPr>
          <w:p w14:paraId="7085B441" w14:textId="3FADBEE7" w:rsidR="006B2420" w:rsidRPr="00F5452B" w:rsidRDefault="006B2420" w:rsidP="006B2420">
            <w:pPr>
              <w:spacing w:after="0" w:line="276" w:lineRule="auto"/>
              <w:ind w:left="720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F5452B">
              <w:rPr>
                <w:rFonts w:eastAsia="Times New Roman"/>
                <w:kern w:val="0"/>
                <w14:ligatures w14:val="none"/>
              </w:rPr>
              <w:t>EDSS 2.5-9.5</w:t>
            </w:r>
          </w:p>
        </w:tc>
        <w:tc>
          <w:tcPr>
            <w:tcW w:w="4200" w:type="dxa"/>
            <w:shd w:val="clear" w:color="auto" w:fill="auto"/>
          </w:tcPr>
          <w:p w14:paraId="546114A1" w14:textId="7B6C328F" w:rsidR="006B2420" w:rsidRPr="00F5452B" w:rsidRDefault="006B2420" w:rsidP="006B2420">
            <w:pPr>
              <w:spacing w:after="0" w:line="276" w:lineRule="auto"/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00F5452B">
              <w:rPr>
                <w:rFonts w:eastAsia="Times New Roman"/>
                <w:kern w:val="0"/>
                <w14:ligatures w14:val="none"/>
              </w:rPr>
              <w:t>-</w:t>
            </w:r>
            <w:r w:rsidR="00F5452B" w:rsidRPr="00F5452B">
              <w:rPr>
                <w:rFonts w:eastAsia="Times New Roman"/>
                <w:kern w:val="0"/>
                <w14:ligatures w14:val="none"/>
              </w:rPr>
              <w:t>0.85</w:t>
            </w:r>
          </w:p>
        </w:tc>
      </w:tr>
    </w:tbl>
    <w:p w14:paraId="583006EC" w14:textId="77777777" w:rsidR="00000C79" w:rsidRPr="00A62480" w:rsidRDefault="00000C79" w:rsidP="00000C79">
      <w:pPr>
        <w:spacing w:after="0" w:line="276" w:lineRule="auto"/>
        <w:textAlignment w:val="baseline"/>
        <w:rPr>
          <w:sz w:val="18"/>
          <w:szCs w:val="18"/>
        </w:rPr>
      </w:pPr>
      <w:r w:rsidRPr="00A62480">
        <w:rPr>
          <w:rFonts w:eastAsia="Times New Roman"/>
          <w:kern w:val="0"/>
          <w:sz w:val="18"/>
          <w:szCs w:val="18"/>
          <w14:ligatures w14:val="none"/>
        </w:rPr>
        <w:t>*High efficacy DMTs here include Alemtuzumab, Natalizumab, Ofatumumab, Ocrelizumab, and Rituximab</w:t>
      </w:r>
    </w:p>
    <w:p w14:paraId="3E41B428" w14:textId="77777777" w:rsidR="0071608E" w:rsidRDefault="0071608E"/>
    <w:sectPr w:rsidR="0071608E" w:rsidSect="004C0E3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7A8A8" w14:textId="77777777" w:rsidR="002C717D" w:rsidRDefault="002C717D">
      <w:pPr>
        <w:spacing w:after="0" w:line="240" w:lineRule="auto"/>
      </w:pPr>
      <w:r>
        <w:separator/>
      </w:r>
    </w:p>
  </w:endnote>
  <w:endnote w:type="continuationSeparator" w:id="0">
    <w:p w14:paraId="69CD2912" w14:textId="77777777" w:rsidR="002C717D" w:rsidRDefault="002C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664E6" w14:textId="77777777" w:rsidR="004E5597" w:rsidRDefault="004E55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51BCE" w14:textId="77777777" w:rsidR="002C717D" w:rsidRDefault="002C717D">
      <w:pPr>
        <w:spacing w:after="0" w:line="240" w:lineRule="auto"/>
      </w:pPr>
      <w:r>
        <w:separator/>
      </w:r>
    </w:p>
  </w:footnote>
  <w:footnote w:type="continuationSeparator" w:id="0">
    <w:p w14:paraId="0BF60799" w14:textId="77777777" w:rsidR="002C717D" w:rsidRDefault="002C71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79"/>
    <w:rsid w:val="00000C79"/>
    <w:rsid w:val="000241E0"/>
    <w:rsid w:val="002B17AD"/>
    <w:rsid w:val="002B7293"/>
    <w:rsid w:val="002C717D"/>
    <w:rsid w:val="00387504"/>
    <w:rsid w:val="003956B5"/>
    <w:rsid w:val="003E29C3"/>
    <w:rsid w:val="00451197"/>
    <w:rsid w:val="00483FE2"/>
    <w:rsid w:val="004C0E30"/>
    <w:rsid w:val="004E5597"/>
    <w:rsid w:val="00554F18"/>
    <w:rsid w:val="00556E64"/>
    <w:rsid w:val="006B2420"/>
    <w:rsid w:val="0071608E"/>
    <w:rsid w:val="0086520C"/>
    <w:rsid w:val="00922611"/>
    <w:rsid w:val="00A50EBB"/>
    <w:rsid w:val="00A62480"/>
    <w:rsid w:val="00B366B3"/>
    <w:rsid w:val="00C865AB"/>
    <w:rsid w:val="00D30FF0"/>
    <w:rsid w:val="00F5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0AEF0"/>
  <w15:chartTrackingRefBased/>
  <w15:docId w15:val="{C419F49B-90B0-4C24-BDCA-5AC3C539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C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00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Methma Udawatta</dc:creator>
  <cp:keywords/>
  <dc:description/>
  <cp:lastModifiedBy>Methma Udawatta</cp:lastModifiedBy>
  <cp:revision>13</cp:revision>
  <dcterms:created xsi:type="dcterms:W3CDTF">2024-06-17T18:20:00Z</dcterms:created>
  <dcterms:modified xsi:type="dcterms:W3CDTF">2024-06-17T19:15:00Z</dcterms:modified>
</cp:coreProperties>
</file>