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2F1D74" w14:textId="27A6D43E" w:rsidR="001F6D57" w:rsidRPr="00A45B5F" w:rsidRDefault="001F6D57" w:rsidP="00A45B5F">
      <w:pPr>
        <w:pStyle w:val="NormalWeb"/>
        <w:ind w:left="-576"/>
        <w:jc w:val="both"/>
        <w:rPr>
          <w:color w:val="000000"/>
          <w:sz w:val="20"/>
          <w:shd w:val="clear" w:color="auto" w:fill="FFFFFF"/>
        </w:rPr>
      </w:pPr>
      <w:r w:rsidRPr="001F6D57">
        <w:rPr>
          <w:b/>
          <w:bCs/>
          <w:color w:val="000000"/>
          <w:sz w:val="20"/>
          <w:shd w:val="clear" w:color="auto" w:fill="FFFFFF"/>
        </w:rPr>
        <w:t>Supplementary table 6</w:t>
      </w:r>
      <w:r w:rsidR="00A45B5F">
        <w:rPr>
          <w:b/>
          <w:bCs/>
          <w:color w:val="000000"/>
          <w:sz w:val="20"/>
          <w:shd w:val="clear" w:color="auto" w:fill="FFFFFF"/>
        </w:rPr>
        <w:t xml:space="preserve">: </w:t>
      </w:r>
      <w:r w:rsidR="00A45B5F" w:rsidRPr="001F6D57">
        <w:rPr>
          <w:rStyle w:val="Emphasis"/>
          <w:b/>
          <w:bCs/>
          <w:i w:val="0"/>
          <w:iCs w:val="0"/>
          <w:sz w:val="20"/>
          <w:szCs w:val="20"/>
        </w:rPr>
        <w:t>Cochran's Q test analysis</w:t>
      </w:r>
      <w:r w:rsidR="00A45B5F">
        <w:rPr>
          <w:b/>
          <w:bCs/>
          <w:color w:val="000000"/>
          <w:sz w:val="20"/>
          <w:shd w:val="clear" w:color="auto" w:fill="FFFFFF"/>
        </w:rPr>
        <w:t xml:space="preserve"> </w:t>
      </w:r>
    </w:p>
    <w:p w14:paraId="5206A901" w14:textId="77777777" w:rsidR="001F6D57" w:rsidRPr="001F6D57" w:rsidRDefault="001F6D57" w:rsidP="001F6D57">
      <w:pPr>
        <w:pStyle w:val="NormalWeb"/>
        <w:spacing w:line="360" w:lineRule="auto"/>
        <w:ind w:left="-576"/>
        <w:jc w:val="both"/>
        <w:rPr>
          <w:rStyle w:val="Emphasis"/>
          <w:i w:val="0"/>
          <w:iCs w:val="0"/>
          <w:sz w:val="20"/>
          <w:szCs w:val="20"/>
        </w:rPr>
      </w:pPr>
      <w:r w:rsidRPr="001F6D57">
        <w:rPr>
          <w:rStyle w:val="Emphasis"/>
          <w:i w:val="0"/>
          <w:iCs w:val="0"/>
          <w:sz w:val="20"/>
          <w:szCs w:val="20"/>
        </w:rPr>
        <w:t>The Cochran Q test was used to assess statistically significant heterogeneity not explained by chance, whereas I</w:t>
      </w:r>
      <w:r w:rsidRPr="001F6D57">
        <w:rPr>
          <w:rStyle w:val="Emphasis"/>
          <w:i w:val="0"/>
          <w:iCs w:val="0"/>
          <w:sz w:val="20"/>
          <w:szCs w:val="20"/>
          <w:vertAlign w:val="superscript"/>
        </w:rPr>
        <w:t xml:space="preserve">2 </w:t>
      </w:r>
      <w:r w:rsidRPr="001F6D57">
        <w:rPr>
          <w:rStyle w:val="Emphasis"/>
          <w:i w:val="0"/>
          <w:iCs w:val="0"/>
          <w:sz w:val="20"/>
          <w:szCs w:val="20"/>
        </w:rPr>
        <w:t>was used to quantify the total observed variability due to between-study heterogeneity. heterogeneity).</w:t>
      </w:r>
      <w:r w:rsidRPr="001F6D57">
        <w:rPr>
          <w:rStyle w:val="Emphasis"/>
          <w:sz w:val="20"/>
          <w:szCs w:val="20"/>
        </w:rPr>
        <w:t xml:space="preserve"> I</w:t>
      </w:r>
      <w:proofErr w:type="gramStart"/>
      <w:r w:rsidRPr="001F6D57">
        <w:rPr>
          <w:rStyle w:val="Emphasis"/>
          <w:sz w:val="20"/>
          <w:szCs w:val="20"/>
          <w:vertAlign w:val="superscript"/>
        </w:rPr>
        <w:t>2  </w:t>
      </w:r>
      <w:r w:rsidRPr="001F6D57">
        <w:rPr>
          <w:rStyle w:val="Emphasis"/>
          <w:sz w:val="20"/>
          <w:szCs w:val="20"/>
        </w:rPr>
        <w:t>values</w:t>
      </w:r>
      <w:proofErr w:type="gramEnd"/>
      <w:r w:rsidRPr="001F6D57">
        <w:rPr>
          <w:rStyle w:val="Emphasis"/>
          <w:sz w:val="20"/>
          <w:szCs w:val="20"/>
        </w:rPr>
        <w:t xml:space="preserve"> &gt;50% </w:t>
      </w:r>
      <w:r w:rsidRPr="001F6D57">
        <w:rPr>
          <w:rStyle w:val="Emphasis"/>
          <w:i w:val="0"/>
          <w:iCs w:val="0"/>
          <w:sz w:val="20"/>
          <w:szCs w:val="20"/>
        </w:rPr>
        <w:t>were considered to indicate substantial heterogeneity. Statistical significance was established with α level of .05 for primary analyses.</w:t>
      </w:r>
    </w:p>
    <w:p w14:paraId="648E7F33" w14:textId="77777777" w:rsidR="001F6D57" w:rsidRPr="001F6D57" w:rsidRDefault="001F6D57" w:rsidP="001F6D57">
      <w:pPr>
        <w:pStyle w:val="NormalWeb"/>
        <w:numPr>
          <w:ilvl w:val="0"/>
          <w:numId w:val="3"/>
        </w:numPr>
        <w:rPr>
          <w:rStyle w:val="Emphasis"/>
          <w:i w:val="0"/>
          <w:iCs w:val="0"/>
          <w:sz w:val="20"/>
          <w:szCs w:val="20"/>
        </w:rPr>
      </w:pPr>
      <w:r w:rsidRPr="001F6D57">
        <w:rPr>
          <w:rStyle w:val="Emphasis"/>
          <w:i w:val="0"/>
          <w:iCs w:val="0"/>
          <w:sz w:val="20"/>
          <w:szCs w:val="20"/>
        </w:rPr>
        <w:t>Overall response</w:t>
      </w:r>
    </w:p>
    <w:tbl>
      <w:tblPr>
        <w:tblW w:w="4120" w:type="dxa"/>
        <w:tblInd w:w="-570" w:type="dxa"/>
        <w:tblLook w:val="04A0" w:firstRow="1" w:lastRow="0" w:firstColumn="1" w:lastColumn="0" w:noHBand="0" w:noVBand="1"/>
      </w:tblPr>
      <w:tblGrid>
        <w:gridCol w:w="2414"/>
        <w:gridCol w:w="1706"/>
      </w:tblGrid>
      <w:tr w:rsidR="001F6D57" w:rsidRPr="001F6D57" w14:paraId="6996EEC3" w14:textId="77777777" w:rsidTr="005F0CF9">
        <w:trPr>
          <w:trHeight w:val="320"/>
        </w:trPr>
        <w:tc>
          <w:tcPr>
            <w:tcW w:w="4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2C0B0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Overall Response</w:t>
            </w:r>
          </w:p>
        </w:tc>
      </w:tr>
      <w:tr w:rsidR="001F6D57" w:rsidRPr="001F6D57" w14:paraId="1FD0C732" w14:textId="77777777" w:rsidTr="005F0CF9">
        <w:trPr>
          <w:trHeight w:val="320"/>
        </w:trPr>
        <w:tc>
          <w:tcPr>
            <w:tcW w:w="4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28BF9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Test for heterogeneity</w:t>
            </w:r>
          </w:p>
        </w:tc>
      </w:tr>
      <w:tr w:rsidR="001F6D57" w:rsidRPr="001F6D57" w14:paraId="3718EAFD" w14:textId="77777777" w:rsidTr="005F0CF9">
        <w:trPr>
          <w:trHeight w:val="320"/>
        </w:trPr>
        <w:tc>
          <w:tcPr>
            <w:tcW w:w="2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686AF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Q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99FED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3.16</w:t>
            </w:r>
          </w:p>
        </w:tc>
      </w:tr>
      <w:tr w:rsidR="001F6D57" w:rsidRPr="001F6D57" w14:paraId="2A94CE4C" w14:textId="77777777" w:rsidTr="005F0CF9">
        <w:trPr>
          <w:trHeight w:val="320"/>
        </w:trPr>
        <w:tc>
          <w:tcPr>
            <w:tcW w:w="2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BC5F9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DF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6C809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6</w:t>
            </w:r>
          </w:p>
        </w:tc>
      </w:tr>
      <w:tr w:rsidR="001F6D57" w:rsidRPr="001F6D57" w14:paraId="2A5DD07A" w14:textId="77777777" w:rsidTr="005F0CF9">
        <w:trPr>
          <w:trHeight w:val="320"/>
        </w:trPr>
        <w:tc>
          <w:tcPr>
            <w:tcW w:w="2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B08F6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Significance level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3868F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P = 0.789</w:t>
            </w:r>
          </w:p>
        </w:tc>
      </w:tr>
      <w:tr w:rsidR="001F6D57" w:rsidRPr="001F6D57" w14:paraId="3512D3A5" w14:textId="77777777" w:rsidTr="005F0CF9">
        <w:trPr>
          <w:trHeight w:val="320"/>
        </w:trPr>
        <w:tc>
          <w:tcPr>
            <w:tcW w:w="2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39875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I Square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CACED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0.00%</w:t>
            </w:r>
          </w:p>
        </w:tc>
      </w:tr>
      <w:tr w:rsidR="001F6D57" w:rsidRPr="001F6D57" w14:paraId="6594AC41" w14:textId="77777777" w:rsidTr="005F0CF9">
        <w:trPr>
          <w:trHeight w:val="320"/>
        </w:trPr>
        <w:tc>
          <w:tcPr>
            <w:tcW w:w="2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E28B9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95% CI for I2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D1B80" w14:textId="77777777" w:rsidR="001F6D57" w:rsidRPr="001F6D57" w:rsidRDefault="001F6D57" w:rsidP="001F6D57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o 70.8</w:t>
            </w:r>
          </w:p>
        </w:tc>
      </w:tr>
    </w:tbl>
    <w:p w14:paraId="13A120A5" w14:textId="77777777" w:rsidR="001F6D57" w:rsidRPr="001F6D57" w:rsidRDefault="001F6D57" w:rsidP="001F6D57">
      <w:pPr>
        <w:pStyle w:val="NormalWeb"/>
        <w:numPr>
          <w:ilvl w:val="0"/>
          <w:numId w:val="3"/>
        </w:numPr>
        <w:rPr>
          <w:rStyle w:val="Emphasis"/>
          <w:i w:val="0"/>
          <w:iCs w:val="0"/>
          <w:sz w:val="20"/>
          <w:szCs w:val="20"/>
        </w:rPr>
      </w:pPr>
      <w:r w:rsidRPr="001F6D57">
        <w:rPr>
          <w:rStyle w:val="Emphasis"/>
          <w:i w:val="0"/>
          <w:iCs w:val="0"/>
          <w:sz w:val="20"/>
          <w:szCs w:val="20"/>
        </w:rPr>
        <w:t>Complete response</w:t>
      </w:r>
    </w:p>
    <w:tbl>
      <w:tblPr>
        <w:tblW w:w="4077" w:type="dxa"/>
        <w:tblInd w:w="-571" w:type="dxa"/>
        <w:tblLook w:val="04A0" w:firstRow="1" w:lastRow="0" w:firstColumn="1" w:lastColumn="0" w:noHBand="0" w:noVBand="1"/>
      </w:tblPr>
      <w:tblGrid>
        <w:gridCol w:w="1942"/>
        <w:gridCol w:w="2171"/>
      </w:tblGrid>
      <w:tr w:rsidR="001F6D57" w:rsidRPr="001F6D57" w14:paraId="429E43B5" w14:textId="77777777" w:rsidTr="005F0CF9">
        <w:trPr>
          <w:trHeight w:val="320"/>
        </w:trPr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E040E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Complete Response</w:t>
            </w:r>
          </w:p>
        </w:tc>
      </w:tr>
      <w:tr w:rsidR="001F6D57" w:rsidRPr="001F6D57" w14:paraId="0CBCED59" w14:textId="77777777" w:rsidTr="005F0CF9">
        <w:trPr>
          <w:trHeight w:val="320"/>
        </w:trPr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8608D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Test for heterogeneity</w:t>
            </w:r>
          </w:p>
        </w:tc>
      </w:tr>
      <w:tr w:rsidR="001F6D57" w:rsidRPr="001F6D57" w14:paraId="13EE7464" w14:textId="77777777" w:rsidTr="005F0CF9">
        <w:trPr>
          <w:trHeight w:val="320"/>
        </w:trPr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A26EE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Q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449C3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30.83</w:t>
            </w:r>
          </w:p>
        </w:tc>
      </w:tr>
      <w:tr w:rsidR="001F6D57" w:rsidRPr="001F6D57" w14:paraId="3B58927F" w14:textId="77777777" w:rsidTr="005F0CF9">
        <w:trPr>
          <w:trHeight w:val="320"/>
        </w:trPr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3DCCC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DF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A47FD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8</w:t>
            </w:r>
          </w:p>
        </w:tc>
      </w:tr>
      <w:tr w:rsidR="001F6D57" w:rsidRPr="001F6D57" w14:paraId="7B95AF7C" w14:textId="77777777" w:rsidTr="005F0CF9">
        <w:trPr>
          <w:trHeight w:val="320"/>
        </w:trPr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8E6F4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Significance level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11029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P = 0.0002</w:t>
            </w:r>
          </w:p>
        </w:tc>
      </w:tr>
      <w:tr w:rsidR="001F6D57" w:rsidRPr="001F6D57" w14:paraId="1F456097" w14:textId="77777777" w:rsidTr="005F0CF9">
        <w:trPr>
          <w:trHeight w:val="320"/>
        </w:trPr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A29E6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I Square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62E27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74.00%</w:t>
            </w:r>
          </w:p>
        </w:tc>
      </w:tr>
      <w:tr w:rsidR="001F6D57" w:rsidRPr="001F6D57" w14:paraId="36ECCF91" w14:textId="77777777" w:rsidTr="005F0CF9">
        <w:trPr>
          <w:trHeight w:val="320"/>
        </w:trPr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75334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95% CI for I2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FBD45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49.6% to 86.6%</w:t>
            </w:r>
          </w:p>
        </w:tc>
      </w:tr>
    </w:tbl>
    <w:p w14:paraId="35E3BCCD" w14:textId="77777777" w:rsidR="001F6D57" w:rsidRPr="001F6D57" w:rsidRDefault="001F6D57" w:rsidP="001F6D57">
      <w:pPr>
        <w:pStyle w:val="NormalWeb"/>
        <w:numPr>
          <w:ilvl w:val="0"/>
          <w:numId w:val="3"/>
        </w:numPr>
        <w:rPr>
          <w:rStyle w:val="Emphasis"/>
          <w:i w:val="0"/>
          <w:iCs w:val="0"/>
          <w:sz w:val="20"/>
          <w:szCs w:val="20"/>
        </w:rPr>
      </w:pPr>
      <w:r w:rsidRPr="001F6D57">
        <w:rPr>
          <w:rStyle w:val="Emphasis"/>
          <w:i w:val="0"/>
          <w:iCs w:val="0"/>
          <w:sz w:val="20"/>
          <w:szCs w:val="20"/>
        </w:rPr>
        <w:t>Progression free survival</w:t>
      </w:r>
    </w:p>
    <w:tbl>
      <w:tblPr>
        <w:tblW w:w="4166" w:type="dxa"/>
        <w:tblInd w:w="-661" w:type="dxa"/>
        <w:tblLook w:val="04A0" w:firstRow="1" w:lastRow="0" w:firstColumn="1" w:lastColumn="0" w:noHBand="0" w:noVBand="1"/>
      </w:tblPr>
      <w:tblGrid>
        <w:gridCol w:w="2164"/>
        <w:gridCol w:w="2002"/>
      </w:tblGrid>
      <w:tr w:rsidR="001F6D57" w:rsidRPr="001F6D57" w14:paraId="261F8127" w14:textId="77777777" w:rsidTr="005F0CF9">
        <w:trPr>
          <w:trHeight w:val="320"/>
        </w:trPr>
        <w:tc>
          <w:tcPr>
            <w:tcW w:w="4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ED71D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Progression free survival</w:t>
            </w:r>
          </w:p>
        </w:tc>
      </w:tr>
      <w:tr w:rsidR="001F6D57" w:rsidRPr="001F6D57" w14:paraId="233DBF71" w14:textId="77777777" w:rsidTr="005F0CF9">
        <w:trPr>
          <w:trHeight w:val="320"/>
        </w:trPr>
        <w:tc>
          <w:tcPr>
            <w:tcW w:w="4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A7456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Test for heterogeneity</w:t>
            </w:r>
          </w:p>
        </w:tc>
      </w:tr>
      <w:tr w:rsidR="001F6D57" w:rsidRPr="001F6D57" w14:paraId="15B15DF9" w14:textId="77777777" w:rsidTr="005F0CF9">
        <w:trPr>
          <w:trHeight w:val="320"/>
        </w:trPr>
        <w:tc>
          <w:tcPr>
            <w:tcW w:w="21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60E5F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Q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20E75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14.45</w:t>
            </w:r>
          </w:p>
        </w:tc>
      </w:tr>
      <w:tr w:rsidR="001F6D57" w:rsidRPr="001F6D57" w14:paraId="30430DF2" w14:textId="77777777" w:rsidTr="005F0CF9">
        <w:trPr>
          <w:trHeight w:val="320"/>
        </w:trPr>
        <w:tc>
          <w:tcPr>
            <w:tcW w:w="21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EC72A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DF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B6874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4</w:t>
            </w:r>
          </w:p>
        </w:tc>
      </w:tr>
      <w:tr w:rsidR="001F6D57" w:rsidRPr="001F6D57" w14:paraId="651F1278" w14:textId="77777777" w:rsidTr="005F0CF9">
        <w:trPr>
          <w:trHeight w:val="320"/>
        </w:trPr>
        <w:tc>
          <w:tcPr>
            <w:tcW w:w="21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AD4A8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Significance level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CFF68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P = 0.005</w:t>
            </w:r>
          </w:p>
        </w:tc>
      </w:tr>
      <w:tr w:rsidR="001F6D57" w:rsidRPr="001F6D57" w14:paraId="5CC93060" w14:textId="77777777" w:rsidTr="005F0CF9">
        <w:trPr>
          <w:trHeight w:val="320"/>
        </w:trPr>
        <w:tc>
          <w:tcPr>
            <w:tcW w:w="21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46FB0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I Square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DBAEF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72.30%</w:t>
            </w:r>
          </w:p>
        </w:tc>
      </w:tr>
      <w:tr w:rsidR="001F6D57" w:rsidRPr="001F6D57" w14:paraId="38BAD9AB" w14:textId="77777777" w:rsidTr="005F0CF9">
        <w:trPr>
          <w:trHeight w:val="320"/>
        </w:trPr>
        <w:tc>
          <w:tcPr>
            <w:tcW w:w="21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1ACA4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95% CI for I2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8DA48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30.5% to 89%</w:t>
            </w:r>
          </w:p>
        </w:tc>
      </w:tr>
    </w:tbl>
    <w:p w14:paraId="733D42F8" w14:textId="77777777" w:rsidR="001F6D57" w:rsidRPr="001F6D57" w:rsidRDefault="001F6D57" w:rsidP="001F6D57">
      <w:pPr>
        <w:pStyle w:val="NormalWeb"/>
        <w:tabs>
          <w:tab w:val="left" w:pos="3135"/>
        </w:tabs>
        <w:spacing w:line="360" w:lineRule="auto"/>
        <w:rPr>
          <w:rStyle w:val="Emphasis"/>
          <w:i w:val="0"/>
          <w:iCs w:val="0"/>
          <w:sz w:val="20"/>
          <w:szCs w:val="20"/>
        </w:rPr>
      </w:pPr>
    </w:p>
    <w:p w14:paraId="103F19BC" w14:textId="77777777" w:rsidR="001F6D57" w:rsidRPr="001F6D57" w:rsidRDefault="001F6D57" w:rsidP="001F6D57">
      <w:pPr>
        <w:pStyle w:val="NormalWeb"/>
        <w:tabs>
          <w:tab w:val="left" w:pos="3135"/>
        </w:tabs>
        <w:spacing w:line="360" w:lineRule="auto"/>
        <w:rPr>
          <w:rStyle w:val="Emphasis"/>
          <w:i w:val="0"/>
          <w:iCs w:val="0"/>
          <w:sz w:val="20"/>
          <w:szCs w:val="20"/>
        </w:rPr>
      </w:pPr>
    </w:p>
    <w:p w14:paraId="5FCAFBAA" w14:textId="77777777" w:rsidR="001F6D57" w:rsidRPr="001F6D57" w:rsidRDefault="001F6D57" w:rsidP="001F6D57">
      <w:pPr>
        <w:pStyle w:val="NormalWeb"/>
        <w:tabs>
          <w:tab w:val="left" w:pos="3135"/>
        </w:tabs>
        <w:spacing w:line="360" w:lineRule="auto"/>
        <w:rPr>
          <w:rStyle w:val="Emphasis"/>
          <w:i w:val="0"/>
          <w:iCs w:val="0"/>
          <w:sz w:val="20"/>
          <w:szCs w:val="20"/>
        </w:rPr>
      </w:pPr>
    </w:p>
    <w:p w14:paraId="092595B5" w14:textId="77777777" w:rsidR="001F6D57" w:rsidRPr="001F6D57" w:rsidRDefault="001F6D57" w:rsidP="001F6D57">
      <w:pPr>
        <w:pStyle w:val="NormalWeb"/>
        <w:numPr>
          <w:ilvl w:val="0"/>
          <w:numId w:val="3"/>
        </w:numPr>
        <w:rPr>
          <w:rStyle w:val="Emphasis"/>
          <w:i w:val="0"/>
          <w:iCs w:val="0"/>
          <w:sz w:val="20"/>
          <w:szCs w:val="20"/>
        </w:rPr>
      </w:pPr>
      <w:r w:rsidRPr="001F6D57">
        <w:rPr>
          <w:rStyle w:val="Emphasis"/>
          <w:i w:val="0"/>
          <w:iCs w:val="0"/>
          <w:sz w:val="20"/>
          <w:szCs w:val="20"/>
        </w:rPr>
        <w:lastRenderedPageBreak/>
        <w:t>Measurable residual disease negative</w:t>
      </w:r>
    </w:p>
    <w:tbl>
      <w:tblPr>
        <w:tblW w:w="4320" w:type="dxa"/>
        <w:tblInd w:w="-5" w:type="dxa"/>
        <w:tblLook w:val="04A0" w:firstRow="1" w:lastRow="0" w:firstColumn="1" w:lastColumn="0" w:noHBand="0" w:noVBand="1"/>
      </w:tblPr>
      <w:tblGrid>
        <w:gridCol w:w="2250"/>
        <w:gridCol w:w="2070"/>
      </w:tblGrid>
      <w:tr w:rsidR="001F6D57" w:rsidRPr="001F6D57" w14:paraId="7AFD861E" w14:textId="77777777" w:rsidTr="005F0CF9">
        <w:trPr>
          <w:trHeight w:val="320"/>
        </w:trPr>
        <w:tc>
          <w:tcPr>
            <w:tcW w:w="4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CF848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NMRD</w:t>
            </w:r>
          </w:p>
        </w:tc>
      </w:tr>
      <w:tr w:rsidR="001F6D57" w:rsidRPr="001F6D57" w14:paraId="41561AB5" w14:textId="77777777" w:rsidTr="005F0CF9">
        <w:trPr>
          <w:trHeight w:val="320"/>
        </w:trPr>
        <w:tc>
          <w:tcPr>
            <w:tcW w:w="4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F344B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Test for heterogeneity</w:t>
            </w:r>
          </w:p>
        </w:tc>
      </w:tr>
      <w:tr w:rsidR="001F6D57" w:rsidRPr="001F6D57" w14:paraId="2238F27D" w14:textId="77777777" w:rsidTr="005F0CF9">
        <w:trPr>
          <w:trHeight w:val="320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B562A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Q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55CE1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5.76</w:t>
            </w:r>
          </w:p>
        </w:tc>
      </w:tr>
      <w:tr w:rsidR="001F6D57" w:rsidRPr="001F6D57" w14:paraId="1043718F" w14:textId="77777777" w:rsidTr="005F0CF9">
        <w:trPr>
          <w:trHeight w:val="320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B7B93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DF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0B243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7</w:t>
            </w:r>
          </w:p>
        </w:tc>
      </w:tr>
      <w:tr w:rsidR="001F6D57" w:rsidRPr="001F6D57" w14:paraId="5A9D450A" w14:textId="77777777" w:rsidTr="005F0CF9">
        <w:trPr>
          <w:trHeight w:val="320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83DCA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Significance level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722C1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P = 0.0001</w:t>
            </w:r>
          </w:p>
        </w:tc>
      </w:tr>
      <w:tr w:rsidR="001F6D57" w:rsidRPr="001F6D57" w14:paraId="02E08FBD" w14:textId="77777777" w:rsidTr="005F0CF9">
        <w:trPr>
          <w:trHeight w:val="320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E854B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I Square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C8754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86.20%</w:t>
            </w:r>
          </w:p>
        </w:tc>
      </w:tr>
      <w:tr w:rsidR="001F6D57" w:rsidRPr="001F6D57" w14:paraId="36050A89" w14:textId="77777777" w:rsidTr="005F0CF9">
        <w:trPr>
          <w:trHeight w:val="320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7008D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95% CI for I2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D1896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74.9% to 92.4%</w:t>
            </w:r>
          </w:p>
        </w:tc>
      </w:tr>
    </w:tbl>
    <w:p w14:paraId="7A71EDA7" w14:textId="77777777" w:rsidR="001F6D57" w:rsidRPr="001F6D57" w:rsidRDefault="001F6D57" w:rsidP="001F6D57">
      <w:pPr>
        <w:pStyle w:val="NormalWeb"/>
        <w:numPr>
          <w:ilvl w:val="0"/>
          <w:numId w:val="3"/>
        </w:numPr>
        <w:jc w:val="both"/>
        <w:rPr>
          <w:rStyle w:val="Emphasis"/>
          <w:i w:val="0"/>
          <w:iCs w:val="0"/>
          <w:sz w:val="20"/>
          <w:szCs w:val="20"/>
        </w:rPr>
      </w:pPr>
      <w:r w:rsidRPr="001F6D57">
        <w:rPr>
          <w:rStyle w:val="Emphasis"/>
          <w:i w:val="0"/>
          <w:iCs w:val="0"/>
          <w:sz w:val="20"/>
          <w:szCs w:val="20"/>
        </w:rPr>
        <w:t>Cytokine release syndrome</w:t>
      </w:r>
    </w:p>
    <w:tbl>
      <w:tblPr>
        <w:tblW w:w="4575" w:type="dxa"/>
        <w:tblInd w:w="-5" w:type="dxa"/>
        <w:tblLook w:val="04A0" w:firstRow="1" w:lastRow="0" w:firstColumn="1" w:lastColumn="0" w:noHBand="0" w:noVBand="1"/>
      </w:tblPr>
      <w:tblGrid>
        <w:gridCol w:w="2784"/>
        <w:gridCol w:w="1791"/>
      </w:tblGrid>
      <w:tr w:rsidR="001F6D57" w:rsidRPr="001F6D57" w14:paraId="2CD05C78" w14:textId="77777777" w:rsidTr="005F0CF9">
        <w:trPr>
          <w:trHeight w:val="320"/>
        </w:trPr>
        <w:tc>
          <w:tcPr>
            <w:tcW w:w="4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70F3C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CRS</w:t>
            </w:r>
          </w:p>
        </w:tc>
      </w:tr>
      <w:tr w:rsidR="001F6D57" w:rsidRPr="001F6D57" w14:paraId="308FCFB4" w14:textId="77777777" w:rsidTr="005F0CF9">
        <w:trPr>
          <w:trHeight w:val="320"/>
        </w:trPr>
        <w:tc>
          <w:tcPr>
            <w:tcW w:w="4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078422E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Test for heterogeneity</w:t>
            </w:r>
          </w:p>
        </w:tc>
      </w:tr>
      <w:tr w:rsidR="001F6D57" w:rsidRPr="001F6D57" w14:paraId="447DCD02" w14:textId="77777777" w:rsidTr="005F0CF9">
        <w:trPr>
          <w:trHeight w:val="320"/>
        </w:trPr>
        <w:tc>
          <w:tcPr>
            <w:tcW w:w="2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002F0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Q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D5CCC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63.46</w:t>
            </w:r>
          </w:p>
        </w:tc>
      </w:tr>
      <w:tr w:rsidR="001F6D57" w:rsidRPr="001F6D57" w14:paraId="7D1B8DBD" w14:textId="77777777" w:rsidTr="005F0CF9">
        <w:trPr>
          <w:trHeight w:val="320"/>
        </w:trPr>
        <w:tc>
          <w:tcPr>
            <w:tcW w:w="2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EA9D5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DF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61DA0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9</w:t>
            </w:r>
          </w:p>
        </w:tc>
      </w:tr>
      <w:tr w:rsidR="001F6D57" w:rsidRPr="001F6D57" w14:paraId="1B8BAC14" w14:textId="77777777" w:rsidTr="005F0CF9">
        <w:trPr>
          <w:trHeight w:val="320"/>
        </w:trPr>
        <w:tc>
          <w:tcPr>
            <w:tcW w:w="2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98D5D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Significance level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0EC72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P &lt; 0.0001</w:t>
            </w:r>
          </w:p>
        </w:tc>
      </w:tr>
      <w:tr w:rsidR="001F6D57" w:rsidRPr="001F6D57" w14:paraId="548CCE19" w14:textId="77777777" w:rsidTr="005F0CF9">
        <w:trPr>
          <w:trHeight w:val="320"/>
        </w:trPr>
        <w:tc>
          <w:tcPr>
            <w:tcW w:w="2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54CDD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I Square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28CB4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85.80%</w:t>
            </w:r>
          </w:p>
        </w:tc>
      </w:tr>
      <w:tr w:rsidR="001F6D57" w:rsidRPr="001F6D57" w14:paraId="6644D34A" w14:textId="77777777" w:rsidTr="005F0CF9">
        <w:trPr>
          <w:trHeight w:val="320"/>
        </w:trPr>
        <w:tc>
          <w:tcPr>
            <w:tcW w:w="2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B86D3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95% CI for I2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01C26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75.8% to 91.7%</w:t>
            </w:r>
          </w:p>
        </w:tc>
      </w:tr>
    </w:tbl>
    <w:p w14:paraId="796AB6E4" w14:textId="77777777" w:rsidR="001F6D57" w:rsidRPr="001F6D57" w:rsidRDefault="001F6D57" w:rsidP="001F6D57">
      <w:pPr>
        <w:pStyle w:val="NormalWeb"/>
        <w:numPr>
          <w:ilvl w:val="0"/>
          <w:numId w:val="3"/>
        </w:numPr>
        <w:rPr>
          <w:sz w:val="20"/>
          <w:szCs w:val="20"/>
        </w:rPr>
      </w:pPr>
      <w:r w:rsidRPr="001F6D57">
        <w:rPr>
          <w:color w:val="161C1C"/>
          <w:sz w:val="20"/>
          <w:szCs w:val="20"/>
        </w:rPr>
        <w:t>Immune effector cell associated neurotoxicity syndrome</w:t>
      </w:r>
    </w:p>
    <w:tbl>
      <w:tblPr>
        <w:tblW w:w="4770" w:type="dxa"/>
        <w:tblInd w:w="-5" w:type="dxa"/>
        <w:tblLook w:val="04A0" w:firstRow="1" w:lastRow="0" w:firstColumn="1" w:lastColumn="0" w:noHBand="0" w:noVBand="1"/>
      </w:tblPr>
      <w:tblGrid>
        <w:gridCol w:w="2694"/>
        <w:gridCol w:w="2076"/>
      </w:tblGrid>
      <w:tr w:rsidR="001F6D57" w:rsidRPr="001F6D57" w14:paraId="5EFC54CB" w14:textId="77777777" w:rsidTr="005F0CF9">
        <w:trPr>
          <w:trHeight w:val="320"/>
        </w:trPr>
        <w:tc>
          <w:tcPr>
            <w:tcW w:w="4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73015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ICANS</w:t>
            </w:r>
          </w:p>
        </w:tc>
      </w:tr>
      <w:tr w:rsidR="001F6D57" w:rsidRPr="001F6D57" w14:paraId="70F06904" w14:textId="77777777" w:rsidTr="005F0CF9">
        <w:trPr>
          <w:trHeight w:val="320"/>
        </w:trPr>
        <w:tc>
          <w:tcPr>
            <w:tcW w:w="4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DCE4F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Test for heterogeneity</w:t>
            </w:r>
          </w:p>
        </w:tc>
      </w:tr>
      <w:tr w:rsidR="001F6D57" w:rsidRPr="001F6D57" w14:paraId="3C463C68" w14:textId="77777777" w:rsidTr="005F0CF9">
        <w:trPr>
          <w:trHeight w:val="32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9A0C2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Q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9184D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5.76</w:t>
            </w:r>
          </w:p>
        </w:tc>
      </w:tr>
      <w:tr w:rsidR="001F6D57" w:rsidRPr="001F6D57" w14:paraId="6CEF62CB" w14:textId="77777777" w:rsidTr="005F0CF9">
        <w:trPr>
          <w:trHeight w:val="32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83420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DF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4A15E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9</w:t>
            </w:r>
          </w:p>
        </w:tc>
      </w:tr>
      <w:tr w:rsidR="001F6D57" w:rsidRPr="001F6D57" w14:paraId="740228B4" w14:textId="77777777" w:rsidTr="005F0CF9">
        <w:trPr>
          <w:trHeight w:val="32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E092C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Significance level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2A78A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P = 0.76</w:t>
            </w:r>
          </w:p>
        </w:tc>
      </w:tr>
      <w:tr w:rsidR="001F6D57" w:rsidRPr="001F6D57" w14:paraId="3D71B68E" w14:textId="77777777" w:rsidTr="005F0CF9">
        <w:trPr>
          <w:trHeight w:val="32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07DDA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I Square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8BC6E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0.00%</w:t>
            </w:r>
          </w:p>
        </w:tc>
      </w:tr>
      <w:tr w:rsidR="001F6D57" w:rsidRPr="001F6D57" w14:paraId="595754C5" w14:textId="77777777" w:rsidTr="005F0CF9">
        <w:trPr>
          <w:trHeight w:val="32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4352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95% CI for I2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4838C" w14:textId="77777777" w:rsidR="001F6D57" w:rsidRPr="001F6D57" w:rsidRDefault="001F6D57" w:rsidP="005F0CF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6D57">
              <w:rPr>
                <w:rFonts w:ascii="Times New Roman" w:hAnsi="Times New Roman" w:cs="Times New Roman"/>
                <w:color w:val="000000"/>
              </w:rPr>
              <w:t>0.00% to 62.44%</w:t>
            </w:r>
          </w:p>
        </w:tc>
      </w:tr>
    </w:tbl>
    <w:p w14:paraId="065BEB47" w14:textId="77777777" w:rsidR="001F6D57" w:rsidRPr="001F6D57" w:rsidRDefault="001F6D57" w:rsidP="001F6D57">
      <w:pPr>
        <w:pStyle w:val="NormalWeb"/>
        <w:spacing w:line="360" w:lineRule="auto"/>
        <w:jc w:val="both"/>
        <w:rPr>
          <w:sz w:val="20"/>
          <w:szCs w:val="20"/>
        </w:rPr>
      </w:pPr>
    </w:p>
    <w:p w14:paraId="473C9FB2" w14:textId="77777777" w:rsidR="00B34D0E" w:rsidRPr="001F6D57" w:rsidRDefault="00B34D0E" w:rsidP="00191643">
      <w:pPr>
        <w:rPr>
          <w:rFonts w:ascii="Times New Roman" w:hAnsi="Times New Roman" w:cs="Times New Roman"/>
        </w:rPr>
      </w:pPr>
    </w:p>
    <w:sectPr w:rsidR="00B34D0E" w:rsidRPr="001F6D57" w:rsidSect="001F6D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205B3F"/>
    <w:multiLevelType w:val="multilevel"/>
    <w:tmpl w:val="6F5C9D48"/>
    <w:lvl w:ilvl="0">
      <w:numFmt w:val="decimal"/>
      <w:lvlText w:val="%1.0"/>
      <w:lvlJc w:val="left"/>
      <w:pPr>
        <w:ind w:left="420" w:hanging="4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" w15:restartNumberingAfterBreak="0">
    <w:nsid w:val="6B683E62"/>
    <w:multiLevelType w:val="hybridMultilevel"/>
    <w:tmpl w:val="D9EA9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4C6850"/>
    <w:multiLevelType w:val="hybridMultilevel"/>
    <w:tmpl w:val="F536A2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8745384">
    <w:abstractNumId w:val="1"/>
  </w:num>
  <w:num w:numId="2" w16cid:durableId="758251561">
    <w:abstractNumId w:val="0"/>
  </w:num>
  <w:num w:numId="3" w16cid:durableId="14587166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7SwNDI1M7cwMLOwMDJV0lEKTi0uzszPAykwrgUALUiPaSwAAAA="/>
  </w:docVars>
  <w:rsids>
    <w:rsidRoot w:val="00191643"/>
    <w:rsid w:val="00191643"/>
    <w:rsid w:val="001F6D57"/>
    <w:rsid w:val="00A45B5F"/>
    <w:rsid w:val="00B34D0E"/>
    <w:rsid w:val="00D522F4"/>
    <w:rsid w:val="00DD390B"/>
    <w:rsid w:val="00E351F7"/>
    <w:rsid w:val="00E97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0FBC29"/>
  <w15:chartTrackingRefBased/>
  <w15:docId w15:val="{0E1995EA-50C2-CF4E-BD12-FBFD0B28D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164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F6D5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1F6D5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122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204</Words>
  <Characters>1168</Characters>
  <Application>Microsoft Office Word</Application>
  <DocSecurity>0</DocSecurity>
  <Lines>9</Lines>
  <Paragraphs>2</Paragraphs>
  <ScaleCrop>false</ScaleCrop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Rajput, Ananay  (RAJPUAX21)</dc:creator>
  <cp:keywords/>
  <dc:description/>
  <cp:lastModifiedBy>Kulwant Singh</cp:lastModifiedBy>
  <cp:revision>12</cp:revision>
  <dcterms:created xsi:type="dcterms:W3CDTF">2024-05-27T08:11:00Z</dcterms:created>
  <dcterms:modified xsi:type="dcterms:W3CDTF">2024-06-03T12:52:00Z</dcterms:modified>
</cp:coreProperties>
</file>