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B68C7E" w14:textId="77777777" w:rsidR="00C23C60" w:rsidRPr="0070474D" w:rsidRDefault="00C23C60" w:rsidP="00C23C60">
      <w:pPr>
        <w:spacing w:line="360" w:lineRule="auto"/>
        <w:jc w:val="center"/>
        <w:rPr>
          <w:b/>
          <w:bCs/>
          <w:sz w:val="20"/>
        </w:rPr>
      </w:pPr>
      <w:r w:rsidRPr="0070474D">
        <w:rPr>
          <w:b/>
          <w:bCs/>
          <w:sz w:val="20"/>
        </w:rPr>
        <w:t>A meta-analysis on safety and efficacy of CD19 directed CAR T cells generated using sleeping beauty transposon system</w:t>
      </w:r>
    </w:p>
    <w:p w14:paraId="7F39F269" w14:textId="77777777" w:rsidR="00C23C60" w:rsidRPr="0070474D" w:rsidRDefault="00C23C60" w:rsidP="00C23C60">
      <w:pPr>
        <w:spacing w:line="360" w:lineRule="auto"/>
        <w:jc w:val="center"/>
        <w:rPr>
          <w:b/>
          <w:bCs/>
          <w:sz w:val="20"/>
        </w:rPr>
      </w:pPr>
      <w:r w:rsidRPr="0070474D">
        <w:rPr>
          <w:b/>
          <w:bCs/>
          <w:sz w:val="20"/>
        </w:rPr>
        <w:t>Anugya Rajput</w:t>
      </w:r>
      <w:r w:rsidRPr="0070474D">
        <w:rPr>
          <w:b/>
          <w:bCs/>
          <w:sz w:val="20"/>
          <w:vertAlign w:val="superscript"/>
        </w:rPr>
        <w:t>1</w:t>
      </w:r>
      <w:r w:rsidRPr="0070474D">
        <w:rPr>
          <w:b/>
          <w:bCs/>
          <w:sz w:val="20"/>
        </w:rPr>
        <w:t>, Syed Ammar Sajjad</w:t>
      </w:r>
      <w:r w:rsidRPr="0070474D">
        <w:rPr>
          <w:b/>
          <w:bCs/>
          <w:sz w:val="20"/>
          <w:vertAlign w:val="superscript"/>
        </w:rPr>
        <w:t>2</w:t>
      </w:r>
      <w:r w:rsidRPr="0070474D">
        <w:rPr>
          <w:b/>
          <w:bCs/>
          <w:sz w:val="20"/>
        </w:rPr>
        <w:t>, Anup Kumar</w:t>
      </w:r>
      <w:r w:rsidRPr="0070474D">
        <w:rPr>
          <w:b/>
          <w:bCs/>
          <w:sz w:val="20"/>
          <w:vertAlign w:val="superscript"/>
        </w:rPr>
        <w:t>2</w:t>
      </w:r>
      <w:r w:rsidRPr="0070474D">
        <w:rPr>
          <w:b/>
          <w:bCs/>
          <w:sz w:val="20"/>
        </w:rPr>
        <w:t xml:space="preserve"> and Kulwant Singh</w:t>
      </w:r>
      <w:r w:rsidRPr="0070474D">
        <w:rPr>
          <w:b/>
          <w:bCs/>
          <w:sz w:val="20"/>
          <w:vertAlign w:val="superscript"/>
        </w:rPr>
        <w:t>1*</w:t>
      </w:r>
    </w:p>
    <w:p w14:paraId="6D15A30C" w14:textId="77777777" w:rsidR="00C23C60" w:rsidRPr="0070474D" w:rsidRDefault="00C23C60" w:rsidP="00C23C60">
      <w:pPr>
        <w:pStyle w:val="NoSpacing"/>
        <w:spacing w:line="360" w:lineRule="auto"/>
        <w:rPr>
          <w:rFonts w:ascii="Times New Roman" w:hAnsi="Times New Roman" w:cs="Times New Roman"/>
          <w:sz w:val="20"/>
          <w:vertAlign w:val="superscript"/>
        </w:rPr>
      </w:pPr>
    </w:p>
    <w:p w14:paraId="721CFBC4" w14:textId="77777777" w:rsidR="00C23C60" w:rsidRPr="0070474D" w:rsidRDefault="00C23C60" w:rsidP="00C23C60">
      <w:pPr>
        <w:pStyle w:val="NoSpacing"/>
        <w:spacing w:line="360" w:lineRule="auto"/>
        <w:jc w:val="both"/>
        <w:rPr>
          <w:rFonts w:ascii="Times New Roman" w:hAnsi="Times New Roman" w:cs="Times New Roman"/>
          <w:sz w:val="20"/>
          <w:vertAlign w:val="superscript"/>
        </w:rPr>
      </w:pPr>
      <w:r w:rsidRPr="0070474D">
        <w:rPr>
          <w:rFonts w:ascii="Times New Roman" w:hAnsi="Times New Roman" w:cs="Times New Roman"/>
          <w:b/>
          <w:bCs/>
          <w:sz w:val="20"/>
          <w:vertAlign w:val="superscript"/>
        </w:rPr>
        <w:t>1</w:t>
      </w:r>
      <w:r w:rsidRPr="0070474D">
        <w:rPr>
          <w:rFonts w:ascii="Times New Roman" w:hAnsi="Times New Roman" w:cs="Times New Roman"/>
          <w:color w:val="212121"/>
          <w:sz w:val="20"/>
          <w:shd w:val="clear" w:color="auto" w:fill="FFFFFF"/>
        </w:rPr>
        <w:t>Stem Cell Research Center, Department of Hematology, Sanjay Gandhi Post Graduate Institute of Medical Sciences, Raebareli Road, Lucknow, Pin-226014, India</w:t>
      </w:r>
    </w:p>
    <w:p w14:paraId="5CF38A82" w14:textId="77777777" w:rsidR="00C23C60" w:rsidRPr="0070474D" w:rsidRDefault="00C23C60" w:rsidP="00C23C60">
      <w:pPr>
        <w:pStyle w:val="NoSpacing"/>
        <w:spacing w:line="360" w:lineRule="auto"/>
        <w:jc w:val="both"/>
        <w:rPr>
          <w:rFonts w:ascii="Times New Roman" w:hAnsi="Times New Roman" w:cs="Times New Roman"/>
          <w:sz w:val="20"/>
          <w:vertAlign w:val="superscript"/>
        </w:rPr>
      </w:pPr>
      <w:r w:rsidRPr="0070474D">
        <w:rPr>
          <w:rFonts w:ascii="Times New Roman" w:hAnsi="Times New Roman" w:cs="Times New Roman"/>
          <w:b/>
          <w:bCs/>
          <w:sz w:val="20"/>
          <w:vertAlign w:val="superscript"/>
        </w:rPr>
        <w:t>2</w:t>
      </w:r>
      <w:r w:rsidRPr="0070474D">
        <w:rPr>
          <w:rFonts w:ascii="Times New Roman" w:hAnsi="Times New Roman" w:cs="Times New Roman"/>
          <w:color w:val="212121"/>
          <w:sz w:val="20"/>
          <w:shd w:val="clear" w:color="auto" w:fill="FFFFFF"/>
        </w:rPr>
        <w:t>Department of Biostatistics and Health Informatics, Sanjay Gandhi Post Graduate Institute of Medical Sciences, Raebareli Road, Lucknow, Pin-226014, India</w:t>
      </w:r>
    </w:p>
    <w:p w14:paraId="06158442" w14:textId="77777777" w:rsidR="00C23C60" w:rsidRPr="0070474D" w:rsidRDefault="00C23C60" w:rsidP="00C23C60">
      <w:pPr>
        <w:pStyle w:val="NoSpacing"/>
        <w:spacing w:line="360" w:lineRule="auto"/>
        <w:rPr>
          <w:rFonts w:ascii="Times New Roman" w:hAnsi="Times New Roman" w:cs="Times New Roman"/>
          <w:sz w:val="20"/>
        </w:rPr>
      </w:pPr>
    </w:p>
    <w:p w14:paraId="4BF68299" w14:textId="77777777" w:rsidR="00C23C60" w:rsidRPr="0070474D" w:rsidRDefault="00C23C60" w:rsidP="00C23C60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color w:val="000000"/>
          <w:sz w:val="20"/>
        </w:rPr>
      </w:pPr>
      <w:r w:rsidRPr="0070474D">
        <w:rPr>
          <w:b/>
          <w:color w:val="000000"/>
          <w:sz w:val="20"/>
        </w:rPr>
        <w:t>*Correspondence To:</w:t>
      </w:r>
    </w:p>
    <w:p w14:paraId="4AFD0385" w14:textId="77777777" w:rsidR="00C23C60" w:rsidRPr="0070474D" w:rsidRDefault="00C23C60" w:rsidP="00C23C60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  <w:sz w:val="20"/>
        </w:rPr>
      </w:pPr>
      <w:r w:rsidRPr="0070474D">
        <w:rPr>
          <w:color w:val="000000"/>
          <w:sz w:val="20"/>
        </w:rPr>
        <w:t>Dr. Kulwant Singh</w:t>
      </w:r>
    </w:p>
    <w:p w14:paraId="677CDA48" w14:textId="77777777" w:rsidR="00C23C60" w:rsidRPr="0070474D" w:rsidRDefault="00C23C60" w:rsidP="00C23C60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  <w:sz w:val="20"/>
        </w:rPr>
      </w:pPr>
      <w:r w:rsidRPr="0070474D">
        <w:rPr>
          <w:color w:val="000000"/>
          <w:sz w:val="20"/>
        </w:rPr>
        <w:t xml:space="preserve">Associate Professor </w:t>
      </w:r>
    </w:p>
    <w:p w14:paraId="3BCEFB9C" w14:textId="77777777" w:rsidR="00C23C60" w:rsidRPr="0070474D" w:rsidRDefault="00C23C60" w:rsidP="00C23C60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  <w:sz w:val="20"/>
        </w:rPr>
      </w:pPr>
      <w:r w:rsidRPr="0070474D">
        <w:rPr>
          <w:color w:val="000000"/>
          <w:sz w:val="20"/>
        </w:rPr>
        <w:t>Stem Cell Research Center</w:t>
      </w:r>
    </w:p>
    <w:p w14:paraId="0E976864" w14:textId="77777777" w:rsidR="00C23C60" w:rsidRPr="0070474D" w:rsidRDefault="00C23C60" w:rsidP="00C23C60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  <w:sz w:val="20"/>
        </w:rPr>
      </w:pPr>
      <w:r w:rsidRPr="0070474D">
        <w:rPr>
          <w:color w:val="000000"/>
          <w:sz w:val="20"/>
        </w:rPr>
        <w:t xml:space="preserve">Sanjay Gandhi Postgraduate Institute of Medical Sciences, </w:t>
      </w:r>
    </w:p>
    <w:p w14:paraId="618C7A33" w14:textId="77777777" w:rsidR="00C23C60" w:rsidRPr="0070474D" w:rsidRDefault="00C23C60" w:rsidP="00C23C60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  <w:sz w:val="20"/>
        </w:rPr>
      </w:pPr>
      <w:r w:rsidRPr="0070474D">
        <w:rPr>
          <w:color w:val="000000"/>
          <w:sz w:val="20"/>
        </w:rPr>
        <w:t>Raebareli Road, Lucknow -226014, UP, India.</w:t>
      </w:r>
    </w:p>
    <w:p w14:paraId="6538E75E" w14:textId="77777777" w:rsidR="00C23C60" w:rsidRPr="0070474D" w:rsidRDefault="00C23C60" w:rsidP="00C23C60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  <w:sz w:val="20"/>
        </w:rPr>
      </w:pPr>
      <w:r w:rsidRPr="0070474D">
        <w:rPr>
          <w:color w:val="000000"/>
          <w:sz w:val="20"/>
        </w:rPr>
        <w:t>Tel: +91-522-2495894; Fax: +91-522-2668017</w:t>
      </w:r>
    </w:p>
    <w:p w14:paraId="5310F01E" w14:textId="77777777" w:rsidR="00C23C60" w:rsidRPr="0070474D" w:rsidRDefault="00C23C60" w:rsidP="00C23C60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FF"/>
          <w:sz w:val="20"/>
        </w:rPr>
      </w:pPr>
      <w:r w:rsidRPr="0070474D">
        <w:rPr>
          <w:color w:val="000000"/>
          <w:sz w:val="20"/>
        </w:rPr>
        <w:t>E-mail:</w:t>
      </w:r>
      <w:r w:rsidRPr="0070474D">
        <w:rPr>
          <w:sz w:val="20"/>
        </w:rPr>
        <w:t xml:space="preserve"> </w:t>
      </w:r>
      <w:hyperlink r:id="rId5" w:history="1">
        <w:r w:rsidRPr="0070474D">
          <w:rPr>
            <w:rStyle w:val="Hyperlink"/>
            <w:sz w:val="20"/>
          </w:rPr>
          <w:t>ksingh@sgpgi.ac.in</w:t>
        </w:r>
      </w:hyperlink>
      <w:r w:rsidRPr="0070474D">
        <w:rPr>
          <w:color w:val="000000"/>
          <w:sz w:val="20"/>
        </w:rPr>
        <w:t xml:space="preserve">, </w:t>
      </w:r>
      <w:hyperlink r:id="rId6" w:history="1">
        <w:r w:rsidRPr="0070474D">
          <w:rPr>
            <w:rStyle w:val="Hyperlink"/>
            <w:sz w:val="20"/>
          </w:rPr>
          <w:t>ksinghcdri@gmail.com</w:t>
        </w:r>
      </w:hyperlink>
    </w:p>
    <w:p w14:paraId="18DC1E19" w14:textId="4BD8891D" w:rsidR="00137736" w:rsidRDefault="00137736"/>
    <w:p w14:paraId="4D10EBAF" w14:textId="1D2E83B9" w:rsidR="00C23C60" w:rsidRDefault="00C23C60"/>
    <w:p w14:paraId="1C80204F" w14:textId="7A6430D7" w:rsidR="00C23C60" w:rsidRDefault="00C23C60"/>
    <w:p w14:paraId="70B2A682" w14:textId="10AAB38E" w:rsidR="00C23C60" w:rsidRDefault="00C23C60"/>
    <w:p w14:paraId="7FB6F878" w14:textId="2967020A" w:rsidR="00C23C60" w:rsidRDefault="00C23C60"/>
    <w:p w14:paraId="6FC60994" w14:textId="1B6A6BB4" w:rsidR="00C23C60" w:rsidRDefault="00C23C60"/>
    <w:p w14:paraId="5CB29275" w14:textId="49A989F0" w:rsidR="00C23C60" w:rsidRDefault="00C23C60"/>
    <w:p w14:paraId="5630B746" w14:textId="77777777" w:rsidR="00B571A4" w:rsidRDefault="00B571A4"/>
    <w:p w14:paraId="149D20D6" w14:textId="77777777" w:rsidR="00B571A4" w:rsidRDefault="00B571A4"/>
    <w:p w14:paraId="339718D9" w14:textId="77777777" w:rsidR="00B571A4" w:rsidRDefault="00B571A4"/>
    <w:p w14:paraId="081DAA90" w14:textId="4D58583D" w:rsidR="00C23C60" w:rsidRDefault="00C23C60"/>
    <w:p w14:paraId="513E0A27" w14:textId="54186CE2" w:rsidR="00551F59" w:rsidRDefault="00551F59"/>
    <w:p w14:paraId="4815F776" w14:textId="0DC35026" w:rsidR="00551F59" w:rsidRDefault="00551F59"/>
    <w:p w14:paraId="18E672F6" w14:textId="5BD500D6" w:rsidR="00551F59" w:rsidRDefault="00551F59"/>
    <w:p w14:paraId="158DF7CC" w14:textId="02680FBA" w:rsidR="00551F59" w:rsidRDefault="00551F59"/>
    <w:p w14:paraId="6D2FF20A" w14:textId="63654E90" w:rsidR="00551F59" w:rsidRDefault="00551F59"/>
    <w:p w14:paraId="4083CE7E" w14:textId="1B958BFF" w:rsidR="00551F59" w:rsidRDefault="00551F59"/>
    <w:p w14:paraId="53286F68" w14:textId="5146C458" w:rsidR="00551F59" w:rsidRDefault="00551F59"/>
    <w:p w14:paraId="22E73C76" w14:textId="1C074234" w:rsidR="00551F59" w:rsidRDefault="00551F59"/>
    <w:p w14:paraId="5D83755E" w14:textId="173A84FF" w:rsidR="00551F59" w:rsidRDefault="00551F59"/>
    <w:p w14:paraId="3B0CE90D" w14:textId="79557D52" w:rsidR="00551F59" w:rsidRDefault="00551F59"/>
    <w:p w14:paraId="51085090" w14:textId="77777777" w:rsidR="00F24B91" w:rsidRDefault="00F24B91"/>
    <w:p w14:paraId="085F4EBC" w14:textId="77777777" w:rsidR="00F24B91" w:rsidRDefault="00F24B91"/>
    <w:p w14:paraId="5FB5BEAE" w14:textId="5A60F7D8" w:rsidR="00551F59" w:rsidRDefault="00551F59"/>
    <w:p w14:paraId="5511031E" w14:textId="08B17416" w:rsidR="00551F59" w:rsidRDefault="00551F59"/>
    <w:p w14:paraId="1896E2B0" w14:textId="526D0B2B" w:rsidR="00B571A4" w:rsidRDefault="00B571A4" w:rsidP="00551F59">
      <w:pPr>
        <w:spacing w:line="360" w:lineRule="auto"/>
        <w:jc w:val="both"/>
        <w:rPr>
          <w:b/>
          <w:bCs/>
          <w:sz w:val="20"/>
        </w:rPr>
      </w:pPr>
    </w:p>
    <w:p w14:paraId="2A58B98F" w14:textId="77777777" w:rsidR="00775FC7" w:rsidRPr="00551F59" w:rsidRDefault="00775FC7" w:rsidP="00775FC7">
      <w:pPr>
        <w:spacing w:line="360" w:lineRule="auto"/>
        <w:jc w:val="both"/>
        <w:rPr>
          <w:b/>
          <w:bCs/>
          <w:color w:val="000000"/>
          <w:sz w:val="20"/>
          <w:shd w:val="clear" w:color="auto" w:fill="FFFFFF"/>
        </w:rPr>
      </w:pPr>
      <w:r w:rsidRPr="00551F59">
        <w:rPr>
          <w:b/>
          <w:bCs/>
          <w:color w:val="000000"/>
          <w:sz w:val="20"/>
          <w:shd w:val="clear" w:color="auto" w:fill="FFFFFF"/>
        </w:rPr>
        <w:t xml:space="preserve">Supplementary data 1: </w:t>
      </w:r>
    </w:p>
    <w:p w14:paraId="28D36A22" w14:textId="77777777" w:rsidR="00775FC7" w:rsidRPr="00AB7EEB" w:rsidRDefault="00775FC7" w:rsidP="00775FC7">
      <w:pPr>
        <w:spacing w:line="360" w:lineRule="auto"/>
        <w:jc w:val="both"/>
        <w:rPr>
          <w:b/>
          <w:bCs/>
          <w:sz w:val="20"/>
        </w:rPr>
      </w:pPr>
      <w:r>
        <w:rPr>
          <w:b/>
          <w:bCs/>
          <w:sz w:val="20"/>
        </w:rPr>
        <w:t>Egger test analysis</w:t>
      </w:r>
      <w:r w:rsidRPr="0070474D">
        <w:rPr>
          <w:b/>
          <w:bCs/>
          <w:sz w:val="20"/>
        </w:rPr>
        <w:t>:</w:t>
      </w:r>
      <w:r>
        <w:rPr>
          <w:b/>
          <w:bCs/>
          <w:sz w:val="20"/>
        </w:rPr>
        <w:t xml:space="preserve"> </w:t>
      </w:r>
      <w:r w:rsidRPr="00AB7EEB">
        <w:rPr>
          <w:sz w:val="20"/>
          <w:szCs w:val="20"/>
        </w:rPr>
        <w:t>It assesses whether there is a relationship between the effect size and its standard error</w:t>
      </w:r>
      <w:r w:rsidRPr="00AB7EEB">
        <w:rPr>
          <w:sz w:val="20"/>
        </w:rPr>
        <w:t>.</w:t>
      </w:r>
    </w:p>
    <w:p w14:paraId="519B6342" w14:textId="77777777" w:rsidR="00775FC7" w:rsidRPr="0088197E" w:rsidRDefault="00775FC7" w:rsidP="00775FC7">
      <w:pPr>
        <w:pStyle w:val="NormalWeb"/>
        <w:spacing w:line="360" w:lineRule="auto"/>
        <w:jc w:val="both"/>
        <w:rPr>
          <w:sz w:val="20"/>
          <w:szCs w:val="20"/>
        </w:rPr>
      </w:pPr>
      <w:proofErr w:type="gramStart"/>
      <w:r w:rsidRPr="0070474D">
        <w:rPr>
          <w:sz w:val="20"/>
          <w:szCs w:val="20"/>
        </w:rPr>
        <w:t>ORR:.</w:t>
      </w:r>
      <w:proofErr w:type="gramEnd"/>
      <w:r w:rsidRPr="0070474D">
        <w:rPr>
          <w:sz w:val="20"/>
          <w:szCs w:val="20"/>
        </w:rPr>
        <w:t xml:space="preserve"> The intercept value (-0.02) represents the estimate of the asymmetry in the funnel plot, which is a graphical method for detecting publication bias. The 95% confidence interval for the intercept (-3.74 to 3.69) gives a range within which the true intercept is likely to lie. The p-value (P = 0.98) indicates the statistical significance of the intercept. In this case, a p-value greater than 0.0</w:t>
      </w:r>
      <w:r>
        <w:rPr>
          <w:sz w:val="20"/>
          <w:szCs w:val="20"/>
        </w:rPr>
        <w:t>5</w:t>
      </w:r>
      <w:r w:rsidRPr="0070474D">
        <w:rPr>
          <w:sz w:val="20"/>
          <w:szCs w:val="20"/>
        </w:rPr>
        <w:t xml:space="preserve"> suggests evidence of publication bias.</w:t>
      </w:r>
    </w:p>
    <w:p w14:paraId="513BAAB3" w14:textId="77777777" w:rsidR="00775FC7" w:rsidRPr="0070474D" w:rsidRDefault="00775FC7" w:rsidP="00775FC7">
      <w:pPr>
        <w:pStyle w:val="NormalWeb"/>
        <w:spacing w:line="360" w:lineRule="auto"/>
        <w:jc w:val="both"/>
        <w:rPr>
          <w:sz w:val="20"/>
          <w:szCs w:val="20"/>
        </w:rPr>
      </w:pPr>
      <w:r w:rsidRPr="0070474D">
        <w:rPr>
          <w:sz w:val="20"/>
          <w:szCs w:val="20"/>
        </w:rPr>
        <w:t>CR: The intercept value (2.69) represents the estimate of the asymmetry in the funnel plot, which is a graphical method for detecting publication bias. The 95% confidence interval for the intercept (-2.63 to 8.03) gives a range within which the true intercept is likely to lie. The p-value (P = 0.27) indicates the statistical significance of the intercept. In this case, a p-value greater than 0.0</w:t>
      </w:r>
      <w:r>
        <w:rPr>
          <w:sz w:val="20"/>
          <w:szCs w:val="20"/>
        </w:rPr>
        <w:t>5</w:t>
      </w:r>
      <w:r w:rsidRPr="0070474D">
        <w:rPr>
          <w:sz w:val="20"/>
          <w:szCs w:val="20"/>
        </w:rPr>
        <w:t xml:space="preserve"> suggests evidence of publication bias. </w:t>
      </w:r>
    </w:p>
    <w:p w14:paraId="7910790E" w14:textId="77777777" w:rsidR="00775FC7" w:rsidRPr="0070474D" w:rsidRDefault="00775FC7" w:rsidP="00775FC7">
      <w:pPr>
        <w:pStyle w:val="NormalWeb"/>
        <w:spacing w:line="360" w:lineRule="auto"/>
        <w:jc w:val="both"/>
        <w:rPr>
          <w:sz w:val="20"/>
          <w:szCs w:val="20"/>
        </w:rPr>
      </w:pPr>
      <w:r w:rsidRPr="0070474D">
        <w:rPr>
          <w:sz w:val="20"/>
          <w:szCs w:val="20"/>
        </w:rPr>
        <w:t>PFS: The intercept value (-1.97) represents the estimate of the asymmetry in the funnel plot, which is a graphical method for detecting publication bias. The 95% confidence interval for the intercept (-14.82 to 10.87) gives a range within which the true intercept is likely to lie. The p-value (P = 0.65) indicates the statistical significance of the intercept. In this case, a p-value greater than 0.0</w:t>
      </w:r>
      <w:r>
        <w:rPr>
          <w:sz w:val="20"/>
          <w:szCs w:val="20"/>
        </w:rPr>
        <w:t>5</w:t>
      </w:r>
      <w:r w:rsidRPr="0070474D">
        <w:rPr>
          <w:sz w:val="20"/>
          <w:szCs w:val="20"/>
        </w:rPr>
        <w:t xml:space="preserve"> suggests evidence of publication bias. </w:t>
      </w:r>
    </w:p>
    <w:p w14:paraId="0800FABC" w14:textId="77777777" w:rsidR="00775FC7" w:rsidRDefault="00775FC7" w:rsidP="00775FC7">
      <w:pPr>
        <w:pStyle w:val="NormalWeb"/>
        <w:spacing w:line="360" w:lineRule="auto"/>
        <w:jc w:val="both"/>
        <w:rPr>
          <w:sz w:val="20"/>
          <w:szCs w:val="20"/>
        </w:rPr>
      </w:pPr>
      <w:r w:rsidRPr="0070474D">
        <w:rPr>
          <w:sz w:val="20"/>
          <w:szCs w:val="20"/>
        </w:rPr>
        <w:t>NMRD: The intercept value (5.55) represents the estimate of the asymmetry in the funnel plot, which is a graphical method for detecting publication bias. The 95% confidence interval for the intercept (-3.17 to 14.27) gives a range within which the true intercept is likely to lie. The p-value (P = 0.17) indicates the statistical significance of the intercept. In this case, a p-value greater than 0.0</w:t>
      </w:r>
      <w:r>
        <w:rPr>
          <w:sz w:val="20"/>
          <w:szCs w:val="20"/>
        </w:rPr>
        <w:t>5</w:t>
      </w:r>
      <w:r w:rsidRPr="0070474D">
        <w:rPr>
          <w:sz w:val="20"/>
          <w:szCs w:val="20"/>
        </w:rPr>
        <w:t xml:space="preserve"> suggests evidence of publication bias. </w:t>
      </w:r>
    </w:p>
    <w:p w14:paraId="289FC076" w14:textId="77777777" w:rsidR="00775FC7" w:rsidRPr="0070474D" w:rsidRDefault="00775FC7" w:rsidP="00775FC7">
      <w:pPr>
        <w:pStyle w:val="NormalWeb"/>
        <w:spacing w:line="360" w:lineRule="auto"/>
        <w:jc w:val="both"/>
        <w:rPr>
          <w:sz w:val="20"/>
          <w:szCs w:val="20"/>
        </w:rPr>
      </w:pPr>
      <w:r w:rsidRPr="0070474D">
        <w:rPr>
          <w:sz w:val="20"/>
          <w:szCs w:val="20"/>
        </w:rPr>
        <w:t>CRS: The intercept value (-4.91) represents the estimate of the asymmetry in the funnel plot, which is a graphical method for detecting publication bias. The 95% confidence interval for the intercept (-13.77 to 3.94) gives a range within which the true intercept is likely to lie. The p-value (P = 0.23) indicates the statistical significance of the intercept. In this case, a p-value greater than 0.0</w:t>
      </w:r>
      <w:r>
        <w:rPr>
          <w:sz w:val="20"/>
          <w:szCs w:val="20"/>
        </w:rPr>
        <w:t>5</w:t>
      </w:r>
      <w:r w:rsidRPr="0070474D">
        <w:rPr>
          <w:sz w:val="20"/>
          <w:szCs w:val="20"/>
        </w:rPr>
        <w:t xml:space="preserve"> suggests evidence of publication bias. </w:t>
      </w:r>
    </w:p>
    <w:p w14:paraId="13A73142" w14:textId="77777777" w:rsidR="00775FC7" w:rsidRDefault="00775FC7" w:rsidP="00775FC7">
      <w:pPr>
        <w:pStyle w:val="NormalWeb"/>
        <w:spacing w:line="360" w:lineRule="auto"/>
        <w:jc w:val="both"/>
        <w:rPr>
          <w:sz w:val="20"/>
          <w:szCs w:val="20"/>
        </w:rPr>
      </w:pPr>
      <w:r w:rsidRPr="0070474D">
        <w:rPr>
          <w:sz w:val="20"/>
          <w:szCs w:val="20"/>
        </w:rPr>
        <w:t>ICANS</w:t>
      </w:r>
      <w:r>
        <w:rPr>
          <w:sz w:val="20"/>
          <w:szCs w:val="20"/>
        </w:rPr>
        <w:t xml:space="preserve">: </w:t>
      </w:r>
      <w:r w:rsidRPr="0070474D">
        <w:rPr>
          <w:sz w:val="20"/>
          <w:szCs w:val="20"/>
        </w:rPr>
        <w:t>The intercept value (-2.69) represents the estimate of the asymmetry in the funnel plot, which is a graphical method for detecting publication bias. The 95% confidence interval for the intercept (-6.26 to 0.86) gives a range within which the true intercept is likely to lie. The p-value (P = 0.11) indicates the statistical significance of the intercept. In this case, a p-value greater than 0.0</w:t>
      </w:r>
      <w:r>
        <w:rPr>
          <w:sz w:val="20"/>
          <w:szCs w:val="20"/>
        </w:rPr>
        <w:t>5</w:t>
      </w:r>
      <w:r w:rsidRPr="0070474D">
        <w:rPr>
          <w:sz w:val="20"/>
          <w:szCs w:val="20"/>
        </w:rPr>
        <w:t xml:space="preserve"> suggests evidence of publication bias. </w:t>
      </w:r>
    </w:p>
    <w:p w14:paraId="31873067" w14:textId="77777777" w:rsidR="00775FC7" w:rsidRDefault="00775FC7" w:rsidP="00551F59">
      <w:pPr>
        <w:spacing w:line="360" w:lineRule="auto"/>
        <w:jc w:val="both"/>
        <w:rPr>
          <w:b/>
          <w:bCs/>
          <w:sz w:val="20"/>
        </w:rPr>
      </w:pPr>
    </w:p>
    <w:p w14:paraId="63B14269" w14:textId="77777777" w:rsidR="00551F59" w:rsidRDefault="00551F59" w:rsidP="00551F59">
      <w:pPr>
        <w:spacing w:line="360" w:lineRule="auto"/>
        <w:jc w:val="both"/>
        <w:rPr>
          <w:b/>
          <w:bCs/>
          <w:sz w:val="20"/>
        </w:rPr>
      </w:pPr>
    </w:p>
    <w:p w14:paraId="7B3A441F" w14:textId="6B6CE7D4" w:rsidR="00B571A4" w:rsidRDefault="00B571A4" w:rsidP="00B571A4">
      <w:pPr>
        <w:jc w:val="center"/>
        <w:rPr>
          <w:b/>
          <w:bCs/>
          <w:sz w:val="20"/>
        </w:rPr>
      </w:pPr>
      <w:r>
        <w:rPr>
          <w:b/>
          <w:bCs/>
          <w:noProof/>
          <w:sz w:val="20"/>
        </w:rPr>
        <w:lastRenderedPageBreak/>
        <w:drawing>
          <wp:inline distT="0" distB="0" distL="0" distR="0" wp14:anchorId="4C06AD12" wp14:editId="637E2855">
            <wp:extent cx="5252620" cy="6762750"/>
            <wp:effectExtent l="0" t="0" r="5715" b="0"/>
            <wp:docPr id="7665547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554798" name="Picture 76655479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0244" cy="6772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B04AFE" w14:textId="77777777" w:rsidR="00B571A4" w:rsidRDefault="00B571A4" w:rsidP="00B571A4">
      <w:pPr>
        <w:jc w:val="both"/>
        <w:rPr>
          <w:b/>
          <w:bCs/>
          <w:sz w:val="20"/>
        </w:rPr>
      </w:pPr>
    </w:p>
    <w:p w14:paraId="04AF5DDF" w14:textId="72C44DBB" w:rsidR="00B571A4" w:rsidRDefault="00B571A4" w:rsidP="00B571A4">
      <w:pPr>
        <w:jc w:val="both"/>
        <w:rPr>
          <w:sz w:val="20"/>
        </w:rPr>
      </w:pPr>
      <w:r>
        <w:rPr>
          <w:b/>
          <w:bCs/>
          <w:sz w:val="20"/>
        </w:rPr>
        <w:t xml:space="preserve">Supplementary Figure 1: </w:t>
      </w:r>
      <w:r w:rsidRPr="0070474D">
        <w:rPr>
          <w:sz w:val="20"/>
        </w:rPr>
        <w:t>Funnel plot showing Overall response (A), complete response (B), Progression</w:t>
      </w:r>
      <w:r>
        <w:rPr>
          <w:sz w:val="20"/>
        </w:rPr>
        <w:t>-</w:t>
      </w:r>
      <w:r w:rsidRPr="0070474D">
        <w:rPr>
          <w:sz w:val="20"/>
        </w:rPr>
        <w:t>free survival (C)</w:t>
      </w:r>
      <w:r>
        <w:rPr>
          <w:sz w:val="20"/>
        </w:rPr>
        <w:t>,</w:t>
      </w:r>
      <w:r w:rsidRPr="0070474D">
        <w:rPr>
          <w:sz w:val="20"/>
        </w:rPr>
        <w:t xml:space="preserve"> and Measurable residual disease-negative (D</w:t>
      </w:r>
      <w:r>
        <w:rPr>
          <w:sz w:val="20"/>
        </w:rPr>
        <w:t xml:space="preserve">), </w:t>
      </w:r>
      <w:r w:rsidRPr="0070474D">
        <w:rPr>
          <w:sz w:val="20"/>
        </w:rPr>
        <w:t>Cytokine release syndrome (E) and Immune effector cell-associated neurotoxicity syndrome (F)</w:t>
      </w:r>
      <w:r>
        <w:rPr>
          <w:sz w:val="20"/>
        </w:rPr>
        <w:t>.</w:t>
      </w:r>
    </w:p>
    <w:p w14:paraId="569CFF31" w14:textId="5FF6EB57" w:rsidR="00DF4F90" w:rsidRDefault="00DF4F90" w:rsidP="00DF4F90">
      <w:pPr>
        <w:pStyle w:val="NormalWeb"/>
        <w:spacing w:line="360" w:lineRule="auto"/>
        <w:jc w:val="both"/>
        <w:rPr>
          <w:sz w:val="20"/>
          <w:szCs w:val="20"/>
        </w:rPr>
      </w:pPr>
    </w:p>
    <w:p w14:paraId="2F9E8784" w14:textId="77777777" w:rsidR="00551F59" w:rsidRDefault="00551F59" w:rsidP="00551F59">
      <w:pPr>
        <w:pStyle w:val="NormalWeb"/>
        <w:spacing w:line="360" w:lineRule="auto"/>
        <w:jc w:val="both"/>
        <w:rPr>
          <w:sz w:val="20"/>
          <w:szCs w:val="20"/>
        </w:rPr>
      </w:pPr>
    </w:p>
    <w:sectPr w:rsidR="00551F59" w:rsidSect="00FD1A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211127"/>
    <w:multiLevelType w:val="hybridMultilevel"/>
    <w:tmpl w:val="4460A216"/>
    <w:lvl w:ilvl="0" w:tplc="FFFFFFFF">
      <w:start w:val="1"/>
      <w:numFmt w:val="decimal"/>
      <w:lvlText w:val="%1."/>
      <w:lvlJc w:val="left"/>
      <w:pPr>
        <w:ind w:left="234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205B3F"/>
    <w:multiLevelType w:val="multilevel"/>
    <w:tmpl w:val="6F5C9D48"/>
    <w:lvl w:ilvl="0">
      <w:numFmt w:val="decimal"/>
      <w:lvlText w:val="%1.0"/>
      <w:lvlJc w:val="left"/>
      <w:pPr>
        <w:ind w:left="420" w:hanging="4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2" w15:restartNumberingAfterBreak="0">
    <w:nsid w:val="35430D2E"/>
    <w:multiLevelType w:val="hybridMultilevel"/>
    <w:tmpl w:val="42A409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4C6850"/>
    <w:multiLevelType w:val="hybridMultilevel"/>
    <w:tmpl w:val="F536A2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1C5C48"/>
    <w:multiLevelType w:val="hybridMultilevel"/>
    <w:tmpl w:val="4460A216"/>
    <w:lvl w:ilvl="0" w:tplc="F2C4DB08">
      <w:start w:val="1"/>
      <w:numFmt w:val="decimal"/>
      <w:lvlText w:val="%1."/>
      <w:lvlJc w:val="left"/>
      <w:pPr>
        <w:ind w:left="23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390982">
    <w:abstractNumId w:val="2"/>
  </w:num>
  <w:num w:numId="2" w16cid:durableId="1478183920">
    <w:abstractNumId w:val="4"/>
  </w:num>
  <w:num w:numId="3" w16cid:durableId="663896254">
    <w:abstractNumId w:val="0"/>
  </w:num>
  <w:num w:numId="4" w16cid:durableId="758251561">
    <w:abstractNumId w:val="1"/>
  </w:num>
  <w:num w:numId="5" w16cid:durableId="14587166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QztDA1MDGwNDIyMTJW0lEKTi0uzszPAykwqQUAswRAlCwAAAA="/>
  </w:docVars>
  <w:rsids>
    <w:rsidRoot w:val="00137736"/>
    <w:rsid w:val="00041694"/>
    <w:rsid w:val="000E0477"/>
    <w:rsid w:val="000E4CD0"/>
    <w:rsid w:val="00137736"/>
    <w:rsid w:val="0037173A"/>
    <w:rsid w:val="004C2DF1"/>
    <w:rsid w:val="00551F59"/>
    <w:rsid w:val="00775FC7"/>
    <w:rsid w:val="0082046D"/>
    <w:rsid w:val="0091336B"/>
    <w:rsid w:val="00960D90"/>
    <w:rsid w:val="00994784"/>
    <w:rsid w:val="009D55A5"/>
    <w:rsid w:val="00AB7EEB"/>
    <w:rsid w:val="00B571A4"/>
    <w:rsid w:val="00BB297C"/>
    <w:rsid w:val="00C04CE6"/>
    <w:rsid w:val="00C23C60"/>
    <w:rsid w:val="00C83E05"/>
    <w:rsid w:val="00DF4F90"/>
    <w:rsid w:val="00DF736E"/>
    <w:rsid w:val="00E351F7"/>
    <w:rsid w:val="00EF18FA"/>
    <w:rsid w:val="00F24B91"/>
    <w:rsid w:val="00F64948"/>
    <w:rsid w:val="00FD1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E8783"/>
  <w15:chartTrackingRefBased/>
  <w15:docId w15:val="{B283C9B4-DD1B-5443-AC01-BFA197EAB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1AC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23C60"/>
    <w:rPr>
      <w:rFonts w:cs="Mangal"/>
      <w:sz w:val="22"/>
      <w:szCs w:val="20"/>
      <w:lang w:bidi="hi-IN"/>
    </w:rPr>
  </w:style>
  <w:style w:type="character" w:styleId="Hyperlink">
    <w:name w:val="Hyperlink"/>
    <w:basedOn w:val="DefaultParagraphFont"/>
    <w:uiPriority w:val="99"/>
    <w:rsid w:val="00C23C60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23C60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DF4F90"/>
    <w:rPr>
      <w:i/>
      <w:iCs/>
    </w:rPr>
  </w:style>
  <w:style w:type="paragraph" w:styleId="ListParagraph">
    <w:name w:val="List Paragraph"/>
    <w:basedOn w:val="Normal"/>
    <w:uiPriority w:val="34"/>
    <w:qFormat/>
    <w:rsid w:val="00DF4F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38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3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singhcdri@gmail.com" TargetMode="External"/><Relationship Id="rId5" Type="http://schemas.openxmlformats.org/officeDocument/2006/relationships/hyperlink" Target="mailto:ksingh@sgpgi.ac.in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3</Pages>
  <Words>589</Words>
  <Characters>3359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Rajput, Ananay  (RAJPUAX21)</dc:creator>
  <cp:keywords/>
  <dc:description/>
  <cp:lastModifiedBy>Kulwant Singh</cp:lastModifiedBy>
  <cp:revision>21</cp:revision>
  <dcterms:created xsi:type="dcterms:W3CDTF">2024-05-30T11:32:00Z</dcterms:created>
  <dcterms:modified xsi:type="dcterms:W3CDTF">2024-06-22T11:43:00Z</dcterms:modified>
</cp:coreProperties>
</file>