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2048" w:tblpY="2131"/>
        <w:tblOverlap w:val="never"/>
        <w:tblW w:w="92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2976"/>
        <w:gridCol w:w="1116"/>
        <w:gridCol w:w="1056"/>
        <w:gridCol w:w="768"/>
        <w:gridCol w:w="936"/>
        <w:gridCol w:w="1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188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Cancer</w:t>
            </w:r>
          </w:p>
        </w:tc>
        <w:tc>
          <w:tcPr>
            <w:tcW w:w="2976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Cancer type</w:t>
            </w:r>
          </w:p>
        </w:tc>
        <w:tc>
          <w:tcPr>
            <w:tcW w:w="1116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P-value</w:t>
            </w:r>
          </w:p>
        </w:tc>
        <w:tc>
          <w:tcPr>
            <w:tcW w:w="1056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Fold change</w:t>
            </w:r>
          </w:p>
        </w:tc>
        <w:tc>
          <w:tcPr>
            <w:tcW w:w="768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Rank (%)</w:t>
            </w:r>
          </w:p>
        </w:tc>
        <w:tc>
          <w:tcPr>
            <w:tcW w:w="936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Sample</w:t>
            </w:r>
          </w:p>
        </w:tc>
        <w:tc>
          <w:tcPr>
            <w:tcW w:w="1224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Reference (PMID)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188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Brain and CNS</w:t>
            </w:r>
          </w:p>
        </w:tc>
        <w:tc>
          <w:tcPr>
            <w:tcW w:w="2976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3"/>
                <w:szCs w:val="13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Glioblastoma</w:t>
            </w:r>
          </w:p>
        </w:tc>
        <w:tc>
          <w:tcPr>
            <w:tcW w:w="1116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7.88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56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3.046</w:t>
            </w:r>
          </w:p>
        </w:tc>
        <w:tc>
          <w:tcPr>
            <w:tcW w:w="768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936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1224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16204036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  <w:jc w:val="center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Breast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Invasive Ductal Breast Carcinoma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Stroma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Ductal Breast Carcinoma in Situ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Stroma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Invasive Ductal Breast Carcinoma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3"/>
                <w:szCs w:val="13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3"/>
                <w:szCs w:val="13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Ductal Breast Carcinoma in Situ Epithelia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3"/>
                <w:szCs w:val="13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Ductal Breast Carcinoma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4.89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3.59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1.83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2.676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2.887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-2.766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-2.864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-6.313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1%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1%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179143891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9187537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15034139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191875371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6473279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Cervical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3"/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Cervical Squamous Cell Carcinoma</w:t>
            </w:r>
            <w:bookmarkEnd w:id="0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1.59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18191186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Colorectal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3"/>
                <w:szCs w:val="13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Colon Carcinoma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13"/>
                <w:szCs w:val="13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Epithelia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Colon Carcinoma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Rectal Adenocarcinoma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Colon Mucinous Adenocarcinoma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5.11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E-1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1.1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1.78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7.49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2.594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4.260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2.012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2.098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1%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130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20957034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20957034</w:t>
            </w:r>
            <w:bookmarkStart w:id="3" w:name="_GoBack"/>
            <w:bookmarkEnd w:id="3"/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20725992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17615082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Esophageal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633"/>
              </w:tabs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Esophageal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Adenocarcinoma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6.46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3.210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16952561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Gastric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Gastric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Mixed 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Adenocarcinoma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 xml:space="preserve">Gastric 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Mixed 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Adenocarcinoma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9.94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-7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2.84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2.594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2.809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1%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12925757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19081245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Leukemia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Hairy Cell Leukemia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1.41E-12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9.119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2%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15778709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Kidney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Papillary Renal Cell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 xml:space="preserve"> Carcinoma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-3.551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8%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16115910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Live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Cirrhosis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3"/>
                <w:szCs w:val="13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Hepatocellular Carcinoma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2.10E-6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6.60E-6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2.839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2.713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1%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4%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17393520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17393520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Lung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 xml:space="preserve">Lung 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Carcinoid Tumor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Lung Adenocarcinoma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Squamous Cell Lung Carcinoma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Large Cell Lung 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Carcinoma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Lung Adenocarcinoma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Squamous Cell Lung Carcinoma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1.96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2.24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7.64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1E-1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5.86E-13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-16.449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023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-2.324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-4.777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-2.457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-2.888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4%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7%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149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110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11707567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11707567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1707590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20421987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20421987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20421987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Lymphoma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395"/>
              </w:tabs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Activated B-Cell-Like Diffuse Large B-Cell Lymphoma</w:t>
            </w:r>
          </w:p>
          <w:p>
            <w:pPr>
              <w:tabs>
                <w:tab w:val="left" w:pos="395"/>
              </w:tabs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Follicular Lymphoma</w:t>
            </w:r>
          </w:p>
          <w:p>
            <w:pPr>
              <w:tabs>
                <w:tab w:val="left" w:pos="395"/>
              </w:tabs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Diffuse Large B-Cell Lymphoma</w:t>
            </w:r>
          </w:p>
          <w:p>
            <w:pPr>
              <w:tabs>
                <w:tab w:val="left" w:pos="395"/>
              </w:tabs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Angiommunoblastic T-Cell Lymphoma</w:t>
            </w:r>
          </w:p>
          <w:p>
            <w:pPr>
              <w:tabs>
                <w:tab w:val="left" w:pos="395"/>
              </w:tabs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Unspecified Peripheral T-Cell Lymphoma</w:t>
            </w:r>
          </w:p>
          <w:p>
            <w:pPr>
              <w:tabs>
                <w:tab w:val="left" w:pos="395"/>
              </w:tabs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Centroblastic Lymphoma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1.28E-11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1.08E-18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4.67E-18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1.13E-6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1.42-11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2.96E-7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2.508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3.235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3.524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3.258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2.459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2.964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2%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3%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3%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4%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5%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9%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19412164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19412164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19412164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17304354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17304354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15778709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Melanoma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Cutaneous Melanoma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3.59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-2.182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6%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16243793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Pancreatic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Pancreatic Ductal Adenocarcinoma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Pancreatic Carcinoma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7.53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E-5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.370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2.465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1%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19260470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12750293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Prostate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Prostatic Intraepithelial Neoplasia Epithelia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Prostate Carcinoma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8.70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E-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5.21E-5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-2.455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-2.024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1%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4%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17173048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11507037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464"/>
              </w:tabs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Sarcoma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917"/>
              </w:tabs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Myxoid/Round Cell Liposarcoma</w:t>
            </w:r>
          </w:p>
          <w:p>
            <w:pPr>
              <w:tabs>
                <w:tab w:val="left" w:pos="917"/>
              </w:tabs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3"/>
                <w:szCs w:val="13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3"/>
                <w:szCs w:val="13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Leiomyosarcoma</w:t>
            </w:r>
          </w:p>
          <w:p>
            <w:pPr>
              <w:tabs>
                <w:tab w:val="left" w:pos="917"/>
              </w:tabs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3"/>
                <w:szCs w:val="13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3"/>
                <w:szCs w:val="13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Pleomorphic Liposarcoma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8.71E-7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2.57E-6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3.82E-5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-2.615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-2.578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-2.188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5%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5%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6%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20601955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20601955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20601955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188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Other</w:t>
            </w:r>
          </w:p>
        </w:tc>
        <w:tc>
          <w:tcPr>
            <w:tcW w:w="2976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1" w:name="OLE_LINK1"/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Tertoma</w:t>
            </w:r>
            <w:bookmarkEnd w:id="1"/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NOS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2" w:name="OLE_LINK2"/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Vulvar Intraepithelial Neoplasia</w:t>
            </w:r>
            <w:bookmarkEnd w:id="2"/>
          </w:p>
        </w:tc>
        <w:tc>
          <w:tcPr>
            <w:tcW w:w="1116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2.38E-6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3.82E-6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2.509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-2.421</w:t>
            </w:r>
          </w:p>
        </w:tc>
        <w:tc>
          <w:tcPr>
            <w:tcW w:w="768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1%</w:t>
            </w:r>
          </w:p>
        </w:tc>
        <w:tc>
          <w:tcPr>
            <w:tcW w:w="936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224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16424014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17471573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Calibri-Bold" w:cs="Times New Roman"/>
          <w:b w:val="0"/>
          <w:bCs/>
          <w:color w:val="231F20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Calibri-Bold" w:cs="Times New Roman"/>
          <w:b/>
          <w:color w:val="231F20"/>
          <w:kern w:val="0"/>
          <w:sz w:val="20"/>
          <w:szCs w:val="20"/>
          <w:lang w:val="en-US" w:eastAsia="zh-CN" w:bidi="ar"/>
        </w:rPr>
        <w:t>Supplementary Table 1.</w:t>
      </w:r>
      <w:r>
        <w:rPr>
          <w:rFonts w:hint="eastAsia" w:ascii="Times New Roman" w:hAnsi="Times New Roman" w:eastAsia="Calibri-Bold" w:cs="Times New Roman"/>
          <w:b/>
          <w:color w:val="231F2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 w:eastAsia="Calibri-Bold" w:cs="Times New Roman"/>
          <w:b w:val="0"/>
          <w:bCs/>
          <w:color w:val="231F20"/>
          <w:kern w:val="0"/>
          <w:sz w:val="20"/>
          <w:szCs w:val="20"/>
          <w:lang w:val="en-US" w:eastAsia="zh-CN" w:bidi="ar"/>
        </w:rPr>
        <w:t>LTBP2</w:t>
      </w:r>
      <w:r>
        <w:rPr>
          <w:rFonts w:hint="default" w:ascii="Times New Roman" w:hAnsi="Times New Roman" w:eastAsia="Calibri-Bold" w:cs="Times New Roman"/>
          <w:b w:val="0"/>
          <w:bCs/>
          <w:color w:val="231F20"/>
          <w:kern w:val="0"/>
          <w:sz w:val="20"/>
          <w:szCs w:val="20"/>
          <w:lang w:val="en-US" w:eastAsia="zh-CN" w:bidi="ar"/>
        </w:rPr>
        <w:t xml:space="preserve"> expression in cancers verus normal tissue in oncomine database.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1E0BC8"/>
    <w:rsid w:val="12114055"/>
    <w:rsid w:val="13864E6A"/>
    <w:rsid w:val="13D25F53"/>
    <w:rsid w:val="2C1752F1"/>
    <w:rsid w:val="5780589B"/>
    <w:rsid w:val="59AE16F2"/>
    <w:rsid w:val="5AAD7A32"/>
    <w:rsid w:val="7C6B1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2020-10-29T12:43:00Z</dcterms:created>
  <dc:creator>86155</dc:creator>
  <cp:lastModifiedBy>Chen</cp:lastModifiedBy>
  <dcterms:modified xsi:type="dcterms:W3CDTF">2020-11-18T09:39:05Z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