
<file path=[Content_Types].xml><?xml version="1.0" encoding="utf-8"?>
<Types xmlns="http://schemas.openxmlformats.org/package/2006/content-types">
  <Default Extension="emf" ContentType="image/x-emf"/>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left"/>
        <w:rPr>
          <w:rFonts w:hint="default" w:ascii="Times New Roman" w:hAnsi="Times New Roman" w:cs="Times New Roman"/>
          <w:b/>
          <w:bCs/>
          <w:sz w:val="36"/>
          <w:szCs w:val="36"/>
        </w:rPr>
      </w:pPr>
      <w:r>
        <w:rPr>
          <w:rFonts w:hint="default" w:ascii="Times New Roman" w:hAnsi="Times New Roman" w:eastAsia="宋体" w:cs="Times New Roman"/>
          <w:color w:val="000000"/>
          <w:kern w:val="0"/>
          <w:sz w:val="31"/>
          <w:szCs w:val="31"/>
          <w:lang w:val="en-US" w:eastAsia="zh-CN" w:bidi="ar"/>
        </w:rPr>
        <w:t xml:space="preserve">Supporting Information </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cs="Times New Roman"/>
          <w:b w:val="0"/>
          <w:bCs w:val="0"/>
          <w:sz w:val="44"/>
          <w:szCs w:val="44"/>
        </w:rPr>
      </w:pPr>
      <w:r>
        <w:rPr>
          <w:rFonts w:hint="default" w:ascii="Times New Roman" w:hAnsi="Times New Roman" w:cs="Times New Roman"/>
          <w:b w:val="0"/>
          <w:bCs w:val="0"/>
          <w:sz w:val="44"/>
          <w:szCs w:val="44"/>
        </w:rPr>
        <w:t>Pd doped tin oxide nanostructured catalysts for electrochemical reduction of carbon dioxide</w:t>
      </w:r>
    </w:p>
    <w:p>
      <w:pPr>
        <w:pStyle w:val="2"/>
        <w:bidi w:val="0"/>
        <w:rPr>
          <w:rFonts w:hint="default" w:ascii="Times New Roman" w:hAnsi="Times New Roman" w:cs="Times New Roman"/>
          <w:b/>
          <w:bCs w:val="0"/>
          <w:sz w:val="28"/>
          <w:szCs w:val="28"/>
          <w:lang w:val="en-US" w:eastAsia="zh-CN"/>
        </w:rPr>
      </w:pPr>
      <w:r>
        <w:rPr>
          <w:rFonts w:hint="default" w:ascii="Times New Roman" w:hAnsi="Times New Roman" w:cs="Times New Roman"/>
          <w:b/>
          <w:bCs w:val="0"/>
          <w:sz w:val="28"/>
          <w:szCs w:val="28"/>
          <w:lang w:val="en-US" w:eastAsia="zh-CN"/>
        </w:rPr>
        <w:t>1 Experimental</w:t>
      </w:r>
    </w:p>
    <w:p>
      <w:pPr>
        <w:pStyle w:val="3"/>
        <w:numPr>
          <w:ilvl w:val="1"/>
          <w:numId w:val="1"/>
        </w:numPr>
        <w:bidi w:val="0"/>
        <w:rPr>
          <w:rFonts w:hint="default" w:ascii="Times New Roman" w:hAnsi="Times New Roman" w:cs="Times New Roman"/>
          <w:b/>
          <w:bCs w:val="0"/>
          <w:sz w:val="24"/>
          <w:szCs w:val="24"/>
          <w:lang w:val="en-US" w:eastAsia="zh-CN"/>
        </w:rPr>
      </w:pPr>
      <w:r>
        <w:rPr>
          <w:rFonts w:hint="default" w:ascii="Times New Roman" w:hAnsi="Times New Roman" w:cs="Times New Roman"/>
          <w:b/>
          <w:bCs w:val="0"/>
          <w:sz w:val="24"/>
          <w:szCs w:val="24"/>
          <w:lang w:val="en-US" w:eastAsia="zh-CN"/>
        </w:rPr>
        <w:t>Electrochemical test methods</w:t>
      </w:r>
    </w:p>
    <w:p>
      <w:pPr>
        <w:keepNext w:val="0"/>
        <w:keepLines w:val="0"/>
        <w:pageBreakBefore w:val="0"/>
        <w:widowControl w:val="0"/>
        <w:numPr>
          <w:ilvl w:val="0"/>
          <w:numId w:val="0"/>
        </w:numPr>
        <w:kinsoku/>
        <w:wordWrap/>
        <w:overflowPunct/>
        <w:topLinePunct w:val="0"/>
        <w:autoSpaceDE/>
        <w:autoSpaceDN/>
        <w:bidi w:val="0"/>
        <w:adjustRightInd/>
        <w:snapToGrid/>
        <w:spacing w:after="240" w:line="480" w:lineRule="auto"/>
        <w:ind w:leftChars="0" w:firstLine="324" w:firstLineChars="135"/>
        <w:jc w:val="both"/>
        <w:textAlignment w:val="auto"/>
        <w:rPr>
          <w:rFonts w:hint="default" w:ascii="Times New Roman" w:hAnsi="Times New Roman" w:cs="Times New Roman"/>
          <w:b w:val="0"/>
          <w:bCs w:val="0"/>
          <w:sz w:val="24"/>
          <w:szCs w:val="24"/>
          <w:lang w:val="en-US" w:eastAsia="zh-CN"/>
        </w:rPr>
      </w:pPr>
      <w:r>
        <w:rPr>
          <w:rFonts w:hint="default" w:ascii="Times New Roman" w:hAnsi="Times New Roman" w:cs="Times New Roman"/>
          <w:b w:val="0"/>
          <w:bCs w:val="0"/>
          <w:sz w:val="24"/>
          <w:szCs w:val="24"/>
          <w:lang w:val="en-US" w:eastAsia="zh-CN"/>
        </w:rPr>
        <w:t>Electrocatalytic CO</w:t>
      </w:r>
      <w:r>
        <w:rPr>
          <w:rFonts w:hint="default" w:ascii="Times New Roman" w:hAnsi="Times New Roman" w:cs="Times New Roman"/>
          <w:b w:val="0"/>
          <w:bCs w:val="0"/>
          <w:sz w:val="24"/>
          <w:szCs w:val="24"/>
          <w:vertAlign w:val="subscript"/>
          <w:lang w:val="en-US" w:eastAsia="zh-CN"/>
        </w:rPr>
        <w:t>2</w:t>
      </w:r>
      <w:r>
        <w:rPr>
          <w:rFonts w:hint="default" w:ascii="Times New Roman" w:hAnsi="Times New Roman" w:cs="Times New Roman"/>
          <w:b w:val="0"/>
          <w:bCs w:val="0"/>
          <w:sz w:val="24"/>
          <w:szCs w:val="24"/>
          <w:lang w:val="en-US" w:eastAsia="zh-CN"/>
        </w:rPr>
        <w:t xml:space="preserve"> reduction experiments were conducted using an electrochemical workstation to test the performance of the catalyst for CO</w:t>
      </w:r>
      <w:r>
        <w:rPr>
          <w:rFonts w:hint="default" w:ascii="Times New Roman" w:hAnsi="Times New Roman" w:cs="Times New Roman"/>
          <w:b w:val="0"/>
          <w:bCs w:val="0"/>
          <w:sz w:val="24"/>
          <w:szCs w:val="24"/>
          <w:vertAlign w:val="subscript"/>
          <w:lang w:val="en-US" w:eastAsia="zh-CN"/>
        </w:rPr>
        <w:t>2</w:t>
      </w:r>
      <w:r>
        <w:rPr>
          <w:rFonts w:hint="default" w:ascii="Times New Roman" w:hAnsi="Times New Roman" w:cs="Times New Roman"/>
          <w:b w:val="0"/>
          <w:bCs w:val="0"/>
          <w:sz w:val="24"/>
          <w:szCs w:val="24"/>
          <w:lang w:val="en-US" w:eastAsia="zh-CN"/>
        </w:rPr>
        <w:t xml:space="preserve"> reduction.All electrochemical characterization and electrocatalytic reduction experiments were controlled through a CHI-660e workstation.A three-electrode system was used in all experiments, with the platinum sheet electrode as the counter electrode, the catalyst-loaded gas diffusion electrode as the working electrode, and the Ag/AgCl electrode as a reference electrode, placed in the Ag/AgCl electrode as the reference electrode, placed near the working electrode. The electrolyte was 1 mol</w:t>
      </w:r>
      <w:r>
        <w:rPr>
          <w:rFonts w:hint="default" w:ascii="Times New Roman" w:hAnsi="Times New Roman" w:cs="Times New Roman"/>
          <w:b w:val="0"/>
          <w:bCs w:val="0"/>
          <w:sz w:val="24"/>
          <w:szCs w:val="24"/>
          <w:vertAlign w:val="superscript"/>
          <w:lang w:val="en-US" w:eastAsia="zh-CN"/>
        </w:rPr>
        <w:t>.</w:t>
      </w:r>
      <w:r>
        <w:rPr>
          <w:rFonts w:hint="default" w:ascii="Times New Roman" w:hAnsi="Times New Roman" w:cs="Times New Roman"/>
          <w:b w:val="0"/>
          <w:bCs w:val="0"/>
          <w:sz w:val="24"/>
          <w:szCs w:val="24"/>
          <w:lang w:val="en-US" w:eastAsia="zh-CN"/>
        </w:rPr>
        <w:t>L</w:t>
      </w:r>
      <w:r>
        <w:rPr>
          <w:rFonts w:hint="default" w:ascii="Times New Roman" w:hAnsi="Times New Roman" w:cs="Times New Roman"/>
          <w:b w:val="0"/>
          <w:bCs w:val="0"/>
          <w:sz w:val="24"/>
          <w:szCs w:val="24"/>
          <w:vertAlign w:val="superscript"/>
          <w:lang w:val="en-US" w:eastAsia="zh-CN"/>
        </w:rPr>
        <w:t xml:space="preserve">-1 </w:t>
      </w:r>
      <w:r>
        <w:rPr>
          <w:rFonts w:hint="default" w:ascii="Times New Roman" w:hAnsi="Times New Roman" w:cs="Times New Roman"/>
          <w:b w:val="0"/>
          <w:bCs w:val="0"/>
          <w:sz w:val="24"/>
          <w:szCs w:val="24"/>
          <w:lang w:val="en-US" w:eastAsia="zh-CN"/>
        </w:rPr>
        <w:t>KOH solution.</w:t>
      </w:r>
    </w:p>
    <w:p>
      <w:pPr>
        <w:keepNext w:val="0"/>
        <w:keepLines w:val="0"/>
        <w:pageBreakBefore w:val="0"/>
        <w:widowControl w:val="0"/>
        <w:numPr>
          <w:ilvl w:val="0"/>
          <w:numId w:val="0"/>
        </w:numPr>
        <w:kinsoku/>
        <w:wordWrap/>
        <w:overflowPunct/>
        <w:topLinePunct w:val="0"/>
        <w:autoSpaceDE/>
        <w:autoSpaceDN/>
        <w:bidi w:val="0"/>
        <w:adjustRightInd/>
        <w:snapToGrid/>
        <w:spacing w:after="240" w:line="480" w:lineRule="auto"/>
        <w:ind w:leftChars="0" w:firstLine="324" w:firstLineChars="135"/>
        <w:jc w:val="both"/>
        <w:textAlignment w:val="auto"/>
        <w:rPr>
          <w:rFonts w:hint="default" w:ascii="Times New Roman" w:hAnsi="Times New Roman" w:cs="Times New Roman"/>
          <w:b w:val="0"/>
          <w:bCs w:val="0"/>
          <w:sz w:val="24"/>
          <w:szCs w:val="24"/>
          <w:lang w:val="en-US" w:eastAsia="zh-CN"/>
        </w:rPr>
      </w:pPr>
      <w:r>
        <w:rPr>
          <w:rFonts w:hint="default" w:ascii="Times New Roman" w:hAnsi="Times New Roman" w:cs="Times New Roman"/>
          <w:b w:val="0"/>
          <w:bCs w:val="0"/>
          <w:sz w:val="24"/>
          <w:szCs w:val="24"/>
          <w:lang w:val="en-US" w:eastAsia="zh-CN"/>
        </w:rPr>
        <w:t>The electrocatalytic reduction of CO</w:t>
      </w:r>
      <w:r>
        <w:rPr>
          <w:rFonts w:hint="default" w:ascii="Times New Roman" w:hAnsi="Times New Roman" w:cs="Times New Roman"/>
          <w:b w:val="0"/>
          <w:bCs w:val="0"/>
          <w:sz w:val="24"/>
          <w:szCs w:val="24"/>
          <w:vertAlign w:val="subscript"/>
          <w:lang w:val="en-US" w:eastAsia="zh-CN"/>
        </w:rPr>
        <w:t>2</w:t>
      </w:r>
      <w:r>
        <w:rPr>
          <w:rFonts w:hint="default" w:ascii="Times New Roman" w:hAnsi="Times New Roman" w:cs="Times New Roman"/>
          <w:b w:val="0"/>
          <w:bCs w:val="0"/>
          <w:sz w:val="24"/>
          <w:szCs w:val="24"/>
          <w:lang w:val="en-US" w:eastAsia="zh-CN"/>
        </w:rPr>
        <w:t xml:space="preserve"> performance test was carried out by constant potential electrolysis, where the electrolysis potential was adjusted so that the reaction was carried out at a specific potential and the change of the reaction current with time was recorded in order to measure the Faraday efficiency of different catalysts at different applied potentials for specific products. Liquid and gas sampling were carried out separately after an interval to ensure that a steady state was reached.The flow rate of CO</w:t>
      </w:r>
      <w:r>
        <w:rPr>
          <w:rFonts w:hint="default" w:ascii="Times New Roman" w:hAnsi="Times New Roman" w:cs="Times New Roman"/>
          <w:b w:val="0"/>
          <w:bCs w:val="0"/>
          <w:sz w:val="24"/>
          <w:szCs w:val="24"/>
          <w:vertAlign w:val="subscript"/>
          <w:lang w:val="en-US" w:eastAsia="zh-CN"/>
        </w:rPr>
        <w:t>2</w:t>
      </w:r>
      <w:r>
        <w:rPr>
          <w:rFonts w:hint="default" w:ascii="Times New Roman" w:hAnsi="Times New Roman" w:cs="Times New Roman"/>
          <w:b w:val="0"/>
          <w:bCs w:val="0"/>
          <w:sz w:val="24"/>
          <w:szCs w:val="24"/>
          <w:lang w:val="en-US" w:eastAsia="zh-CN"/>
        </w:rPr>
        <w:t xml:space="preserve"> was set at 20 mL</w:t>
      </w:r>
      <w:r>
        <w:rPr>
          <w:rFonts w:hint="default" w:ascii="Times New Roman" w:hAnsi="Times New Roman" w:cs="Times New Roman"/>
          <w:b w:val="0"/>
          <w:bCs w:val="0"/>
          <w:sz w:val="24"/>
          <w:szCs w:val="24"/>
          <w:vertAlign w:val="superscript"/>
          <w:lang w:val="en-US" w:eastAsia="zh-CN"/>
        </w:rPr>
        <w:t>.</w:t>
      </w:r>
      <w:r>
        <w:rPr>
          <w:rFonts w:hint="default" w:ascii="Times New Roman" w:hAnsi="Times New Roman" w:cs="Times New Roman"/>
          <w:b w:val="0"/>
          <w:bCs w:val="0"/>
          <w:sz w:val="24"/>
          <w:szCs w:val="24"/>
          <w:lang w:val="en-US" w:eastAsia="zh-CN"/>
        </w:rPr>
        <w:t>min</w:t>
      </w:r>
      <w:r>
        <w:rPr>
          <w:rFonts w:hint="default" w:ascii="Times New Roman" w:hAnsi="Times New Roman" w:cs="Times New Roman"/>
          <w:b w:val="0"/>
          <w:bCs w:val="0"/>
          <w:sz w:val="24"/>
          <w:szCs w:val="24"/>
          <w:vertAlign w:val="superscript"/>
          <w:lang w:val="en-US" w:eastAsia="zh-CN"/>
        </w:rPr>
        <w:t>-1</w:t>
      </w:r>
      <w:r>
        <w:rPr>
          <w:rFonts w:hint="default" w:ascii="Times New Roman" w:hAnsi="Times New Roman" w:cs="Times New Roman"/>
          <w:b w:val="0"/>
          <w:bCs w:val="0"/>
          <w:sz w:val="24"/>
          <w:szCs w:val="24"/>
          <w:lang w:val="en-US" w:eastAsia="zh-CN"/>
        </w:rPr>
        <w:t>.</w:t>
      </w:r>
    </w:p>
    <w:p>
      <w:pPr>
        <w:pStyle w:val="3"/>
        <w:numPr>
          <w:ilvl w:val="1"/>
          <w:numId w:val="1"/>
        </w:numPr>
        <w:bidi w:val="0"/>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CO</w:t>
      </w:r>
      <w:r>
        <w:rPr>
          <w:rFonts w:hint="default" w:ascii="Times New Roman" w:hAnsi="Times New Roman" w:cs="Times New Roman"/>
          <w:sz w:val="24"/>
          <w:szCs w:val="24"/>
          <w:vertAlign w:val="subscript"/>
          <w:lang w:val="en-US" w:eastAsia="zh-CN"/>
        </w:rPr>
        <w:t>2</w:t>
      </w:r>
      <w:r>
        <w:rPr>
          <w:rFonts w:hint="default" w:ascii="Times New Roman" w:hAnsi="Times New Roman" w:cs="Times New Roman"/>
          <w:sz w:val="24"/>
          <w:szCs w:val="24"/>
          <w:lang w:val="en-US" w:eastAsia="zh-CN"/>
        </w:rPr>
        <w:t>RR products analysis</w:t>
      </w:r>
    </w:p>
    <w:p>
      <w:pPr>
        <w:keepNext w:val="0"/>
        <w:keepLines w:val="0"/>
        <w:pageBreakBefore w:val="0"/>
        <w:widowControl w:val="0"/>
        <w:numPr>
          <w:ilvl w:val="0"/>
          <w:numId w:val="0"/>
        </w:numPr>
        <w:kinsoku/>
        <w:wordWrap/>
        <w:overflowPunct/>
        <w:topLinePunct w:val="0"/>
        <w:autoSpaceDE/>
        <w:autoSpaceDN/>
        <w:bidi w:val="0"/>
        <w:adjustRightInd/>
        <w:snapToGrid/>
        <w:spacing w:after="240" w:line="480" w:lineRule="auto"/>
        <w:ind w:leftChars="0" w:firstLine="324" w:firstLineChars="135"/>
        <w:jc w:val="both"/>
        <w:textAlignment w:val="auto"/>
        <w:rPr>
          <w:rFonts w:hint="eastAsia" w:ascii="Times New Roman" w:hAnsi="Times New Roman" w:cs="Times New Roman"/>
          <w:b w:val="0"/>
          <w:bCs w:val="0"/>
          <w:sz w:val="24"/>
          <w:szCs w:val="24"/>
          <w:lang w:val="en-US" w:eastAsia="zh-CN"/>
        </w:rPr>
      </w:pPr>
      <w:r>
        <w:rPr>
          <w:rFonts w:hint="eastAsia" w:ascii="Times New Roman" w:hAnsi="Times New Roman" w:cs="Times New Roman"/>
          <w:b w:val="0"/>
          <w:bCs w:val="0"/>
          <w:sz w:val="24"/>
          <w:szCs w:val="24"/>
          <w:lang w:val="en-US" w:eastAsia="zh-CN"/>
        </w:rPr>
        <w:t>The gas phase products were passed into a Gas Chromatograph (GC) for detection. A Thermal Conductivity Detector (TCD) was used to detect hydrogen, and a Flame Ionization Detector (FID) was used to detect some of the gas-phase products in the product, such as carbon monoxide, hydrogen and methane. The carrier gas used in the experiment is high purity argon (purity of 99.999%), and the standard curves of different products are calibrated using the external standard method, and the gas used for the external standard needs to be precisely customized. The gas used for the external standard needs to be customized accurately. Before starting the experiment, the error of the system needs to be detected. The test is performed by feeding a known concentration of an accurately customized gas into the detector, and if the gas concentration detected by the detector agrees with the actual concentration, the formal test can begin. The relationship between concentration and Faraday efficiency is(take CO for example）：</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28"/>
        <w:gridCol w:w="5183"/>
        <w:gridCol w:w="21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291" w:type="dxa"/>
            <w:tcBorders>
              <w:top w:val="nil"/>
              <w:left w:val="nil"/>
              <w:bottom w:val="nil"/>
              <w:right w:val="nil"/>
            </w:tcBorders>
          </w:tcPr>
          <w:p>
            <w:pPr>
              <w:rPr>
                <w:color w:val="000000"/>
                <w:lang w:bidi="ar"/>
              </w:rPr>
            </w:pPr>
          </w:p>
        </w:tc>
        <w:tc>
          <w:tcPr>
            <w:tcW w:w="5458" w:type="dxa"/>
            <w:tcBorders>
              <w:top w:val="nil"/>
              <w:left w:val="nil"/>
              <w:bottom w:val="nil"/>
              <w:right w:val="nil"/>
            </w:tcBorders>
            <w:vAlign w:val="center"/>
          </w:tcPr>
          <w:p>
            <w:pPr>
              <w:jc w:val="center"/>
              <w:rPr>
                <w:iCs/>
                <w:color w:val="000000"/>
                <w:lang w:bidi="ar"/>
              </w:rPr>
            </w:pPr>
            <m:oMathPara>
              <m:oMath>
                <m:sSub>
                  <m:sSubPr>
                    <m:ctrlPr>
                      <w:rPr>
                        <w:rFonts w:ascii="Cambria Math" w:hAnsi="Cambria Math"/>
                        <w:iCs/>
                        <w:color w:val="000000"/>
                        <w:lang w:bidi="ar"/>
                      </w:rPr>
                    </m:ctrlPr>
                  </m:sSubPr>
                  <m:e>
                    <m:r>
                      <m:rPr>
                        <m:sty m:val="p"/>
                      </m:rPr>
                      <w:rPr>
                        <w:rFonts w:ascii="Cambria Math" w:hAnsi="Cambria Math"/>
                        <w:color w:val="000000"/>
                        <w:lang w:bidi="ar"/>
                      </w:rPr>
                      <m:t>j</m:t>
                    </m:r>
                    <m:ctrlPr>
                      <w:rPr>
                        <w:rFonts w:ascii="Cambria Math" w:hAnsi="Cambria Math"/>
                        <w:iCs/>
                        <w:color w:val="000000"/>
                        <w:lang w:bidi="ar"/>
                      </w:rPr>
                    </m:ctrlPr>
                  </m:e>
                  <m:sub>
                    <m:r>
                      <m:rPr>
                        <m:sty m:val="p"/>
                      </m:rPr>
                      <w:rPr>
                        <w:rFonts w:ascii="Cambria Math" w:hAnsi="Cambria Math"/>
                        <w:color w:val="000000"/>
                        <w:lang w:bidi="ar"/>
                      </w:rPr>
                      <m:t>CO</m:t>
                    </m:r>
                    <m:ctrlPr>
                      <w:rPr>
                        <w:rFonts w:ascii="Cambria Math" w:hAnsi="Cambria Math"/>
                        <w:iCs/>
                        <w:color w:val="000000"/>
                        <w:lang w:bidi="ar"/>
                      </w:rPr>
                    </m:ctrlPr>
                  </m:sub>
                </m:sSub>
                <m:r>
                  <m:rPr>
                    <m:sty m:val="p"/>
                  </m:rPr>
                  <w:rPr>
                    <w:rFonts w:ascii="Cambria Math" w:hAnsi="Cambria Math"/>
                    <w:color w:val="000000"/>
                    <w:lang w:bidi="ar"/>
                  </w:rPr>
                  <m:t>=</m:t>
                </m:r>
                <m:f>
                  <m:fPr>
                    <m:ctrlPr>
                      <w:rPr>
                        <w:rFonts w:ascii="Cambria Math" w:hAnsi="Cambria Math"/>
                        <w:iCs/>
                        <w:color w:val="000000"/>
                        <w:lang w:bidi="ar"/>
                      </w:rPr>
                    </m:ctrlPr>
                  </m:fPr>
                  <m:num>
                    <m:r>
                      <m:rPr>
                        <m:sty m:val="p"/>
                      </m:rPr>
                      <w:rPr>
                        <w:rFonts w:hint="eastAsia" w:ascii="Cambria Math" w:hAnsi="Cambria Math"/>
                        <w:color w:val="000000"/>
                        <w:lang w:bidi="ar"/>
                      </w:rPr>
                      <m:t>peak area</m:t>
                    </m:r>
                    <m:ctrlPr>
                      <w:rPr>
                        <w:rFonts w:ascii="Cambria Math" w:hAnsi="Cambria Math"/>
                        <w:iCs/>
                        <w:color w:val="000000"/>
                        <w:lang w:bidi="ar"/>
                      </w:rPr>
                    </m:ctrlPr>
                  </m:num>
                  <m:den>
                    <m:r>
                      <m:rPr>
                        <m:sty m:val="p"/>
                      </m:rPr>
                      <w:rPr>
                        <w:rFonts w:ascii="Cambria Math" w:hAnsi="Cambria Math"/>
                        <w:color w:val="000000"/>
                        <w:lang w:bidi="ar"/>
                      </w:rPr>
                      <m:t>α</m:t>
                    </m:r>
                    <m:ctrlPr>
                      <w:rPr>
                        <w:rFonts w:ascii="Cambria Math" w:hAnsi="Cambria Math"/>
                        <w:iCs/>
                        <w:color w:val="000000"/>
                        <w:lang w:bidi="ar"/>
                      </w:rPr>
                    </m:ctrlPr>
                  </m:den>
                </m:f>
                <m:r>
                  <m:rPr>
                    <m:sty m:val="p"/>
                  </m:rPr>
                  <w:rPr>
                    <w:rFonts w:ascii="Cambria Math" w:hAnsi="Cambria Math"/>
                    <w:color w:val="000000"/>
                    <w:lang w:bidi="ar"/>
                  </w:rPr>
                  <m:t>×</m:t>
                </m:r>
                <m:r>
                  <m:rPr>
                    <m:sty m:val="p"/>
                  </m:rPr>
                  <w:rPr>
                    <w:rFonts w:hint="eastAsia" w:ascii="Cambria Math" w:hAnsi="Cambria Math"/>
                    <w:color w:val="000000"/>
                    <w:lang w:bidi="ar"/>
                  </w:rPr>
                  <m:t>flow rates</m:t>
                </m:r>
                <m:r>
                  <m:rPr>
                    <m:sty m:val="p"/>
                  </m:rPr>
                  <w:rPr>
                    <w:rFonts w:ascii="Cambria Math" w:hAnsi="Cambria Math"/>
                    <w:color w:val="000000"/>
                    <w:lang w:bidi="ar"/>
                  </w:rPr>
                  <m:t>×</m:t>
                </m:r>
                <m:f>
                  <m:fPr>
                    <m:ctrlPr>
                      <w:rPr>
                        <w:rFonts w:ascii="Cambria Math" w:hAnsi="Cambria Math"/>
                        <w:iCs/>
                        <w:color w:val="000000"/>
                        <w:lang w:bidi="ar"/>
                      </w:rPr>
                    </m:ctrlPr>
                  </m:fPr>
                  <m:num>
                    <m:r>
                      <m:rPr>
                        <m:sty m:val="p"/>
                      </m:rPr>
                      <w:rPr>
                        <w:rFonts w:ascii="Cambria Math" w:hAnsi="Cambria Math"/>
                        <w:color w:val="000000"/>
                        <w:lang w:bidi="ar"/>
                      </w:rPr>
                      <m:t>ZEP</m:t>
                    </m:r>
                    <m:ctrlPr>
                      <w:rPr>
                        <w:rFonts w:ascii="Cambria Math" w:hAnsi="Cambria Math"/>
                        <w:iCs/>
                        <w:color w:val="000000"/>
                        <w:lang w:bidi="ar"/>
                      </w:rPr>
                    </m:ctrlPr>
                  </m:num>
                  <m:den>
                    <m:r>
                      <m:rPr>
                        <m:sty m:val="p"/>
                      </m:rPr>
                      <w:rPr>
                        <w:rFonts w:ascii="Cambria Math" w:hAnsi="Cambria Math"/>
                        <w:color w:val="000000"/>
                        <w:lang w:bidi="ar"/>
                      </w:rPr>
                      <m:t>RT</m:t>
                    </m:r>
                    <m:ctrlPr>
                      <w:rPr>
                        <w:rFonts w:ascii="Cambria Math" w:hAnsi="Cambria Math"/>
                        <w:iCs/>
                        <w:color w:val="000000"/>
                        <w:lang w:bidi="ar"/>
                      </w:rPr>
                    </m:ctrlPr>
                  </m:den>
                </m:f>
              </m:oMath>
            </m:oMathPara>
          </w:p>
        </w:tc>
        <w:tc>
          <w:tcPr>
            <w:tcW w:w="2198" w:type="dxa"/>
            <w:tcBorders>
              <w:top w:val="nil"/>
              <w:left w:val="nil"/>
              <w:bottom w:val="nil"/>
              <w:right w:val="nil"/>
            </w:tcBorders>
          </w:tcPr>
          <w:p>
            <w:pPr>
              <w:jc w:val="right"/>
              <w:rPr>
                <w:rFonts w:hint="default" w:ascii="Times New Roman" w:hAnsi="Times New Roman" w:cs="Times New Roman" w:eastAsiaTheme="minorEastAsia"/>
                <w:color w:val="000000"/>
                <w:lang w:val="en-US" w:eastAsia="zh-CN" w:bidi="ar"/>
              </w:rPr>
            </w:pPr>
            <w:r>
              <w:rPr>
                <w:rFonts w:hint="default" w:ascii="Times New Roman" w:hAnsi="Times New Roman" w:cs="Times New Roman"/>
                <w:color w:val="000000"/>
                <w:lang w:val="en-US" w:eastAsia="zh-CN" w:bidi="ar"/>
              </w:rPr>
              <w:t>Eq.S1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291" w:type="dxa"/>
            <w:tcBorders>
              <w:top w:val="nil"/>
              <w:left w:val="nil"/>
              <w:bottom w:val="nil"/>
              <w:right w:val="nil"/>
            </w:tcBorders>
          </w:tcPr>
          <w:p>
            <w:pPr>
              <w:rPr>
                <w:color w:val="000000"/>
                <w:lang w:bidi="ar"/>
              </w:rPr>
            </w:pPr>
          </w:p>
        </w:tc>
        <w:tc>
          <w:tcPr>
            <w:tcW w:w="5458" w:type="dxa"/>
            <w:tcBorders>
              <w:top w:val="nil"/>
              <w:left w:val="nil"/>
              <w:bottom w:val="nil"/>
              <w:right w:val="nil"/>
            </w:tcBorders>
            <w:vAlign w:val="center"/>
          </w:tcPr>
          <w:p>
            <w:pPr>
              <w:jc w:val="center"/>
              <w:rPr>
                <w:iCs/>
                <w:color w:val="000000"/>
                <w:lang w:bidi="ar"/>
              </w:rPr>
            </w:pPr>
            <m:oMathPara>
              <m:oMath>
                <m:sSub>
                  <m:sSubPr>
                    <m:ctrlPr>
                      <w:rPr>
                        <w:rFonts w:ascii="Cambria Math" w:hAnsi="Cambria Math"/>
                        <w:iCs/>
                        <w:color w:val="000000"/>
                        <w:lang w:bidi="ar"/>
                      </w:rPr>
                    </m:ctrlPr>
                  </m:sSubPr>
                  <m:e>
                    <m:r>
                      <m:rPr>
                        <m:sty m:val="p"/>
                      </m:rPr>
                      <w:rPr>
                        <w:rFonts w:ascii="Cambria Math" w:hAnsi="Cambria Math"/>
                        <w:color w:val="000000"/>
                        <w:lang w:bidi="ar"/>
                      </w:rPr>
                      <m:t>FE</m:t>
                    </m:r>
                    <m:ctrlPr>
                      <w:rPr>
                        <w:rFonts w:ascii="Cambria Math" w:hAnsi="Cambria Math"/>
                        <w:iCs/>
                        <w:color w:val="000000"/>
                        <w:lang w:bidi="ar"/>
                      </w:rPr>
                    </m:ctrlPr>
                  </m:e>
                  <m:sub>
                    <m:r>
                      <m:rPr>
                        <m:sty m:val="p"/>
                      </m:rPr>
                      <w:rPr>
                        <w:rFonts w:ascii="Cambria Math" w:hAnsi="Cambria Math"/>
                        <w:color w:val="000000"/>
                        <w:lang w:bidi="ar"/>
                      </w:rPr>
                      <m:t>CO</m:t>
                    </m:r>
                    <m:ctrlPr>
                      <w:rPr>
                        <w:rFonts w:ascii="Cambria Math" w:hAnsi="Cambria Math"/>
                        <w:iCs/>
                        <w:color w:val="000000"/>
                        <w:lang w:bidi="ar"/>
                      </w:rPr>
                    </m:ctrlPr>
                  </m:sub>
                </m:sSub>
                <m:r>
                  <m:rPr>
                    <m:sty m:val="p"/>
                  </m:rPr>
                  <w:rPr>
                    <w:rFonts w:ascii="Cambria Math" w:hAnsi="Cambria Math"/>
                    <w:color w:val="000000"/>
                    <w:lang w:bidi="ar"/>
                  </w:rPr>
                  <m:t>=</m:t>
                </m:r>
                <m:f>
                  <m:fPr>
                    <m:ctrlPr>
                      <w:rPr>
                        <w:rFonts w:ascii="Cambria Math" w:hAnsi="Cambria Math"/>
                        <w:iCs/>
                        <w:color w:val="000000"/>
                        <w:lang w:bidi="ar"/>
                      </w:rPr>
                    </m:ctrlPr>
                  </m:fPr>
                  <m:num>
                    <m:sSub>
                      <m:sSubPr>
                        <m:ctrlPr>
                          <w:rPr>
                            <w:rFonts w:ascii="Cambria Math" w:hAnsi="Cambria Math"/>
                            <w:iCs/>
                            <w:color w:val="000000"/>
                            <w:lang w:bidi="ar"/>
                          </w:rPr>
                        </m:ctrlPr>
                      </m:sSubPr>
                      <m:e>
                        <m:r>
                          <m:rPr>
                            <m:sty m:val="p"/>
                          </m:rPr>
                          <w:rPr>
                            <w:rFonts w:ascii="Cambria Math" w:hAnsi="Cambria Math"/>
                            <w:color w:val="000000"/>
                            <w:lang w:bidi="ar"/>
                          </w:rPr>
                          <m:t>j</m:t>
                        </m:r>
                        <m:ctrlPr>
                          <w:rPr>
                            <w:rFonts w:ascii="Cambria Math" w:hAnsi="Cambria Math"/>
                            <w:iCs/>
                            <w:color w:val="000000"/>
                            <w:lang w:bidi="ar"/>
                          </w:rPr>
                        </m:ctrlPr>
                      </m:e>
                      <m:sub>
                        <m:r>
                          <m:rPr>
                            <m:sty m:val="p"/>
                          </m:rPr>
                          <w:rPr>
                            <w:rFonts w:ascii="Cambria Math" w:hAnsi="Cambria Math"/>
                            <w:color w:val="000000"/>
                            <w:lang w:bidi="ar"/>
                          </w:rPr>
                          <m:t>CO</m:t>
                        </m:r>
                        <m:ctrlPr>
                          <w:rPr>
                            <w:rFonts w:ascii="Cambria Math" w:hAnsi="Cambria Math"/>
                            <w:iCs/>
                            <w:color w:val="000000"/>
                            <w:lang w:bidi="ar"/>
                          </w:rPr>
                        </m:ctrlPr>
                      </m:sub>
                    </m:sSub>
                    <m:ctrlPr>
                      <w:rPr>
                        <w:rFonts w:ascii="Cambria Math" w:hAnsi="Cambria Math"/>
                        <w:iCs/>
                        <w:color w:val="000000"/>
                        <w:lang w:bidi="ar"/>
                      </w:rPr>
                    </m:ctrlPr>
                  </m:num>
                  <m:den>
                    <m:sSub>
                      <m:sSubPr>
                        <m:ctrlPr>
                          <w:rPr>
                            <w:rFonts w:ascii="Cambria Math" w:hAnsi="Cambria Math"/>
                            <w:iCs/>
                            <w:color w:val="000000"/>
                            <w:lang w:bidi="ar"/>
                          </w:rPr>
                        </m:ctrlPr>
                      </m:sSubPr>
                      <m:e>
                        <m:r>
                          <m:rPr>
                            <m:sty m:val="p"/>
                          </m:rPr>
                          <w:rPr>
                            <w:rFonts w:ascii="Cambria Math" w:hAnsi="Cambria Math"/>
                            <w:color w:val="000000"/>
                            <w:lang w:bidi="ar"/>
                          </w:rPr>
                          <m:t>j</m:t>
                        </m:r>
                        <m:ctrlPr>
                          <w:rPr>
                            <w:rFonts w:ascii="Cambria Math" w:hAnsi="Cambria Math"/>
                            <w:iCs/>
                            <w:color w:val="000000"/>
                            <w:lang w:bidi="ar"/>
                          </w:rPr>
                        </m:ctrlPr>
                      </m:e>
                      <m:sub>
                        <m:r>
                          <m:rPr>
                            <m:sty m:val="p"/>
                          </m:rPr>
                          <w:rPr>
                            <w:rFonts w:ascii="Cambria Math" w:hAnsi="Cambria Math"/>
                            <w:color w:val="000000"/>
                            <w:lang w:bidi="ar"/>
                          </w:rPr>
                          <m:t>Total</m:t>
                        </m:r>
                        <m:ctrlPr>
                          <w:rPr>
                            <w:rFonts w:ascii="Cambria Math" w:hAnsi="Cambria Math"/>
                            <w:iCs/>
                            <w:color w:val="000000"/>
                            <w:lang w:bidi="ar"/>
                          </w:rPr>
                        </m:ctrlPr>
                      </m:sub>
                    </m:sSub>
                    <m:ctrlPr>
                      <w:rPr>
                        <w:rFonts w:ascii="Cambria Math" w:hAnsi="Cambria Math"/>
                        <w:iCs/>
                        <w:color w:val="000000"/>
                        <w:lang w:bidi="ar"/>
                      </w:rPr>
                    </m:ctrlPr>
                  </m:den>
                </m:f>
              </m:oMath>
            </m:oMathPara>
          </w:p>
        </w:tc>
        <w:tc>
          <w:tcPr>
            <w:tcW w:w="2198" w:type="dxa"/>
            <w:tcBorders>
              <w:top w:val="nil"/>
              <w:left w:val="nil"/>
              <w:bottom w:val="nil"/>
              <w:right w:val="nil"/>
            </w:tcBorders>
          </w:tcPr>
          <w:p>
            <w:pPr>
              <w:jc w:val="right"/>
              <w:rPr>
                <w:rFonts w:hint="default" w:ascii="Times New Roman" w:hAnsi="Times New Roman" w:cs="Times New Roman"/>
                <w:color w:val="000000"/>
                <w:lang w:bidi="ar"/>
              </w:rPr>
            </w:pPr>
            <w:r>
              <w:rPr>
                <w:rFonts w:hint="default" w:ascii="Times New Roman" w:hAnsi="Times New Roman" w:cs="Times New Roman"/>
                <w:color w:val="000000"/>
                <w:lang w:val="en-US" w:eastAsia="zh-CN" w:bidi="ar"/>
              </w:rPr>
              <w:t>Eq.S2</w:t>
            </w:r>
          </w:p>
        </w:tc>
      </w:tr>
    </w:tbl>
    <w:p>
      <w:pPr>
        <w:keepNext w:val="0"/>
        <w:keepLines w:val="0"/>
        <w:pageBreakBefore w:val="0"/>
        <w:widowControl w:val="0"/>
        <w:numPr>
          <w:ilvl w:val="0"/>
          <w:numId w:val="0"/>
        </w:numPr>
        <w:kinsoku/>
        <w:wordWrap/>
        <w:overflowPunct/>
        <w:topLinePunct w:val="0"/>
        <w:autoSpaceDE/>
        <w:autoSpaceDN/>
        <w:bidi w:val="0"/>
        <w:adjustRightInd/>
        <w:snapToGrid/>
        <w:spacing w:after="240" w:line="480" w:lineRule="auto"/>
        <w:ind w:leftChars="0" w:firstLine="324" w:firstLineChars="135"/>
        <w:jc w:val="both"/>
        <w:textAlignment w:val="auto"/>
        <w:rPr>
          <w:rFonts w:hint="default" w:ascii="Times New Roman" w:hAnsi="Times New Roman" w:cs="Times New Roman"/>
          <w:b w:val="0"/>
          <w:bCs w:val="0"/>
          <w:sz w:val="24"/>
          <w:szCs w:val="24"/>
          <w:lang w:val="en-US" w:eastAsia="zh-CN"/>
        </w:rPr>
      </w:pPr>
      <w:r>
        <w:rPr>
          <w:rFonts w:hint="default" w:ascii="Times New Roman" w:hAnsi="Times New Roman" w:cs="Times New Roman"/>
          <w:b w:val="0"/>
          <w:bCs w:val="0"/>
          <w:sz w:val="24"/>
          <w:szCs w:val="24"/>
          <w:lang w:val="en-US" w:eastAsia="zh-CN"/>
        </w:rPr>
        <w:t>where peak area indicates the peak area of the corresponding product detected in the detector and α is the corresponding gas chromatography standard curve conversion relation. The flow rate corresponds to the flow rate of CO</w:t>
      </w:r>
      <w:r>
        <w:rPr>
          <w:rFonts w:hint="default" w:ascii="Times New Roman" w:hAnsi="Times New Roman" w:cs="Times New Roman"/>
          <w:b w:val="0"/>
          <w:bCs w:val="0"/>
          <w:sz w:val="24"/>
          <w:szCs w:val="24"/>
          <w:vertAlign w:val="subscript"/>
          <w:lang w:val="en-US" w:eastAsia="zh-CN"/>
        </w:rPr>
        <w:t>2</w:t>
      </w:r>
      <w:r>
        <w:rPr>
          <w:rFonts w:hint="default" w:ascii="Times New Roman" w:hAnsi="Times New Roman" w:cs="Times New Roman"/>
          <w:b w:val="0"/>
          <w:bCs w:val="0"/>
          <w:sz w:val="24"/>
          <w:szCs w:val="24"/>
          <w:lang w:val="en-US" w:eastAsia="zh-CN"/>
        </w:rPr>
        <w:t xml:space="preserve"> through the electrolysis cell, Z denotes the number of transferred electrons in the reaction, P denotes the atmospheric pressure of 1.013 bar, T denotes the temperature at which the experiment was carried out, which was 273.15 K, and F was 96500 C. After a period of electrolytic enrichment,The liquid phase products were collected and tested and analyzed by a liquid phase NMR spectrometer(</w:t>
      </w:r>
      <w:r>
        <w:rPr>
          <w:rFonts w:hint="default" w:ascii="Times New Roman" w:hAnsi="Times New Roman" w:cs="Times New Roman"/>
          <w:sz w:val="24"/>
          <w:szCs w:val="24"/>
        </w:rPr>
        <w:t>Bruker AV400</w:t>
      </w:r>
      <w:r>
        <w:rPr>
          <w:rFonts w:hint="default" w:ascii="Times New Roman" w:hAnsi="Times New Roman" w:cs="Times New Roman"/>
          <w:sz w:val="24"/>
          <w:szCs w:val="24"/>
          <w:lang w:val="en-US" w:eastAsia="zh-CN"/>
        </w:rPr>
        <w:t>,400MHz)</w:t>
      </w:r>
      <w:r>
        <w:rPr>
          <w:rFonts w:hint="default" w:ascii="Times New Roman" w:hAnsi="Times New Roman" w:cs="Times New Roman"/>
          <w:b w:val="0"/>
          <w:bCs w:val="0"/>
          <w:sz w:val="24"/>
          <w:szCs w:val="24"/>
          <w:lang w:val="en-US" w:eastAsia="zh-CN"/>
        </w:rPr>
        <w:t>.The Faraday efficiency of the liquid phase product is calculated as:</w:t>
      </w:r>
    </w:p>
    <w:tbl>
      <w:tblPr>
        <w:tblStyle w:val="5"/>
        <w:tblW w:w="85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96"/>
        <w:gridCol w:w="5101"/>
        <w:gridCol w:w="22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196" w:type="dxa"/>
            <w:tcBorders>
              <w:top w:val="nil"/>
              <w:left w:val="nil"/>
              <w:bottom w:val="nil"/>
              <w:right w:val="nil"/>
            </w:tcBorders>
          </w:tcPr>
          <w:p>
            <w:pPr>
              <w:keepNext w:val="0"/>
              <w:keepLines w:val="0"/>
              <w:pageBreakBefore w:val="0"/>
              <w:kinsoku/>
              <w:wordWrap/>
              <w:overflowPunct/>
              <w:topLinePunct w:val="0"/>
              <w:autoSpaceDE/>
              <w:autoSpaceDN/>
              <w:bidi w:val="0"/>
              <w:adjustRightInd/>
              <w:snapToGrid/>
              <w:spacing w:after="240" w:line="480" w:lineRule="auto"/>
              <w:textAlignment w:val="auto"/>
            </w:pPr>
          </w:p>
        </w:tc>
        <w:tc>
          <w:tcPr>
            <w:tcW w:w="5101" w:type="dxa"/>
            <w:tcBorders>
              <w:top w:val="nil"/>
              <w:left w:val="nil"/>
              <w:bottom w:val="nil"/>
              <w:right w:val="nil"/>
            </w:tcBorders>
            <w:vAlign w:val="center"/>
          </w:tcPr>
          <w:p>
            <w:pPr>
              <w:keepNext w:val="0"/>
              <w:keepLines w:val="0"/>
              <w:pageBreakBefore w:val="0"/>
              <w:widowControl/>
              <w:kinsoku/>
              <w:wordWrap/>
              <w:overflowPunct/>
              <w:topLinePunct w:val="0"/>
              <w:autoSpaceDE/>
              <w:autoSpaceDN/>
              <w:bidi w:val="0"/>
              <w:adjustRightInd/>
              <w:snapToGrid/>
              <w:spacing w:after="240" w:line="480" w:lineRule="auto"/>
              <w:textAlignment w:val="auto"/>
            </w:pPr>
            <m:oMathPara>
              <m:oMath>
                <m:r>
                  <m:rPr>
                    <m:sty m:val="p"/>
                  </m:rPr>
                  <w:rPr>
                    <w:rFonts w:ascii="Cambria Math" w:hAnsi="Cambria Math"/>
                  </w:rPr>
                  <m:t>FE</m:t>
                </m:r>
                <m:r>
                  <m:rPr/>
                  <w:rPr>
                    <w:rFonts w:ascii="Cambria Math" w:hAnsi="Cambria Math"/>
                  </w:rPr>
                  <m:t>=</m:t>
                </m:r>
                <m:f>
                  <m:fPr>
                    <m:ctrlPr>
                      <w:rPr>
                        <w:rFonts w:ascii="Cambria Math" w:hAnsi="Cambria Math"/>
                      </w:rPr>
                    </m:ctrlPr>
                  </m:fPr>
                  <m:num>
                    <m:sSub>
                      <m:sSubPr>
                        <m:ctrlPr>
                          <w:rPr>
                            <w:rFonts w:ascii="Cambria Math" w:hAnsi="Cambria Math"/>
                          </w:rPr>
                        </m:ctrlPr>
                      </m:sSubPr>
                      <m:e>
                        <m:r>
                          <m:rPr>
                            <m:sty m:val="p"/>
                          </m:rPr>
                          <w:rPr>
                            <w:rFonts w:ascii="Cambria Math" w:hAnsi="Cambria Math"/>
                          </w:rPr>
                          <m:t>Q</m:t>
                        </m:r>
                        <m:ctrlPr>
                          <w:rPr>
                            <w:rFonts w:ascii="Cambria Math" w:hAnsi="Cambria Math"/>
                          </w:rPr>
                        </m:ctrlPr>
                      </m:e>
                      <m:sub>
                        <m:r>
                          <m:rPr>
                            <m:sty m:val="p"/>
                          </m:rPr>
                          <w:rPr>
                            <w:rFonts w:hint="default" w:ascii="Cambria Math" w:hAnsi="Cambria Math"/>
                            <w:lang w:val="en-US" w:eastAsia="zh-CN"/>
                          </w:rPr>
                          <m:t>Product</m:t>
                        </m:r>
                        <m:ctrlPr>
                          <w:rPr>
                            <w:rFonts w:ascii="Cambria Math" w:hAnsi="Cambria Math"/>
                          </w:rPr>
                        </m:ctrlPr>
                      </m:sub>
                    </m:sSub>
                    <m:ctrlPr>
                      <w:rPr>
                        <w:rFonts w:ascii="Cambria Math" w:hAnsi="Cambria Math"/>
                      </w:rPr>
                    </m:ctrlPr>
                  </m:num>
                  <m:den>
                    <m:r>
                      <m:rPr>
                        <m:sty m:val="p"/>
                      </m:rPr>
                      <w:rPr>
                        <w:rFonts w:hint="default" w:ascii="Cambria Math" w:hAnsi="Cambria Math"/>
                        <w:lang w:val="en-US" w:eastAsia="zh-CN"/>
                      </w:rPr>
                      <m:t>Q</m:t>
                    </m:r>
                    <m:ctrlPr>
                      <w:rPr>
                        <w:rFonts w:ascii="Cambria Math" w:hAnsi="Cambria Math"/>
                      </w:rPr>
                    </m:ctrlPr>
                  </m:den>
                </m:f>
                <m:r>
                  <m:rPr>
                    <m:sty m:val="p"/>
                  </m:rPr>
                  <w:rPr>
                    <w:rFonts w:ascii="Cambria Math" w:hAnsi="Cambria Math"/>
                  </w:rPr>
                  <m:t>×100%=</m:t>
                </m:r>
                <m:f>
                  <m:fPr>
                    <m:ctrlPr>
                      <w:rPr>
                        <w:rFonts w:ascii="Cambria Math" w:hAnsi="Cambria Math"/>
                      </w:rPr>
                    </m:ctrlPr>
                  </m:fPr>
                  <m:num>
                    <m:r>
                      <m:rPr>
                        <m:sty m:val="p"/>
                      </m:rPr>
                      <w:rPr>
                        <w:rFonts w:ascii="Cambria Math" w:hAnsi="Cambria Math"/>
                      </w:rPr>
                      <m:t>n</m:t>
                    </m:r>
                    <m:sSub>
                      <m:sSubPr>
                        <m:ctrlPr>
                          <w:rPr>
                            <w:rFonts w:ascii="Cambria Math" w:hAnsi="Cambria Math"/>
                          </w:rPr>
                        </m:ctrlPr>
                      </m:sSubPr>
                      <m:e>
                        <m:r>
                          <m:rPr>
                            <m:sty m:val="p"/>
                          </m:rPr>
                          <w:rPr>
                            <w:rFonts w:ascii="Cambria Math" w:hAnsi="Cambria Math"/>
                          </w:rPr>
                          <m:t>N</m:t>
                        </m:r>
                        <m:ctrlPr>
                          <w:rPr>
                            <w:rFonts w:ascii="Cambria Math" w:hAnsi="Cambria Math"/>
                          </w:rPr>
                        </m:ctrlPr>
                      </m:e>
                      <m:sub>
                        <m:r>
                          <m:rPr>
                            <m:sty m:val="p"/>
                          </m:rPr>
                          <w:rPr>
                            <w:rFonts w:hint="default" w:ascii="Cambria Math" w:hAnsi="Cambria Math"/>
                            <w:lang w:val="en-US" w:eastAsia="zh-CN"/>
                          </w:rPr>
                          <m:t>product</m:t>
                        </m:r>
                        <m:ctrlPr>
                          <w:rPr>
                            <w:rFonts w:ascii="Cambria Math" w:hAnsi="Cambria Math"/>
                          </w:rPr>
                        </m:ctrlPr>
                      </m:sub>
                    </m:sSub>
                    <m:r>
                      <m:rPr>
                        <m:sty m:val="p"/>
                      </m:rPr>
                      <w:rPr>
                        <w:rFonts w:ascii="Cambria Math" w:hAnsi="Cambria Math"/>
                      </w:rPr>
                      <m:t>F</m:t>
                    </m:r>
                    <m:ctrlPr>
                      <w:rPr>
                        <w:rFonts w:ascii="Cambria Math" w:hAnsi="Cambria Math"/>
                      </w:rPr>
                    </m:ctrlPr>
                  </m:num>
                  <m:den>
                    <m:r>
                      <m:rPr>
                        <m:sty m:val="p"/>
                      </m:rPr>
                      <w:rPr>
                        <w:rFonts w:hint="default" w:ascii="Cambria Math" w:hAnsi="Cambria Math"/>
                        <w:lang w:val="en-US" w:eastAsia="zh-CN"/>
                      </w:rPr>
                      <m:t>Q</m:t>
                    </m:r>
                    <m:ctrlPr>
                      <w:rPr>
                        <w:rFonts w:ascii="Cambria Math" w:hAnsi="Cambria Math"/>
                      </w:rPr>
                    </m:ctrlPr>
                  </m:den>
                </m:f>
                <m:r>
                  <m:rPr>
                    <m:sty m:val="p"/>
                  </m:rPr>
                  <w:rPr>
                    <w:rFonts w:ascii="Cambria Math" w:hAnsi="Cambria Math"/>
                  </w:rPr>
                  <m:t>×100%</m:t>
                </m:r>
              </m:oMath>
            </m:oMathPara>
          </w:p>
        </w:tc>
        <w:tc>
          <w:tcPr>
            <w:tcW w:w="2241" w:type="dxa"/>
            <w:tcBorders>
              <w:top w:val="nil"/>
              <w:left w:val="nil"/>
              <w:bottom w:val="nil"/>
              <w:right w:val="nil"/>
            </w:tcBorders>
            <w:vAlign w:val="center"/>
          </w:tcPr>
          <w:p>
            <w:pPr>
              <w:keepNext w:val="0"/>
              <w:keepLines w:val="0"/>
              <w:pageBreakBefore w:val="0"/>
              <w:kinsoku/>
              <w:wordWrap/>
              <w:overflowPunct/>
              <w:topLinePunct w:val="0"/>
              <w:autoSpaceDE/>
              <w:autoSpaceDN/>
              <w:bidi w:val="0"/>
              <w:adjustRightInd/>
              <w:snapToGrid/>
              <w:spacing w:after="240" w:line="480" w:lineRule="auto"/>
              <w:jc w:val="right"/>
              <w:textAlignment w:val="auto"/>
              <w:rPr>
                <w:rFonts w:hint="default" w:ascii="Times New Roman" w:hAnsi="Times New Roman" w:cs="Times New Roman"/>
              </w:rPr>
            </w:pPr>
            <w:r>
              <w:rPr>
                <w:rFonts w:hint="default" w:ascii="Times New Roman" w:hAnsi="Times New Roman" w:cs="Times New Roman"/>
                <w:color w:val="000000"/>
                <w:lang w:val="en-US" w:eastAsia="zh-CN" w:bidi="ar"/>
              </w:rPr>
              <w:t>Eq.S3</w:t>
            </w:r>
          </w:p>
        </w:tc>
      </w:tr>
    </w:tbl>
    <w:p>
      <w:pPr>
        <w:keepNext w:val="0"/>
        <w:keepLines w:val="0"/>
        <w:pageBreakBefore w:val="0"/>
        <w:widowControl w:val="0"/>
        <w:numPr>
          <w:ilvl w:val="0"/>
          <w:numId w:val="0"/>
        </w:numPr>
        <w:kinsoku/>
        <w:wordWrap/>
        <w:overflowPunct/>
        <w:topLinePunct w:val="0"/>
        <w:autoSpaceDE/>
        <w:autoSpaceDN/>
        <w:bidi w:val="0"/>
        <w:adjustRightInd/>
        <w:snapToGrid/>
        <w:spacing w:after="240" w:line="480" w:lineRule="auto"/>
        <w:ind w:leftChars="0" w:firstLine="324" w:firstLineChars="135"/>
        <w:jc w:val="both"/>
        <w:textAlignment w:val="auto"/>
        <w:rPr>
          <w:rFonts w:hint="default" w:ascii="Times New Roman" w:hAnsi="Times New Roman" w:cs="Times New Roman"/>
          <w:b w:val="0"/>
          <w:bCs w:val="0"/>
          <w:sz w:val="24"/>
          <w:szCs w:val="24"/>
          <w:lang w:val="en-US" w:eastAsia="zh-CN"/>
        </w:rPr>
      </w:pPr>
      <w:r>
        <w:rPr>
          <w:rFonts w:hint="default" w:ascii="Times New Roman" w:hAnsi="Times New Roman" w:cs="Times New Roman"/>
          <w:b w:val="0"/>
          <w:bCs w:val="0"/>
          <w:sz w:val="24"/>
          <w:szCs w:val="24"/>
          <w:lang w:val="en-US" w:eastAsia="zh-CN"/>
        </w:rPr>
        <w:t>where n denotes the number of electrons transferred in the production of a particular product, and the number of electrons transferred in the production of formic acid and CO from CO</w:t>
      </w:r>
      <w:r>
        <w:rPr>
          <w:rFonts w:hint="default" w:ascii="Times New Roman" w:hAnsi="Times New Roman" w:cs="Times New Roman"/>
          <w:b w:val="0"/>
          <w:bCs w:val="0"/>
          <w:sz w:val="24"/>
          <w:szCs w:val="24"/>
          <w:vertAlign w:val="subscript"/>
          <w:lang w:val="en-US" w:eastAsia="zh-CN"/>
        </w:rPr>
        <w:t>2</w:t>
      </w:r>
      <w:r>
        <w:rPr>
          <w:rFonts w:hint="default" w:ascii="Times New Roman" w:hAnsi="Times New Roman" w:cs="Times New Roman"/>
          <w:b w:val="0"/>
          <w:bCs w:val="0"/>
          <w:sz w:val="24"/>
          <w:szCs w:val="24"/>
          <w:lang w:val="en-US" w:eastAsia="zh-CN"/>
        </w:rPr>
        <w:t xml:space="preserve"> is 2; N</w:t>
      </w:r>
      <w:r>
        <w:rPr>
          <w:rFonts w:hint="default" w:ascii="Times New Roman" w:hAnsi="Times New Roman" w:cs="Times New Roman"/>
          <w:b w:val="0"/>
          <w:bCs w:val="0"/>
          <w:sz w:val="24"/>
          <w:szCs w:val="24"/>
          <w:vertAlign w:val="subscript"/>
          <w:lang w:val="en-US" w:eastAsia="zh-CN"/>
        </w:rPr>
        <w:t>product</w:t>
      </w:r>
      <w:r>
        <w:rPr>
          <w:rFonts w:hint="default" w:ascii="Times New Roman" w:hAnsi="Times New Roman" w:cs="Times New Roman"/>
          <w:b w:val="0"/>
          <w:bCs w:val="0"/>
          <w:sz w:val="24"/>
          <w:szCs w:val="24"/>
          <w:lang w:val="en-US" w:eastAsia="zh-CN"/>
        </w:rPr>
        <w:t xml:space="preserve"> is the amount of material of the product (mol); Q</w:t>
      </w:r>
      <w:r>
        <w:rPr>
          <w:rFonts w:hint="default" w:ascii="Times New Roman" w:hAnsi="Times New Roman" w:cs="Times New Roman"/>
          <w:b w:val="0"/>
          <w:bCs w:val="0"/>
          <w:sz w:val="24"/>
          <w:szCs w:val="24"/>
          <w:vertAlign w:val="subscript"/>
          <w:lang w:val="en-US" w:eastAsia="zh-CN"/>
        </w:rPr>
        <w:t xml:space="preserve">product </w:t>
      </w:r>
      <w:r>
        <w:rPr>
          <w:rFonts w:hint="default" w:ascii="Times New Roman" w:hAnsi="Times New Roman" w:cs="Times New Roman"/>
          <w:b w:val="0"/>
          <w:bCs w:val="0"/>
          <w:sz w:val="24"/>
          <w:szCs w:val="24"/>
          <w:lang w:val="en-US" w:eastAsia="zh-CN"/>
        </w:rPr>
        <w:t>is the amount of charge required to produce the product in CO</w:t>
      </w:r>
      <w:r>
        <w:rPr>
          <w:rFonts w:hint="default" w:ascii="Times New Roman" w:hAnsi="Times New Roman" w:cs="Times New Roman"/>
          <w:b w:val="0"/>
          <w:bCs w:val="0"/>
          <w:sz w:val="24"/>
          <w:szCs w:val="24"/>
          <w:vertAlign w:val="subscript"/>
          <w:lang w:val="en-US" w:eastAsia="zh-CN"/>
        </w:rPr>
        <w:t>2</w:t>
      </w:r>
      <w:r>
        <w:rPr>
          <w:rFonts w:hint="default" w:ascii="Times New Roman" w:hAnsi="Times New Roman" w:cs="Times New Roman"/>
          <w:b w:val="0"/>
          <w:bCs w:val="0"/>
          <w:sz w:val="24"/>
          <w:szCs w:val="24"/>
          <w:lang w:val="en-US" w:eastAsia="zh-CN"/>
        </w:rPr>
        <w:t>RR (C); Q is the total charge passing through the surface of the working electrode in the reduction reaction (C); and F denotes the Faraday's constant (96485 C</w:t>
      </w:r>
      <w:r>
        <w:rPr>
          <w:rFonts w:hint="default" w:ascii="Times New Roman" w:hAnsi="Times New Roman" w:cs="Times New Roman"/>
          <w:b w:val="0"/>
          <w:bCs w:val="0"/>
          <w:sz w:val="24"/>
          <w:szCs w:val="24"/>
          <w:vertAlign w:val="superscript"/>
          <w:lang w:val="en-US" w:eastAsia="zh-CN"/>
        </w:rPr>
        <w:t>.</w:t>
      </w:r>
      <w:r>
        <w:rPr>
          <w:rFonts w:hint="default" w:ascii="Times New Roman" w:hAnsi="Times New Roman" w:cs="Times New Roman"/>
          <w:b w:val="0"/>
          <w:bCs w:val="0"/>
          <w:sz w:val="24"/>
          <w:szCs w:val="24"/>
          <w:lang w:val="en-US" w:eastAsia="zh-CN"/>
        </w:rPr>
        <w:t>mol</w:t>
      </w:r>
      <w:r>
        <w:rPr>
          <w:rFonts w:hint="default" w:ascii="Times New Roman" w:hAnsi="Times New Roman" w:cs="Times New Roman"/>
          <w:b w:val="0"/>
          <w:bCs w:val="0"/>
          <w:sz w:val="24"/>
          <w:szCs w:val="24"/>
          <w:vertAlign w:val="superscript"/>
          <w:lang w:val="en-US" w:eastAsia="zh-CN"/>
        </w:rPr>
        <w:t>-1</w:t>
      </w:r>
      <w:r>
        <w:rPr>
          <w:rFonts w:hint="default" w:ascii="Times New Roman" w:hAnsi="Times New Roman" w:cs="Times New Roman"/>
          <w:b w:val="0"/>
          <w:bCs w:val="0"/>
          <w:sz w:val="24"/>
          <w:szCs w:val="24"/>
          <w:lang w:val="en-US" w:eastAsia="zh-CN"/>
        </w:rPr>
        <w:t xml:space="preserve"> )</w:t>
      </w:r>
    </w:p>
    <w:p>
      <w:pPr>
        <w:pStyle w:val="3"/>
        <w:numPr>
          <w:ilvl w:val="1"/>
          <w:numId w:val="1"/>
        </w:numPr>
        <w:bidi w:val="0"/>
        <w:ind w:left="0" w:leftChars="0" w:firstLine="0" w:firstLineChars="0"/>
        <w:rPr>
          <w:rFonts w:hint="default" w:ascii="Times New Roman" w:hAnsi="Times New Roman" w:cs="Times New Roman"/>
          <w:b/>
          <w:bCs w:val="0"/>
          <w:sz w:val="24"/>
          <w:szCs w:val="24"/>
          <w:lang w:val="en-US" w:eastAsia="zh-CN"/>
        </w:rPr>
      </w:pPr>
      <w:r>
        <w:rPr>
          <w:rFonts w:hint="default" w:ascii="Times New Roman" w:hAnsi="Times New Roman" w:cs="Times New Roman"/>
          <w:b/>
          <w:bCs w:val="0"/>
          <w:sz w:val="24"/>
          <w:szCs w:val="24"/>
          <w:lang w:val="en-US" w:eastAsia="zh-CN"/>
        </w:rPr>
        <w:t>DFT calculations</w:t>
      </w:r>
    </w:p>
    <w:p>
      <w:pPr>
        <w:keepNext w:val="0"/>
        <w:keepLines w:val="0"/>
        <w:pageBreakBefore w:val="0"/>
        <w:widowControl w:val="0"/>
        <w:kinsoku/>
        <w:wordWrap/>
        <w:overflowPunct/>
        <w:topLinePunct w:val="0"/>
        <w:autoSpaceDE/>
        <w:autoSpaceDN/>
        <w:bidi w:val="0"/>
        <w:adjustRightInd/>
        <w:snapToGrid/>
        <w:spacing w:after="240" w:line="480" w:lineRule="auto"/>
        <w:ind w:firstLine="324" w:firstLineChars="135"/>
        <w:textAlignment w:val="auto"/>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 xml:space="preserve">Spin-polarized density functional theory (DFT) calculations were performed using the Vienna ab-initio Simulation Package </w:t>
      </w:r>
      <w:r>
        <w:rPr>
          <w:rFonts w:hint="eastAsia" w:ascii="Times New Roman" w:hAnsi="Times New Roman" w:cs="Times New Roman"/>
          <w:sz w:val="24"/>
          <w:szCs w:val="24"/>
          <w:lang w:val="en-US" w:eastAsia="zh-CN"/>
        </w:rPr>
        <w:t>(</w:t>
      </w:r>
      <w:r>
        <w:rPr>
          <w:rFonts w:hint="default" w:ascii="Times New Roman" w:hAnsi="Times New Roman" w:cs="Times New Roman"/>
          <w:sz w:val="24"/>
          <w:szCs w:val="24"/>
          <w:lang w:val="en-US" w:eastAsia="zh-CN"/>
        </w:rPr>
        <w:t>VASP)</w:t>
      </w:r>
      <w:r>
        <w:rPr>
          <w:rFonts w:hint="default" w:ascii="Times New Roman" w:hAnsi="Times New Roman" w:cs="Times New Roman"/>
          <w:sz w:val="24"/>
          <w:szCs w:val="24"/>
          <w:lang w:val="en-US" w:eastAsia="zh-CN"/>
        </w:rPr>
        <w:fldChar w:fldCharType="begin"/>
      </w:r>
      <w:r>
        <w:rPr>
          <w:rFonts w:hint="eastAsia" w:ascii="Times New Roman" w:hAnsi="Times New Roman" w:cs="Times New Roman"/>
          <w:sz w:val="24"/>
          <w:szCs w:val="24"/>
          <w:lang w:val="en-US" w:eastAsia="zh-CN"/>
        </w:rPr>
        <w:instrText xml:space="preserve"> ADDIN NE.Ref.{A84ADF84-33AE-4156-BE2B-A3206EE3662A}</w:instrText>
      </w:r>
      <w:r>
        <w:rPr>
          <w:rFonts w:hint="default" w:ascii="Times New Roman" w:hAnsi="Times New Roman" w:cs="Times New Roman"/>
          <w:sz w:val="24"/>
          <w:szCs w:val="24"/>
          <w:lang w:val="en-US" w:eastAsia="zh-CN"/>
        </w:rPr>
        <w:fldChar w:fldCharType="separate"/>
      </w:r>
      <w:r>
        <w:rPr>
          <w:rFonts w:hint="eastAsia" w:ascii="宋体" w:hAnsi="宋体"/>
          <w:color w:val="080000"/>
          <w:sz w:val="21"/>
          <w:szCs w:val="24"/>
          <w:vertAlign w:val="superscript"/>
        </w:rPr>
        <w:t>[1]</w:t>
      </w:r>
      <w:r>
        <w:rPr>
          <w:rFonts w:hint="default" w:ascii="Times New Roman" w:hAnsi="Times New Roman" w:cs="Times New Roman"/>
          <w:sz w:val="24"/>
          <w:szCs w:val="24"/>
          <w:lang w:val="en-US" w:eastAsia="zh-CN"/>
        </w:rPr>
        <w:fldChar w:fldCharType="end"/>
      </w:r>
      <w:r>
        <w:rPr>
          <w:rFonts w:hint="default" w:ascii="Times New Roman" w:hAnsi="Times New Roman" w:cs="Times New Roman"/>
          <w:sz w:val="24"/>
          <w:szCs w:val="24"/>
          <w:lang w:val="en-US" w:eastAsia="zh-CN"/>
        </w:rPr>
        <w:t>, employing the generalized gradient approximation (GGA) with the Perdew-Burke-Ernzerhof (PBE) exchange–correlation functional</w:t>
      </w:r>
      <w:r>
        <w:rPr>
          <w:rFonts w:hint="default" w:ascii="Times New Roman" w:hAnsi="Times New Roman" w:cs="Times New Roman"/>
          <w:sz w:val="24"/>
          <w:szCs w:val="24"/>
          <w:lang w:val="en-US" w:eastAsia="zh-CN"/>
        </w:rPr>
        <w:fldChar w:fldCharType="begin"/>
      </w:r>
      <w:r>
        <w:rPr>
          <w:rFonts w:hint="eastAsia" w:ascii="Times New Roman" w:hAnsi="Times New Roman" w:cs="Times New Roman"/>
          <w:sz w:val="24"/>
          <w:szCs w:val="24"/>
          <w:lang w:val="en-US" w:eastAsia="zh-CN"/>
        </w:rPr>
        <w:instrText xml:space="preserve"> ADDIN NE.Ref.{DDD5F3C7-3FF3-456A-867F-52AE5F9775F1}</w:instrText>
      </w:r>
      <w:r>
        <w:rPr>
          <w:rFonts w:hint="default" w:ascii="Times New Roman" w:hAnsi="Times New Roman" w:cs="Times New Roman"/>
          <w:sz w:val="24"/>
          <w:szCs w:val="24"/>
          <w:lang w:val="en-US" w:eastAsia="zh-CN"/>
        </w:rPr>
        <w:fldChar w:fldCharType="separate"/>
      </w:r>
      <w:r>
        <w:rPr>
          <w:rFonts w:hint="eastAsia" w:ascii="宋体" w:hAnsi="宋体"/>
          <w:color w:val="080000"/>
          <w:sz w:val="21"/>
          <w:szCs w:val="24"/>
          <w:vertAlign w:val="superscript"/>
        </w:rPr>
        <w:t>[2]</w:t>
      </w:r>
      <w:r>
        <w:rPr>
          <w:rFonts w:hint="default" w:ascii="Times New Roman" w:hAnsi="Times New Roman" w:cs="Times New Roman"/>
          <w:sz w:val="24"/>
          <w:szCs w:val="24"/>
          <w:lang w:val="en-US" w:eastAsia="zh-CN"/>
        </w:rPr>
        <w:fldChar w:fldCharType="end"/>
      </w:r>
      <w:r>
        <w:rPr>
          <w:rFonts w:hint="default" w:ascii="Times New Roman" w:hAnsi="Times New Roman" w:cs="Times New Roman"/>
          <w:sz w:val="24"/>
          <w:szCs w:val="24"/>
          <w:lang w:val="en-US" w:eastAsia="zh-CN"/>
        </w:rPr>
        <w:t xml:space="preserve"> to account for the exchange and correlation effects. The cut-off energy was set to 450 eV, while the convergence threshold was set to 10-4 and 0.02 eV/Å for energy and force, respectively. The SnO2 (110) surface was modelled by a three-layer slab with a (3×2) unit cell, where the top two layers were relaxed, and the bottom layer was fixed during the calculation. Brillouin-zone integrations were sampled using a (3 × 3 × 1) Monkhorst-Pack k-points. A vacuum space around 15 Å was adopted to avoid the interaction between two images. van der Waals (vdW) interactions were considered using the Grimme’s D3-type of the semiempirical method between the catalysts</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lang w:val="en-US" w:eastAsia="zh-CN"/>
        </w:rPr>
        <w:t>and intermediates</w:t>
      </w:r>
      <w:r>
        <w:rPr>
          <w:rFonts w:hint="default" w:ascii="Times New Roman" w:hAnsi="Times New Roman" w:cs="Times New Roman"/>
          <w:sz w:val="24"/>
          <w:szCs w:val="24"/>
          <w:lang w:val="en-US" w:eastAsia="zh-CN"/>
        </w:rPr>
        <w:fldChar w:fldCharType="begin"/>
      </w:r>
      <w:r>
        <w:rPr>
          <w:rFonts w:hint="eastAsia" w:ascii="Times New Roman" w:hAnsi="Times New Roman" w:cs="Times New Roman"/>
          <w:sz w:val="24"/>
          <w:szCs w:val="24"/>
          <w:lang w:val="en-US" w:eastAsia="zh-CN"/>
        </w:rPr>
        <w:instrText xml:space="preserve"> ADDIN NE.Ref.{707D95B9-A350-4B9B-A8B3-F93AFB2F5906}</w:instrText>
      </w:r>
      <w:r>
        <w:rPr>
          <w:rFonts w:hint="default" w:ascii="Times New Roman" w:hAnsi="Times New Roman" w:cs="Times New Roman"/>
          <w:sz w:val="24"/>
          <w:szCs w:val="24"/>
          <w:lang w:val="en-US" w:eastAsia="zh-CN"/>
        </w:rPr>
        <w:fldChar w:fldCharType="separate"/>
      </w:r>
      <w:r>
        <w:rPr>
          <w:rFonts w:hint="eastAsia" w:ascii="宋体" w:hAnsi="宋体"/>
          <w:color w:val="080000"/>
          <w:sz w:val="21"/>
          <w:szCs w:val="24"/>
          <w:vertAlign w:val="superscript"/>
        </w:rPr>
        <w:t>[3]</w:t>
      </w:r>
      <w:r>
        <w:rPr>
          <w:rFonts w:hint="default" w:ascii="Times New Roman" w:hAnsi="Times New Roman" w:cs="Times New Roman"/>
          <w:sz w:val="24"/>
          <w:szCs w:val="24"/>
          <w:lang w:val="en-US" w:eastAsia="zh-CN"/>
        </w:rPr>
        <w:fldChar w:fldCharType="end"/>
      </w:r>
      <w:r>
        <w:rPr>
          <w:rFonts w:hint="default" w:ascii="Times New Roman" w:hAnsi="Times New Roman" w:cs="Times New Roman"/>
          <w:sz w:val="24"/>
          <w:szCs w:val="24"/>
          <w:lang w:val="en-US" w:eastAsia="zh-CN"/>
        </w:rPr>
        <w:t>. Based on computational hydrogen electrode (CHE) model</w:t>
      </w:r>
      <w:r>
        <w:rPr>
          <w:rFonts w:hint="default" w:ascii="Times New Roman" w:hAnsi="Times New Roman" w:cs="Times New Roman"/>
          <w:sz w:val="24"/>
          <w:szCs w:val="24"/>
          <w:lang w:val="en-US" w:eastAsia="zh-CN"/>
        </w:rPr>
        <w:fldChar w:fldCharType="begin"/>
      </w:r>
      <w:r>
        <w:rPr>
          <w:rFonts w:hint="eastAsia" w:ascii="Times New Roman" w:hAnsi="Times New Roman" w:cs="Times New Roman"/>
          <w:sz w:val="24"/>
          <w:szCs w:val="24"/>
          <w:lang w:val="en-US" w:eastAsia="zh-CN"/>
        </w:rPr>
        <w:instrText xml:space="preserve"> ADDIN NE.Ref.{7ADAD1D8-262B-46A6-B579-772F1B6624D8}</w:instrText>
      </w:r>
      <w:r>
        <w:rPr>
          <w:rFonts w:hint="default" w:ascii="Times New Roman" w:hAnsi="Times New Roman" w:cs="Times New Roman"/>
          <w:sz w:val="24"/>
          <w:szCs w:val="24"/>
          <w:lang w:val="en-US" w:eastAsia="zh-CN"/>
        </w:rPr>
        <w:fldChar w:fldCharType="separate"/>
      </w:r>
      <w:r>
        <w:rPr>
          <w:rFonts w:hint="eastAsia" w:ascii="宋体" w:hAnsi="宋体"/>
          <w:color w:val="080000"/>
          <w:sz w:val="21"/>
          <w:szCs w:val="24"/>
          <w:vertAlign w:val="superscript"/>
        </w:rPr>
        <w:t>[4]</w:t>
      </w:r>
      <w:r>
        <w:rPr>
          <w:rFonts w:hint="default" w:ascii="Times New Roman" w:hAnsi="Times New Roman" w:cs="Times New Roman"/>
          <w:sz w:val="24"/>
          <w:szCs w:val="24"/>
          <w:lang w:val="en-US" w:eastAsia="zh-CN"/>
        </w:rPr>
        <w:fldChar w:fldCharType="end"/>
      </w:r>
      <w:r>
        <w:rPr>
          <w:rFonts w:hint="default" w:ascii="Times New Roman" w:hAnsi="Times New Roman" w:cs="Times New Roman"/>
          <w:sz w:val="24"/>
          <w:szCs w:val="24"/>
          <w:lang w:val="en-US" w:eastAsia="zh-CN"/>
        </w:rPr>
        <w:t>, the Gibbs free energies for various adsorbates were calculated via the equation</w:t>
      </w:r>
    </w:p>
    <w:tbl>
      <w:tblPr>
        <w:tblStyle w:val="5"/>
        <w:tblW w:w="85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96"/>
        <w:gridCol w:w="5101"/>
        <w:gridCol w:w="22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196" w:type="dxa"/>
            <w:tcBorders>
              <w:top w:val="nil"/>
              <w:left w:val="nil"/>
              <w:bottom w:val="nil"/>
              <w:right w:val="nil"/>
            </w:tcBorders>
          </w:tcPr>
          <w:p>
            <w:pPr>
              <w:keepNext w:val="0"/>
              <w:keepLines w:val="0"/>
              <w:pageBreakBefore w:val="0"/>
              <w:widowControl w:val="0"/>
              <w:kinsoku/>
              <w:wordWrap/>
              <w:overflowPunct/>
              <w:topLinePunct w:val="0"/>
              <w:autoSpaceDE/>
              <w:autoSpaceDN/>
              <w:bidi w:val="0"/>
              <w:adjustRightInd/>
              <w:snapToGrid/>
              <w:spacing w:after="240" w:line="480" w:lineRule="auto"/>
              <w:jc w:val="center"/>
              <w:textAlignment w:val="auto"/>
            </w:pPr>
          </w:p>
        </w:tc>
        <w:tc>
          <w:tcPr>
            <w:tcW w:w="5101" w:type="dxa"/>
            <w:tcBorders>
              <w:top w:val="nil"/>
              <w:left w:val="nil"/>
              <w:bottom w:val="nil"/>
              <w:right w:val="nil"/>
            </w:tcBorders>
            <w:vAlign w:val="center"/>
          </w:tcPr>
          <w:p>
            <w:pPr>
              <w:keepNext w:val="0"/>
              <w:keepLines w:val="0"/>
              <w:pageBreakBefore w:val="0"/>
              <w:widowControl w:val="0"/>
              <w:kinsoku/>
              <w:wordWrap/>
              <w:overflowPunct/>
              <w:topLinePunct w:val="0"/>
              <w:autoSpaceDE/>
              <w:autoSpaceDN/>
              <w:bidi w:val="0"/>
              <w:adjustRightInd/>
              <w:snapToGrid/>
              <w:spacing w:after="240" w:line="480" w:lineRule="auto"/>
              <w:ind w:firstLine="324" w:firstLineChars="135"/>
              <w:jc w:val="center"/>
              <w:textAlignment w:val="auto"/>
            </w:pPr>
            <w:r>
              <w:rPr>
                <w:rFonts w:hint="default" w:ascii="Times New Roman" w:hAnsi="Times New Roman" w:cs="Times New Roman"/>
                <w:sz w:val="24"/>
                <w:szCs w:val="24"/>
                <w:lang w:val="en-US" w:eastAsia="zh-CN"/>
              </w:rPr>
              <w:t>∆G = ∆E + ∆E</w:t>
            </w:r>
            <w:r>
              <w:rPr>
                <w:rFonts w:hint="default" w:ascii="Times New Roman" w:hAnsi="Times New Roman" w:cs="Times New Roman"/>
                <w:sz w:val="24"/>
                <w:szCs w:val="24"/>
                <w:vertAlign w:val="subscript"/>
                <w:lang w:val="en-US" w:eastAsia="zh-CN"/>
              </w:rPr>
              <w:t>ZPE</w:t>
            </w:r>
            <w:r>
              <w:rPr>
                <w:rFonts w:hint="default" w:ascii="Times New Roman" w:hAnsi="Times New Roman" w:cs="Times New Roman"/>
                <w:sz w:val="24"/>
                <w:szCs w:val="24"/>
                <w:lang w:val="en-US" w:eastAsia="zh-CN"/>
              </w:rPr>
              <w:t xml:space="preserve"> − T∆S</w:t>
            </w:r>
          </w:p>
        </w:tc>
        <w:tc>
          <w:tcPr>
            <w:tcW w:w="2241" w:type="dxa"/>
            <w:tcBorders>
              <w:top w:val="nil"/>
              <w:left w:val="nil"/>
              <w:bottom w:val="nil"/>
              <w:right w:val="nil"/>
            </w:tcBorders>
            <w:vAlign w:val="center"/>
          </w:tcPr>
          <w:p>
            <w:pPr>
              <w:keepNext w:val="0"/>
              <w:keepLines w:val="0"/>
              <w:pageBreakBefore w:val="0"/>
              <w:widowControl w:val="0"/>
              <w:kinsoku/>
              <w:wordWrap/>
              <w:overflowPunct/>
              <w:topLinePunct w:val="0"/>
              <w:autoSpaceDE/>
              <w:autoSpaceDN/>
              <w:bidi w:val="0"/>
              <w:adjustRightInd/>
              <w:snapToGrid/>
              <w:spacing w:after="240" w:line="480" w:lineRule="auto"/>
              <w:jc w:val="right"/>
              <w:textAlignment w:val="auto"/>
              <w:rPr>
                <w:rFonts w:hint="default" w:ascii="Times New Roman" w:hAnsi="Times New Roman" w:cs="Times New Roman"/>
                <w:lang w:val="en-US"/>
              </w:rPr>
            </w:pPr>
            <w:r>
              <w:rPr>
                <w:rFonts w:hint="default" w:ascii="Times New Roman" w:hAnsi="Times New Roman" w:cs="Times New Roman"/>
                <w:color w:val="000000"/>
                <w:lang w:val="en-US" w:eastAsia="zh-CN" w:bidi="ar"/>
              </w:rPr>
              <w:t>Eq.S</w:t>
            </w:r>
            <w:r>
              <w:rPr>
                <w:rFonts w:hint="eastAsia" w:ascii="Times New Roman" w:hAnsi="Times New Roman" w:cs="Times New Roman"/>
                <w:color w:val="000000"/>
                <w:lang w:val="en-US" w:eastAsia="zh-CN" w:bidi="ar"/>
              </w:rPr>
              <w:t>4</w:t>
            </w:r>
          </w:p>
        </w:tc>
      </w:tr>
    </w:tbl>
    <w:p>
      <w:pPr>
        <w:keepNext w:val="0"/>
        <w:keepLines w:val="0"/>
        <w:pageBreakBefore w:val="0"/>
        <w:widowControl w:val="0"/>
        <w:kinsoku/>
        <w:wordWrap/>
        <w:overflowPunct/>
        <w:topLinePunct w:val="0"/>
        <w:autoSpaceDE/>
        <w:autoSpaceDN/>
        <w:bidi w:val="0"/>
        <w:adjustRightInd/>
        <w:snapToGrid/>
        <w:spacing w:after="240" w:line="480" w:lineRule="auto"/>
        <w:ind w:firstLine="324" w:firstLineChars="135"/>
        <w:textAlignment w:val="auto"/>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where ∆E is the adsorption energy of the adsorbates, and ∆E</w:t>
      </w:r>
      <w:r>
        <w:rPr>
          <w:rFonts w:hint="default" w:ascii="Times New Roman" w:hAnsi="Times New Roman" w:cs="Times New Roman"/>
          <w:sz w:val="24"/>
          <w:szCs w:val="24"/>
          <w:vertAlign w:val="subscript"/>
          <w:lang w:val="en-US" w:eastAsia="zh-CN"/>
        </w:rPr>
        <w:t>ZPE</w:t>
      </w:r>
      <w:r>
        <w:rPr>
          <w:rFonts w:hint="default" w:ascii="Times New Roman" w:hAnsi="Times New Roman" w:cs="Times New Roman"/>
          <w:sz w:val="24"/>
          <w:szCs w:val="24"/>
          <w:lang w:val="en-US" w:eastAsia="zh-CN"/>
        </w:rPr>
        <w:t xml:space="preserve"> and ∆S are the difference in the zero-point energy and the change in entropy before and after adsorption of various intermediates, respectively.</w:t>
      </w:r>
    </w:p>
    <w:p>
      <w:pPr>
        <w:keepNext w:val="0"/>
        <w:keepLines w:val="0"/>
        <w:pageBreakBefore w:val="0"/>
        <w:widowControl w:val="0"/>
        <w:kinsoku/>
        <w:wordWrap/>
        <w:overflowPunct/>
        <w:topLinePunct w:val="0"/>
        <w:autoSpaceDE/>
        <w:autoSpaceDN/>
        <w:bidi w:val="0"/>
        <w:adjustRightInd/>
        <w:snapToGrid/>
        <w:spacing w:after="240" w:line="480" w:lineRule="auto"/>
        <w:ind w:firstLine="324" w:firstLineChars="135"/>
        <w:textAlignment w:val="auto"/>
        <w:rPr>
          <w:rFonts w:hint="default" w:ascii="Times New Roman" w:hAnsi="Times New Roman" w:cs="Times New Roman"/>
          <w:sz w:val="21"/>
          <w:szCs w:val="21"/>
          <w:lang w:val="en-US" w:eastAsia="zh-CN"/>
        </w:rPr>
      </w:pPr>
      <w:r>
        <w:rPr>
          <w:rFonts w:hint="default" w:ascii="Times New Roman" w:hAnsi="Times New Roman" w:cs="Times New Roman"/>
          <w:sz w:val="24"/>
          <w:szCs w:val="24"/>
          <w:lang w:val="en-US" w:eastAsia="zh-CN"/>
        </w:rPr>
        <w:t>The electronic structure energies, zero-point energies, entropies, and Gibbs free energies for the formation of formic acid, CO, and H</w:t>
      </w:r>
      <w:r>
        <w:rPr>
          <w:rFonts w:hint="default" w:ascii="Times New Roman" w:hAnsi="Times New Roman" w:cs="Times New Roman"/>
          <w:sz w:val="24"/>
          <w:szCs w:val="24"/>
          <w:vertAlign w:val="subscript"/>
          <w:lang w:val="en-US" w:eastAsia="zh-CN"/>
        </w:rPr>
        <w:t>2</w:t>
      </w:r>
      <w:r>
        <w:rPr>
          <w:rFonts w:hint="default" w:ascii="Times New Roman" w:hAnsi="Times New Roman" w:cs="Times New Roman"/>
          <w:sz w:val="24"/>
          <w:szCs w:val="24"/>
          <w:lang w:val="en-US" w:eastAsia="zh-CN"/>
        </w:rPr>
        <w:t xml:space="preserve"> on the catalyst surface at room temperature are shown in Tables S2 and S3.</w:t>
      </w:r>
    </w:p>
    <w:p>
      <w:pPr>
        <w:pageBreakBefore w:val="0"/>
        <w:widowControl/>
        <w:numPr>
          <w:ilvl w:val="0"/>
          <w:numId w:val="0"/>
        </w:numPr>
        <w:kinsoku/>
        <w:wordWrap/>
        <w:overflowPunct/>
        <w:topLinePunct w:val="0"/>
        <w:autoSpaceDE/>
        <w:autoSpaceDN/>
        <w:bidi w:val="0"/>
        <w:adjustRightInd/>
        <w:snapToGrid/>
        <w:spacing w:after="160" w:line="360" w:lineRule="auto"/>
        <w:jc w:val="center"/>
        <w:textAlignment w:val="top"/>
        <w:rPr>
          <w:rFonts w:hint="default" w:ascii="Times New Roman" w:hAnsi="Times New Roman" w:cs="Times New Roman"/>
          <w:b/>
          <w:bCs/>
          <w:sz w:val="21"/>
          <w:szCs w:val="21"/>
        </w:rPr>
      </w:pPr>
      <w:r>
        <w:rPr>
          <w:rFonts w:hint="eastAsia" w:ascii="Times New Roman" w:hAnsi="Times New Roman" w:cs="Times New Roman"/>
          <w:b/>
          <w:bCs/>
          <w:sz w:val="21"/>
          <w:szCs w:val="21"/>
          <w:lang w:val="en-US" w:eastAsia="zh-CN"/>
        </w:rPr>
        <w:t xml:space="preserve">a </w:t>
      </w:r>
      <w:r>
        <w:rPr>
          <w:rFonts w:hint="default" w:ascii="Times New Roman" w:hAnsi="Times New Roman" w:cs="Times New Roman"/>
          <w:b/>
          <w:bCs/>
          <w:sz w:val="21"/>
          <w:szCs w:val="21"/>
        </w:rPr>
        <w:drawing>
          <wp:inline distT="0" distB="0" distL="114300" distR="114300">
            <wp:extent cx="2044700" cy="184023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rcRect l="9209" t="5379" r="8291" b="4460"/>
                    <a:stretch>
                      <a:fillRect/>
                    </a:stretch>
                  </pic:blipFill>
                  <pic:spPr>
                    <a:xfrm>
                      <a:off x="0" y="0"/>
                      <a:ext cx="2044700" cy="1840230"/>
                    </a:xfrm>
                    <a:prstGeom prst="rect">
                      <a:avLst/>
                    </a:prstGeom>
                    <a:noFill/>
                    <a:ln>
                      <a:noFill/>
                    </a:ln>
                  </pic:spPr>
                </pic:pic>
              </a:graphicData>
            </a:graphic>
          </wp:inline>
        </w:drawing>
      </w:r>
      <w:r>
        <w:rPr>
          <w:rFonts w:hint="default" w:ascii="Times New Roman" w:hAnsi="Times New Roman" w:eastAsia="宋体" w:cs="Times New Roman"/>
          <w:b/>
          <w:bCs/>
          <w:kern w:val="0"/>
          <w:sz w:val="21"/>
          <w:szCs w:val="21"/>
          <w:lang w:val="en-US" w:eastAsia="zh-CN"/>
        </w:rPr>
        <w:t>b</w:t>
      </w:r>
      <w:r>
        <w:rPr>
          <w:rFonts w:hint="eastAsia" w:ascii="Times New Roman" w:hAnsi="Times New Roman" w:eastAsia="宋体" w:cs="Times New Roman"/>
          <w:b/>
          <w:bCs/>
          <w:kern w:val="0"/>
          <w:sz w:val="21"/>
          <w:szCs w:val="21"/>
          <w:lang w:val="en-US" w:eastAsia="zh-CN"/>
        </w:rPr>
        <w:t xml:space="preserve"> </w:t>
      </w:r>
      <w:r>
        <w:rPr>
          <w:rFonts w:hint="default" w:ascii="Times New Roman" w:hAnsi="Times New Roman" w:cs="Times New Roman"/>
          <w:b/>
          <w:bCs/>
          <w:sz w:val="21"/>
          <w:szCs w:val="21"/>
        </w:rPr>
        <w:drawing>
          <wp:inline distT="0" distB="0" distL="114300" distR="114300">
            <wp:extent cx="1942465" cy="179324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5"/>
                    <a:srcRect l="9779" t="3230" r="9877" b="3499"/>
                    <a:stretch>
                      <a:fillRect/>
                    </a:stretch>
                  </pic:blipFill>
                  <pic:spPr>
                    <a:xfrm>
                      <a:off x="0" y="0"/>
                      <a:ext cx="1942465" cy="1793240"/>
                    </a:xfrm>
                    <a:prstGeom prst="rect">
                      <a:avLst/>
                    </a:prstGeom>
                    <a:noFill/>
                    <a:ln>
                      <a:noFill/>
                    </a:ln>
                  </pic:spPr>
                </pic:pic>
              </a:graphicData>
            </a:graphic>
          </wp:inline>
        </w:drawing>
      </w:r>
    </w:p>
    <w:p>
      <w:pPr>
        <w:pageBreakBefore w:val="0"/>
        <w:widowControl/>
        <w:numPr>
          <w:ilvl w:val="0"/>
          <w:numId w:val="0"/>
        </w:numPr>
        <w:kinsoku/>
        <w:wordWrap/>
        <w:overflowPunct/>
        <w:topLinePunct w:val="0"/>
        <w:autoSpaceDE/>
        <w:autoSpaceDN/>
        <w:bidi w:val="0"/>
        <w:adjustRightInd/>
        <w:snapToGrid/>
        <w:spacing w:after="160" w:line="360" w:lineRule="auto"/>
        <w:jc w:val="center"/>
        <w:textAlignment w:val="top"/>
        <w:rPr>
          <w:rFonts w:hint="default" w:ascii="Times New Roman" w:hAnsi="Times New Roman" w:eastAsia="宋体" w:cs="Times New Roman"/>
          <w:kern w:val="0"/>
          <w:sz w:val="21"/>
          <w:szCs w:val="21"/>
        </w:rPr>
      </w:pPr>
      <w:r>
        <w:rPr>
          <w:rFonts w:hint="eastAsia" w:ascii="Times New Roman" w:hAnsi="Times New Roman" w:eastAsia="宋体" w:cs="Times New Roman"/>
          <w:b/>
          <w:bCs/>
          <w:kern w:val="0"/>
          <w:sz w:val="21"/>
          <w:szCs w:val="21"/>
          <w:lang w:val="en-US" w:eastAsia="zh-CN"/>
        </w:rPr>
        <w:t xml:space="preserve">c </w:t>
      </w:r>
      <w:r>
        <w:rPr>
          <w:rFonts w:hint="default" w:ascii="Times New Roman" w:hAnsi="Times New Roman" w:cs="Times New Roman"/>
          <w:b/>
          <w:bCs/>
          <w:sz w:val="21"/>
          <w:szCs w:val="21"/>
        </w:rPr>
        <w:drawing>
          <wp:inline distT="0" distB="0" distL="114300" distR="114300">
            <wp:extent cx="2090420" cy="193675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6"/>
                    <a:srcRect l="8109" t="4397" r="10120" b="1301"/>
                    <a:stretch>
                      <a:fillRect/>
                    </a:stretch>
                  </pic:blipFill>
                  <pic:spPr>
                    <a:xfrm>
                      <a:off x="0" y="0"/>
                      <a:ext cx="2090420" cy="1936750"/>
                    </a:xfrm>
                    <a:prstGeom prst="rect">
                      <a:avLst/>
                    </a:prstGeom>
                    <a:noFill/>
                    <a:ln>
                      <a:noFill/>
                    </a:ln>
                  </pic:spPr>
                </pic:pic>
              </a:graphicData>
            </a:graphic>
          </wp:inline>
        </w:drawing>
      </w:r>
      <w:r>
        <w:rPr>
          <w:rFonts w:hint="default" w:ascii="Times New Roman" w:hAnsi="Times New Roman" w:eastAsia="宋体" w:cs="Times New Roman"/>
          <w:b/>
          <w:bCs/>
          <w:kern w:val="0"/>
          <w:sz w:val="21"/>
          <w:szCs w:val="21"/>
          <w:lang w:val="en-US" w:eastAsia="zh-CN"/>
        </w:rPr>
        <w:t>d</w:t>
      </w:r>
      <w:r>
        <w:rPr>
          <w:rFonts w:hint="eastAsia" w:ascii="Times New Roman" w:hAnsi="Times New Roman" w:eastAsia="宋体" w:cs="Times New Roman"/>
          <w:kern w:val="0"/>
          <w:sz w:val="21"/>
          <w:szCs w:val="21"/>
          <w:lang w:val="en-US" w:eastAsia="zh-CN"/>
        </w:rPr>
        <w:t xml:space="preserve"> </w:t>
      </w:r>
      <w:r>
        <w:rPr>
          <w:rFonts w:hint="default" w:ascii="Times New Roman" w:hAnsi="Times New Roman" w:cs="Times New Roman"/>
          <w:sz w:val="21"/>
          <w:szCs w:val="21"/>
        </w:rPr>
        <w:drawing>
          <wp:inline distT="0" distB="0" distL="114300" distR="114300">
            <wp:extent cx="2087245" cy="2005965"/>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7"/>
                    <a:srcRect l="11466" t="2669" r="7931" b="1189"/>
                    <a:stretch>
                      <a:fillRect/>
                    </a:stretch>
                  </pic:blipFill>
                  <pic:spPr>
                    <a:xfrm>
                      <a:off x="0" y="0"/>
                      <a:ext cx="2087245" cy="200596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b/>
          <w:bCs/>
          <w:kern w:val="0"/>
          <w:sz w:val="21"/>
          <w:szCs w:val="21"/>
        </w:rPr>
        <w:t>Figure S1</w:t>
      </w:r>
      <w:r>
        <w:rPr>
          <w:rFonts w:hint="eastAsia" w:ascii="Times New Roman" w:hAnsi="Times New Roman" w:eastAsia="宋体" w:cs="Times New Roman"/>
          <w:b/>
          <w:bCs/>
          <w:kern w:val="0"/>
          <w:sz w:val="21"/>
          <w:szCs w:val="21"/>
          <w:lang w:val="en-US" w:eastAsia="zh-CN"/>
        </w:rPr>
        <w:t>.</w:t>
      </w:r>
      <w:r>
        <w:rPr>
          <w:rFonts w:hint="default" w:ascii="Times New Roman" w:hAnsi="Times New Roman" w:eastAsia="宋体" w:cs="Times New Roman"/>
          <w:kern w:val="0"/>
          <w:sz w:val="21"/>
          <w:szCs w:val="21"/>
        </w:rPr>
        <w:t xml:space="preserve"> XPS Pd</w:t>
      </w:r>
      <w:r>
        <w:rPr>
          <w:rFonts w:hint="default" w:ascii="Times New Roman" w:hAnsi="Times New Roman" w:eastAsia="宋体" w:cs="Times New Roman"/>
          <w:kern w:val="0"/>
          <w:sz w:val="21"/>
          <w:szCs w:val="21"/>
          <w:lang w:val="en-US" w:eastAsia="zh-CN"/>
        </w:rPr>
        <w:t xml:space="preserve"> 3</w:t>
      </w:r>
      <w:r>
        <w:rPr>
          <w:rFonts w:hint="default" w:ascii="Times New Roman" w:hAnsi="Times New Roman" w:eastAsia="宋体" w:cs="Times New Roman"/>
          <w:kern w:val="0"/>
          <w:sz w:val="21"/>
          <w:szCs w:val="21"/>
        </w:rPr>
        <w:t>d</w:t>
      </w:r>
      <w:r>
        <w:rPr>
          <w:rFonts w:hint="default" w:ascii="Times New Roman" w:hAnsi="Times New Roman" w:eastAsia="宋体" w:cs="Times New Roman"/>
          <w:kern w:val="0"/>
          <w:sz w:val="21"/>
          <w:szCs w:val="21"/>
          <w:lang w:val="en-US" w:eastAsia="zh-CN"/>
        </w:rPr>
        <w:t>images</w:t>
      </w:r>
      <w:r>
        <w:rPr>
          <w:rFonts w:hint="default" w:ascii="Times New Roman" w:hAnsi="Times New Roman" w:eastAsia="宋体" w:cs="Times New Roman"/>
          <w:kern w:val="0"/>
          <w:sz w:val="21"/>
          <w:szCs w:val="21"/>
        </w:rPr>
        <w:t xml:space="preserve"> of Pd/SnO</w:t>
      </w:r>
      <w:r>
        <w:rPr>
          <w:rFonts w:hint="default" w:ascii="Times New Roman" w:hAnsi="Times New Roman" w:eastAsia="宋体" w:cs="Times New Roman"/>
          <w:kern w:val="0"/>
          <w:sz w:val="21"/>
          <w:szCs w:val="21"/>
          <w:vertAlign w:val="subscript"/>
        </w:rPr>
        <w:t>2</w:t>
      </w:r>
      <w:r>
        <w:rPr>
          <w:rFonts w:hint="eastAsia" w:ascii="Times New Roman" w:hAnsi="Times New Roman" w:eastAsia="宋体" w:cs="Times New Roman"/>
          <w:kern w:val="0"/>
          <w:sz w:val="21"/>
          <w:szCs w:val="21"/>
          <w:lang w:val="en-US" w:eastAsia="zh-CN"/>
        </w:rPr>
        <w:t xml:space="preserve"> </w:t>
      </w:r>
      <w:r>
        <w:rPr>
          <w:rFonts w:hint="default" w:ascii="Times New Roman" w:hAnsi="Times New Roman" w:eastAsia="宋体" w:cs="Times New Roman"/>
          <w:kern w:val="0"/>
          <w:sz w:val="21"/>
          <w:szCs w:val="21"/>
          <w:lang w:val="en-US" w:eastAsia="zh-CN"/>
        </w:rPr>
        <w:t xml:space="preserve"> (a)SnO</w:t>
      </w:r>
      <w:r>
        <w:rPr>
          <w:rFonts w:hint="default" w:ascii="Times New Roman" w:hAnsi="Times New Roman" w:eastAsia="宋体" w:cs="Times New Roman"/>
          <w:kern w:val="0"/>
          <w:sz w:val="21"/>
          <w:szCs w:val="21"/>
          <w:vertAlign w:val="subscript"/>
          <w:lang w:val="en-US" w:eastAsia="zh-CN"/>
        </w:rPr>
        <w:t>2</w:t>
      </w:r>
      <w:r>
        <w:rPr>
          <w:rFonts w:hint="default" w:ascii="Times New Roman" w:hAnsi="Times New Roman" w:eastAsia="宋体" w:cs="Times New Roman"/>
          <w:kern w:val="0"/>
          <w:sz w:val="21"/>
          <w:szCs w:val="21"/>
          <w:lang w:val="en-US" w:eastAsia="zh-CN"/>
        </w:rPr>
        <w:t xml:space="preserve"> </w:t>
      </w:r>
      <w:r>
        <w:rPr>
          <w:rFonts w:hint="eastAsia" w:ascii="Times New Roman" w:hAnsi="Times New Roman" w:eastAsia="宋体" w:cs="Times New Roman"/>
          <w:kern w:val="0"/>
          <w:sz w:val="21"/>
          <w:szCs w:val="21"/>
          <w:lang w:val="en-US" w:eastAsia="zh-CN"/>
        </w:rPr>
        <w:t xml:space="preserve"> </w:t>
      </w:r>
      <w:r>
        <w:rPr>
          <w:rFonts w:hint="default" w:ascii="Times New Roman" w:hAnsi="Times New Roman" w:eastAsia="宋体" w:cs="Times New Roman"/>
          <w:kern w:val="0"/>
          <w:sz w:val="21"/>
          <w:szCs w:val="21"/>
          <w:lang w:val="en-US" w:eastAsia="zh-CN"/>
        </w:rPr>
        <w:t>(b)0.2Pd/SnO</w:t>
      </w:r>
      <w:r>
        <w:rPr>
          <w:rFonts w:hint="default" w:ascii="Times New Roman" w:hAnsi="Times New Roman" w:eastAsia="宋体" w:cs="Times New Roman"/>
          <w:kern w:val="0"/>
          <w:sz w:val="21"/>
          <w:szCs w:val="21"/>
          <w:vertAlign w:val="subscript"/>
          <w:lang w:val="en-US" w:eastAsia="zh-CN"/>
        </w:rPr>
        <w:t>2</w:t>
      </w:r>
      <w:r>
        <w:rPr>
          <w:rFonts w:hint="default" w:ascii="Times New Roman" w:hAnsi="Times New Roman" w:eastAsia="宋体" w:cs="Times New Roman"/>
          <w:kern w:val="0"/>
          <w:sz w:val="21"/>
          <w:szCs w:val="21"/>
          <w:lang w:val="en-US" w:eastAsia="zh-CN"/>
        </w:rPr>
        <w:t xml:space="preserve"> </w:t>
      </w:r>
      <w:r>
        <w:rPr>
          <w:rFonts w:hint="eastAsia" w:ascii="Times New Roman" w:hAnsi="Times New Roman" w:eastAsia="宋体" w:cs="Times New Roman"/>
          <w:kern w:val="0"/>
          <w:sz w:val="21"/>
          <w:szCs w:val="21"/>
          <w:lang w:val="en-US" w:eastAsia="zh-CN"/>
        </w:rPr>
        <w:t xml:space="preserve"> </w:t>
      </w:r>
      <w:r>
        <w:rPr>
          <w:rFonts w:hint="default" w:ascii="Times New Roman" w:hAnsi="Times New Roman" w:eastAsia="宋体" w:cs="Times New Roman"/>
          <w:kern w:val="0"/>
          <w:sz w:val="21"/>
          <w:szCs w:val="21"/>
          <w:lang w:val="en-US" w:eastAsia="zh-CN"/>
        </w:rPr>
        <w:t>(c)0.5Pd/SnO</w:t>
      </w:r>
      <w:r>
        <w:rPr>
          <w:rFonts w:hint="default" w:ascii="Times New Roman" w:hAnsi="Times New Roman" w:eastAsia="宋体" w:cs="Times New Roman"/>
          <w:kern w:val="0"/>
          <w:sz w:val="21"/>
          <w:szCs w:val="21"/>
          <w:vertAlign w:val="subscript"/>
          <w:lang w:val="en-US" w:eastAsia="zh-CN"/>
        </w:rPr>
        <w:t>2</w:t>
      </w:r>
      <w:r>
        <w:rPr>
          <w:rFonts w:hint="default" w:ascii="Times New Roman" w:hAnsi="Times New Roman" w:eastAsia="宋体" w:cs="Times New Roman"/>
          <w:kern w:val="0"/>
          <w:sz w:val="21"/>
          <w:szCs w:val="21"/>
          <w:lang w:val="en-US" w:eastAsia="zh-CN"/>
        </w:rPr>
        <w:t xml:space="preserve"> </w:t>
      </w:r>
      <w:r>
        <w:rPr>
          <w:rFonts w:hint="eastAsia" w:ascii="Times New Roman" w:hAnsi="Times New Roman" w:eastAsia="宋体" w:cs="Times New Roman"/>
          <w:kern w:val="0"/>
          <w:sz w:val="21"/>
          <w:szCs w:val="21"/>
          <w:lang w:val="en-US" w:eastAsia="zh-CN"/>
        </w:rPr>
        <w:t xml:space="preserve"> </w:t>
      </w:r>
      <w:r>
        <w:rPr>
          <w:rFonts w:hint="default" w:ascii="Times New Roman" w:hAnsi="Times New Roman" w:eastAsia="宋体" w:cs="Times New Roman"/>
          <w:kern w:val="0"/>
          <w:sz w:val="21"/>
          <w:szCs w:val="21"/>
          <w:lang w:val="en-US" w:eastAsia="zh-CN"/>
        </w:rPr>
        <w:t>(d)1.0Pd/SnO</w:t>
      </w:r>
      <w:r>
        <w:rPr>
          <w:rFonts w:hint="default" w:ascii="Times New Roman" w:hAnsi="Times New Roman" w:eastAsia="宋体" w:cs="Times New Roman"/>
          <w:kern w:val="0"/>
          <w:sz w:val="21"/>
          <w:szCs w:val="21"/>
          <w:vertAlign w:val="subscript"/>
          <w:lang w:val="en-US" w:eastAsia="zh-CN"/>
        </w:rPr>
        <w:t>2</w:t>
      </w:r>
    </w:p>
    <w:p>
      <w:pPr>
        <w:jc w:val="center"/>
        <w:rPr>
          <w:rFonts w:hint="default" w:ascii="Times New Roman" w:hAnsi="Times New Roman" w:eastAsia="宋体" w:cs="Times New Roman"/>
          <w:kern w:val="0"/>
          <w:sz w:val="24"/>
          <w:szCs w:val="24"/>
          <w:lang w:val="en-US" w:eastAsia="zh-CN"/>
        </w:rPr>
      </w:pPr>
    </w:p>
    <w:p>
      <w:pPr>
        <w:pageBreakBefore w:val="0"/>
        <w:widowControl/>
        <w:kinsoku/>
        <w:wordWrap/>
        <w:overflowPunct/>
        <w:topLinePunct w:val="0"/>
        <w:autoSpaceDE/>
        <w:autoSpaceDN/>
        <w:bidi w:val="0"/>
        <w:adjustRightInd/>
        <w:snapToGrid/>
        <w:spacing w:after="160"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drawing>
          <wp:inline distT="0" distB="0" distL="114300" distR="114300">
            <wp:extent cx="2166620" cy="1906270"/>
            <wp:effectExtent l="0" t="0" r="5080" b="8255"/>
            <wp:docPr id="24" name="图片 24" descr="3-10-HAA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3-10-HAADF"/>
                    <pic:cNvPicPr>
                      <a:picLocks noChangeAspect="1"/>
                    </pic:cNvPicPr>
                  </pic:nvPicPr>
                  <pic:blipFill>
                    <a:blip r:embed="rId8"/>
                    <a:stretch>
                      <a:fillRect/>
                    </a:stretch>
                  </pic:blipFill>
                  <pic:spPr>
                    <a:xfrm>
                      <a:off x="0" y="0"/>
                      <a:ext cx="2166620" cy="1906270"/>
                    </a:xfrm>
                    <a:prstGeom prst="rect">
                      <a:avLst/>
                    </a:prstGeom>
                  </pic:spPr>
                </pic:pic>
              </a:graphicData>
            </a:graphic>
          </wp:inline>
        </w:drawing>
      </w:r>
      <w:r>
        <w:rPr>
          <w:rFonts w:hint="default" w:ascii="Times New Roman" w:hAnsi="Times New Roman" w:eastAsia="宋体" w:cs="Times New Roman"/>
          <w:kern w:val="0"/>
          <w:sz w:val="21"/>
          <w:szCs w:val="21"/>
        </w:rPr>
        <w:drawing>
          <wp:inline distT="0" distB="0" distL="114300" distR="114300">
            <wp:extent cx="2091690" cy="1910715"/>
            <wp:effectExtent l="0" t="0" r="3810" b="3810"/>
            <wp:docPr id="25" name="图片 25" descr="3-10-Sn-n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3-10-Sn-net"/>
                    <pic:cNvPicPr>
                      <a:picLocks noChangeAspect="1"/>
                    </pic:cNvPicPr>
                  </pic:nvPicPr>
                  <pic:blipFill>
                    <a:blip r:embed="rId9"/>
                    <a:stretch>
                      <a:fillRect/>
                    </a:stretch>
                  </pic:blipFill>
                  <pic:spPr>
                    <a:xfrm>
                      <a:off x="0" y="0"/>
                      <a:ext cx="2091690" cy="1910715"/>
                    </a:xfrm>
                    <a:prstGeom prst="rect">
                      <a:avLst/>
                    </a:prstGeom>
                  </pic:spPr>
                </pic:pic>
              </a:graphicData>
            </a:graphic>
          </wp:inline>
        </w:drawing>
      </w:r>
      <w:r>
        <w:rPr>
          <w:rFonts w:hint="default" w:ascii="Times New Roman" w:hAnsi="Times New Roman" w:eastAsia="宋体" w:cs="Times New Roman"/>
          <w:kern w:val="0"/>
          <w:sz w:val="21"/>
          <w:szCs w:val="21"/>
        </w:rPr>
        <w:drawing>
          <wp:inline distT="0" distB="0" distL="114300" distR="114300">
            <wp:extent cx="2146300" cy="1914525"/>
            <wp:effectExtent l="0" t="0" r="6350" b="0"/>
            <wp:docPr id="23" name="图片 23" descr="3-10-O-n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3-10-O-net"/>
                    <pic:cNvPicPr>
                      <a:picLocks noChangeAspect="1"/>
                    </pic:cNvPicPr>
                  </pic:nvPicPr>
                  <pic:blipFill>
                    <a:blip r:embed="rId10"/>
                    <a:stretch>
                      <a:fillRect/>
                    </a:stretch>
                  </pic:blipFill>
                  <pic:spPr>
                    <a:xfrm>
                      <a:off x="0" y="0"/>
                      <a:ext cx="2146300" cy="1914525"/>
                    </a:xfrm>
                    <a:prstGeom prst="rect">
                      <a:avLst/>
                    </a:prstGeom>
                  </pic:spPr>
                </pic:pic>
              </a:graphicData>
            </a:graphic>
          </wp:inline>
        </w:drawing>
      </w:r>
      <w:r>
        <w:rPr>
          <w:rFonts w:hint="default" w:ascii="Times New Roman" w:hAnsi="Times New Roman" w:eastAsia="宋体" w:cs="Times New Roman"/>
          <w:kern w:val="0"/>
          <w:sz w:val="21"/>
          <w:szCs w:val="21"/>
        </w:rPr>
        <w:drawing>
          <wp:inline distT="0" distB="0" distL="114300" distR="114300">
            <wp:extent cx="2057400" cy="1924050"/>
            <wp:effectExtent l="0" t="0" r="0" b="0"/>
            <wp:docPr id="22" name="图片 22" descr="3-10-Pd-n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3-10-Pd-net"/>
                    <pic:cNvPicPr>
                      <a:picLocks noChangeAspect="1"/>
                    </pic:cNvPicPr>
                  </pic:nvPicPr>
                  <pic:blipFill>
                    <a:blip r:embed="rId11"/>
                    <a:stretch>
                      <a:fillRect/>
                    </a:stretch>
                  </pic:blipFill>
                  <pic:spPr>
                    <a:xfrm>
                      <a:off x="0" y="0"/>
                      <a:ext cx="2057400" cy="1924050"/>
                    </a:xfrm>
                    <a:prstGeom prst="rect">
                      <a:avLst/>
                    </a:prstGeom>
                  </pic:spPr>
                </pic:pic>
              </a:graphicData>
            </a:graphic>
          </wp:inline>
        </w:drawing>
      </w:r>
    </w:p>
    <w:p>
      <w:pPr>
        <w:jc w:val="center"/>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b/>
          <w:bCs/>
          <w:kern w:val="0"/>
          <w:sz w:val="21"/>
          <w:szCs w:val="21"/>
          <w:lang w:val="en-US" w:eastAsia="zh-CN"/>
        </w:rPr>
        <w:t>Fig</w:t>
      </w:r>
      <w:r>
        <w:rPr>
          <w:rFonts w:hint="eastAsia" w:ascii="Times New Roman" w:hAnsi="Times New Roman" w:eastAsia="宋体" w:cs="Times New Roman"/>
          <w:b/>
          <w:bCs/>
          <w:kern w:val="0"/>
          <w:sz w:val="21"/>
          <w:szCs w:val="21"/>
          <w:lang w:val="en-US" w:eastAsia="zh-CN"/>
        </w:rPr>
        <w:t>ure S2.</w:t>
      </w:r>
      <w:r>
        <w:rPr>
          <w:rFonts w:hint="eastAsia" w:ascii="Times New Roman" w:hAnsi="Times New Roman" w:eastAsia="宋体" w:cs="Times New Roman"/>
          <w:kern w:val="0"/>
          <w:sz w:val="21"/>
          <w:szCs w:val="21"/>
          <w:lang w:val="en-US" w:eastAsia="zh-CN"/>
        </w:rPr>
        <w:t xml:space="preserve"> </w:t>
      </w:r>
      <w:r>
        <w:rPr>
          <w:rFonts w:hint="default" w:ascii="Times New Roman" w:hAnsi="Times New Roman" w:eastAsia="宋体" w:cs="Times New Roman"/>
          <w:kern w:val="0"/>
          <w:sz w:val="21"/>
          <w:szCs w:val="21"/>
          <w:lang w:val="en-US" w:eastAsia="zh-CN"/>
        </w:rPr>
        <w:t xml:space="preserve">EDS </w:t>
      </w:r>
      <w:r>
        <w:rPr>
          <w:rFonts w:hint="eastAsia" w:ascii="Times New Roman" w:hAnsi="Times New Roman" w:eastAsia="宋体" w:cs="Times New Roman"/>
          <w:kern w:val="0"/>
          <w:sz w:val="21"/>
          <w:szCs w:val="21"/>
          <w:lang w:val="en-US" w:eastAsia="zh-CN"/>
        </w:rPr>
        <w:t>images</w:t>
      </w:r>
      <w:r>
        <w:rPr>
          <w:rFonts w:hint="default" w:ascii="Times New Roman" w:hAnsi="Times New Roman" w:eastAsia="宋体" w:cs="Times New Roman"/>
          <w:kern w:val="0"/>
          <w:sz w:val="21"/>
          <w:szCs w:val="21"/>
          <w:lang w:val="en-US" w:eastAsia="zh-CN"/>
        </w:rPr>
        <w:t xml:space="preserve"> of Sn, O and Pd elements in 0.5Pd/SnO</w:t>
      </w:r>
      <w:r>
        <w:rPr>
          <w:rFonts w:hint="default" w:ascii="Times New Roman" w:hAnsi="Times New Roman" w:eastAsia="宋体" w:cs="Times New Roman"/>
          <w:kern w:val="0"/>
          <w:sz w:val="21"/>
          <w:szCs w:val="21"/>
          <w:vertAlign w:val="subscript"/>
          <w:lang w:val="en-US" w:eastAsia="zh-CN"/>
        </w:rPr>
        <w:t>2</w:t>
      </w:r>
    </w:p>
    <w:p>
      <w:pPr>
        <w:jc w:val="center"/>
        <w:rPr>
          <w:rFonts w:hint="eastAsia"/>
          <w:lang w:val="en-US" w:eastAsia="zh-CN"/>
        </w:rPr>
      </w:pPr>
    </w:p>
    <w:p>
      <w:pPr>
        <w:pageBreakBefore w:val="0"/>
        <w:widowControl/>
        <w:kinsoku/>
        <w:wordWrap/>
        <w:overflowPunct/>
        <w:topLinePunct w:val="0"/>
        <w:autoSpaceDE/>
        <w:autoSpaceDN/>
        <w:bidi w:val="0"/>
        <w:adjustRightInd/>
        <w:snapToGrid/>
        <w:spacing w:after="160" w:line="360" w:lineRule="auto"/>
        <w:jc w:val="center"/>
        <w:textAlignment w:val="top"/>
        <w:rPr>
          <w:rFonts w:hint="default" w:ascii="Times New Roman" w:hAnsi="Times New Roman" w:eastAsia="宋体" w:cs="Times New Roman"/>
          <w:b/>
          <w:bCs/>
          <w:kern w:val="0"/>
          <w:sz w:val="21"/>
          <w:szCs w:val="21"/>
        </w:rPr>
      </w:pPr>
      <w:r>
        <w:rPr>
          <w:rFonts w:hint="eastAsia" w:ascii="Times New Roman" w:hAnsi="Times New Roman" w:eastAsia="宋体" w:cs="Times New Roman"/>
          <w:b/>
          <w:bCs/>
          <w:kern w:val="0"/>
          <w:sz w:val="21"/>
          <w:szCs w:val="21"/>
          <w:lang w:val="en-US" w:eastAsia="zh-CN"/>
        </w:rPr>
        <w:t xml:space="preserve">a </w:t>
      </w:r>
      <w:r>
        <w:rPr>
          <w:b/>
          <w:bCs/>
        </w:rPr>
        <w:drawing>
          <wp:inline distT="0" distB="0" distL="114300" distR="114300">
            <wp:extent cx="1936750" cy="183134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12"/>
                    <a:srcRect l="6941" t="7425" r="10039" b="1795"/>
                    <a:stretch>
                      <a:fillRect/>
                    </a:stretch>
                  </pic:blipFill>
                  <pic:spPr>
                    <a:xfrm>
                      <a:off x="0" y="0"/>
                      <a:ext cx="1936750" cy="1831340"/>
                    </a:xfrm>
                    <a:prstGeom prst="rect">
                      <a:avLst/>
                    </a:prstGeom>
                    <a:noFill/>
                    <a:ln>
                      <a:noFill/>
                    </a:ln>
                  </pic:spPr>
                </pic:pic>
              </a:graphicData>
            </a:graphic>
          </wp:inline>
        </w:drawing>
      </w:r>
      <w:r>
        <w:rPr>
          <w:rFonts w:hint="default" w:ascii="Times New Roman" w:hAnsi="Times New Roman" w:eastAsia="宋体" w:cs="Times New Roman"/>
          <w:b/>
          <w:bCs/>
          <w:kern w:val="0"/>
          <w:sz w:val="21"/>
          <w:szCs w:val="21"/>
        </w:rPr>
        <w:t>b</w:t>
      </w:r>
      <w:r>
        <w:rPr>
          <w:rFonts w:hint="eastAsia" w:ascii="Times New Roman" w:hAnsi="Times New Roman" w:eastAsia="宋体" w:cs="Times New Roman"/>
          <w:b/>
          <w:bCs/>
          <w:kern w:val="0"/>
          <w:sz w:val="21"/>
          <w:szCs w:val="21"/>
          <w:lang w:val="en-US" w:eastAsia="zh-CN"/>
        </w:rPr>
        <w:t xml:space="preserve"> </w:t>
      </w:r>
      <w:r>
        <w:rPr>
          <w:b/>
          <w:bCs/>
        </w:rPr>
        <w:drawing>
          <wp:inline distT="0" distB="0" distL="114300" distR="114300">
            <wp:extent cx="2363470" cy="1834515"/>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3"/>
                    <a:srcRect l="4346" t="7963" r="10201" b="314"/>
                    <a:stretch>
                      <a:fillRect/>
                    </a:stretch>
                  </pic:blipFill>
                  <pic:spPr>
                    <a:xfrm>
                      <a:off x="0" y="0"/>
                      <a:ext cx="2363470" cy="1834515"/>
                    </a:xfrm>
                    <a:prstGeom prst="rect">
                      <a:avLst/>
                    </a:prstGeom>
                    <a:noFill/>
                    <a:ln>
                      <a:noFill/>
                    </a:ln>
                  </pic:spPr>
                </pic:pic>
              </a:graphicData>
            </a:graphic>
          </wp:inline>
        </w:drawing>
      </w:r>
    </w:p>
    <w:p>
      <w:pPr>
        <w:pageBreakBefore w:val="0"/>
        <w:widowControl/>
        <w:kinsoku/>
        <w:wordWrap/>
        <w:overflowPunct/>
        <w:topLinePunct w:val="0"/>
        <w:autoSpaceDE/>
        <w:autoSpaceDN/>
        <w:bidi w:val="0"/>
        <w:adjustRightInd/>
        <w:snapToGrid/>
        <w:spacing w:after="160" w:line="360" w:lineRule="auto"/>
        <w:jc w:val="center"/>
        <w:textAlignment w:val="top"/>
        <w:rPr>
          <w:rFonts w:hint="default" w:ascii="Times New Roman" w:hAnsi="Times New Roman" w:eastAsia="宋体" w:cs="Times New Roman"/>
          <w:kern w:val="0"/>
          <w:sz w:val="21"/>
          <w:szCs w:val="21"/>
        </w:rPr>
      </w:pPr>
      <w:r>
        <w:rPr>
          <w:rFonts w:hint="eastAsia" w:ascii="Times New Roman" w:hAnsi="Times New Roman" w:eastAsia="宋体" w:cs="Times New Roman"/>
          <w:b/>
          <w:bCs/>
          <w:kern w:val="0"/>
          <w:sz w:val="21"/>
          <w:szCs w:val="21"/>
          <w:lang w:val="en-US" w:eastAsia="zh-CN"/>
        </w:rPr>
        <w:t xml:space="preserve">c </w:t>
      </w:r>
      <w:r>
        <w:rPr>
          <w:b/>
          <w:bCs/>
        </w:rPr>
        <w:drawing>
          <wp:inline distT="0" distB="0" distL="114300" distR="114300">
            <wp:extent cx="2257425" cy="1896745"/>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14"/>
                    <a:srcRect l="5271" t="7537" r="9342" b="1234"/>
                    <a:stretch>
                      <a:fillRect/>
                    </a:stretch>
                  </pic:blipFill>
                  <pic:spPr>
                    <a:xfrm>
                      <a:off x="0" y="0"/>
                      <a:ext cx="2257425" cy="1896745"/>
                    </a:xfrm>
                    <a:prstGeom prst="rect">
                      <a:avLst/>
                    </a:prstGeom>
                    <a:noFill/>
                    <a:ln>
                      <a:noFill/>
                    </a:ln>
                  </pic:spPr>
                </pic:pic>
              </a:graphicData>
            </a:graphic>
          </wp:inline>
        </w:drawing>
      </w:r>
      <w:r>
        <w:rPr>
          <w:rFonts w:hint="default" w:ascii="Times New Roman" w:hAnsi="Times New Roman" w:eastAsia="宋体" w:cs="Times New Roman"/>
          <w:b/>
          <w:bCs/>
          <w:kern w:val="0"/>
          <w:sz w:val="21"/>
          <w:szCs w:val="21"/>
        </w:rPr>
        <w:t>d</w:t>
      </w:r>
      <w:r>
        <w:rPr>
          <w:rFonts w:hint="eastAsia" w:ascii="Times New Roman" w:hAnsi="Times New Roman" w:eastAsia="宋体" w:cs="Times New Roman"/>
          <w:b/>
          <w:bCs/>
          <w:kern w:val="0"/>
          <w:sz w:val="21"/>
          <w:szCs w:val="21"/>
          <w:lang w:val="en-US" w:eastAsia="zh-CN"/>
        </w:rPr>
        <w:t xml:space="preserve"> </w:t>
      </w:r>
      <w:r>
        <w:drawing>
          <wp:inline distT="0" distB="0" distL="114300" distR="114300">
            <wp:extent cx="2221230" cy="181356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15"/>
                    <a:srcRect l="4184" t="5361" r="9066" b="2198"/>
                    <a:stretch>
                      <a:fillRect/>
                    </a:stretch>
                  </pic:blipFill>
                  <pic:spPr>
                    <a:xfrm>
                      <a:off x="0" y="0"/>
                      <a:ext cx="2221230" cy="1813560"/>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default" w:ascii="Times New Roman" w:hAnsi="Times New Roman" w:eastAsia="宋体" w:cs="Times New Roman"/>
          <w:kern w:val="0"/>
          <w:sz w:val="22"/>
          <w:szCs w:val="22"/>
        </w:rPr>
      </w:pPr>
      <w:r>
        <w:rPr>
          <w:rFonts w:hint="default" w:ascii="Times New Roman" w:hAnsi="Times New Roman" w:eastAsia="宋体" w:cs="Times New Roman"/>
          <w:b/>
          <w:bCs/>
          <w:kern w:val="0"/>
          <w:sz w:val="22"/>
          <w:szCs w:val="22"/>
        </w:rPr>
        <w:t>Fig</w:t>
      </w:r>
      <w:r>
        <w:rPr>
          <w:rFonts w:hint="eastAsia" w:ascii="Times New Roman" w:hAnsi="Times New Roman" w:eastAsia="宋体" w:cs="Times New Roman"/>
          <w:b/>
          <w:bCs/>
          <w:kern w:val="0"/>
          <w:sz w:val="22"/>
          <w:szCs w:val="22"/>
          <w:lang w:val="en-US" w:eastAsia="zh-CN"/>
        </w:rPr>
        <w:t>ure</w:t>
      </w:r>
      <w:r>
        <w:rPr>
          <w:rFonts w:hint="default" w:ascii="Times New Roman" w:hAnsi="Times New Roman" w:eastAsia="宋体" w:cs="Times New Roman"/>
          <w:b/>
          <w:bCs/>
          <w:kern w:val="0"/>
          <w:sz w:val="22"/>
          <w:szCs w:val="22"/>
        </w:rPr>
        <w:t xml:space="preserve"> S3</w:t>
      </w:r>
      <w:r>
        <w:rPr>
          <w:rFonts w:hint="eastAsia" w:ascii="Times New Roman" w:hAnsi="Times New Roman" w:eastAsia="宋体" w:cs="Times New Roman"/>
          <w:b/>
          <w:bCs/>
          <w:kern w:val="0"/>
          <w:sz w:val="22"/>
          <w:szCs w:val="22"/>
          <w:lang w:val="en-US" w:eastAsia="zh-CN"/>
        </w:rPr>
        <w:t>.</w:t>
      </w:r>
      <w:r>
        <w:rPr>
          <w:rFonts w:hint="default" w:ascii="Times New Roman" w:hAnsi="Times New Roman" w:eastAsia="宋体" w:cs="Times New Roman"/>
          <w:kern w:val="0"/>
          <w:sz w:val="22"/>
          <w:szCs w:val="22"/>
        </w:rPr>
        <w:t xml:space="preserve"> CV curves at different scan rates in the capacitive region of the bilayer (a) SnO</w:t>
      </w:r>
      <w:r>
        <w:rPr>
          <w:rFonts w:hint="default" w:ascii="Times New Roman" w:hAnsi="Times New Roman" w:eastAsia="宋体" w:cs="Times New Roman"/>
          <w:kern w:val="0"/>
          <w:sz w:val="22"/>
          <w:szCs w:val="22"/>
          <w:vertAlign w:val="subscript"/>
        </w:rPr>
        <w:t>2</w:t>
      </w:r>
      <w:r>
        <w:rPr>
          <w:rFonts w:hint="default" w:ascii="Times New Roman" w:hAnsi="Times New Roman" w:eastAsia="宋体" w:cs="Times New Roman"/>
          <w:kern w:val="0"/>
          <w:sz w:val="22"/>
          <w:szCs w:val="22"/>
        </w:rPr>
        <w:t xml:space="preserve"> (b) 0.2 Pd/SnO</w:t>
      </w:r>
      <w:r>
        <w:rPr>
          <w:rFonts w:hint="default" w:ascii="Times New Roman" w:hAnsi="Times New Roman" w:eastAsia="宋体" w:cs="Times New Roman"/>
          <w:kern w:val="0"/>
          <w:sz w:val="22"/>
          <w:szCs w:val="22"/>
          <w:vertAlign w:val="subscript"/>
        </w:rPr>
        <w:t xml:space="preserve">2 </w:t>
      </w:r>
      <w:r>
        <w:rPr>
          <w:rFonts w:hint="default" w:ascii="Times New Roman" w:hAnsi="Times New Roman" w:eastAsia="宋体" w:cs="Times New Roman"/>
          <w:kern w:val="0"/>
          <w:sz w:val="22"/>
          <w:szCs w:val="22"/>
        </w:rPr>
        <w:t>(c) 0.5 Pd/SnO</w:t>
      </w:r>
      <w:r>
        <w:rPr>
          <w:rFonts w:hint="default" w:ascii="Times New Roman" w:hAnsi="Times New Roman" w:eastAsia="宋体" w:cs="Times New Roman"/>
          <w:kern w:val="0"/>
          <w:sz w:val="22"/>
          <w:szCs w:val="22"/>
          <w:vertAlign w:val="subscript"/>
        </w:rPr>
        <w:t xml:space="preserve">2 </w:t>
      </w:r>
      <w:r>
        <w:rPr>
          <w:rFonts w:hint="default" w:ascii="Times New Roman" w:hAnsi="Times New Roman" w:eastAsia="宋体" w:cs="Times New Roman"/>
          <w:kern w:val="0"/>
          <w:sz w:val="22"/>
          <w:szCs w:val="22"/>
        </w:rPr>
        <w:t>(d) 1.0 Pd/SnO</w:t>
      </w:r>
      <w:r>
        <w:rPr>
          <w:rFonts w:hint="default" w:ascii="Times New Roman" w:hAnsi="Times New Roman" w:eastAsia="宋体" w:cs="Times New Roman"/>
          <w:kern w:val="0"/>
          <w:sz w:val="22"/>
          <w:szCs w:val="22"/>
          <w:vertAlign w:val="subscript"/>
        </w:rPr>
        <w:t>2</w:t>
      </w:r>
    </w:p>
    <w:p>
      <w:pPr>
        <w:jc w:val="center"/>
        <w:rPr>
          <w:rFonts w:hint="eastAsia" w:ascii="Times New Roman" w:hAnsi="Times New Roman" w:eastAsia="宋体" w:cs="Times New Roman"/>
          <w:kern w:val="0"/>
          <w:sz w:val="21"/>
          <w:szCs w:val="21"/>
          <w:lang w:val="en-US" w:eastAsia="zh-CN"/>
        </w:rPr>
      </w:pPr>
    </w:p>
    <w:p>
      <w:pPr>
        <w:keepNext w:val="0"/>
        <w:keepLines w:val="0"/>
        <w:pageBreakBefore w:val="0"/>
        <w:widowControl w:val="0"/>
        <w:kinsoku/>
        <w:wordWrap/>
        <w:overflowPunct/>
        <w:topLinePunct w:val="0"/>
        <w:autoSpaceDE/>
        <w:autoSpaceDN/>
        <w:bidi w:val="0"/>
        <w:adjustRightInd/>
        <w:snapToGrid/>
        <w:jc w:val="center"/>
        <w:textAlignment w:val="top"/>
        <w:rPr>
          <w:rFonts w:hint="default" w:ascii="Times New Roman" w:hAnsi="Times New Roman" w:eastAsia="宋体" w:cs="Times New Roman"/>
          <w:kern w:val="0"/>
          <w:sz w:val="21"/>
          <w:szCs w:val="21"/>
        </w:rPr>
      </w:pPr>
      <w:r>
        <w:rPr>
          <w:rFonts w:hint="eastAsia" w:ascii="Times New Roman" w:hAnsi="Times New Roman" w:eastAsia="宋体" w:cs="Times New Roman"/>
          <w:b/>
          <w:bCs/>
          <w:kern w:val="0"/>
          <w:sz w:val="21"/>
          <w:szCs w:val="21"/>
          <w:lang w:val="en-US" w:eastAsia="zh-CN"/>
        </w:rPr>
        <w:t>a</w:t>
      </w:r>
      <w:r>
        <w:rPr>
          <w:b/>
          <w:bCs/>
        </w:rPr>
        <w:drawing>
          <wp:inline distT="0" distB="0" distL="114300" distR="114300">
            <wp:extent cx="2026920" cy="1835785"/>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16"/>
                    <a:srcRect l="6682" t="7941" r="10915" b="2378"/>
                    <a:stretch>
                      <a:fillRect/>
                    </a:stretch>
                  </pic:blipFill>
                  <pic:spPr>
                    <a:xfrm>
                      <a:off x="0" y="0"/>
                      <a:ext cx="2026920" cy="1835785"/>
                    </a:xfrm>
                    <a:prstGeom prst="rect">
                      <a:avLst/>
                    </a:prstGeom>
                    <a:noFill/>
                    <a:ln>
                      <a:noFill/>
                    </a:ln>
                  </pic:spPr>
                </pic:pic>
              </a:graphicData>
            </a:graphic>
          </wp:inline>
        </w:drawing>
      </w:r>
      <w:r>
        <w:rPr>
          <w:rFonts w:hint="eastAsia" w:ascii="Times New Roman" w:hAnsi="Times New Roman" w:eastAsia="宋体" w:cs="Times New Roman"/>
          <w:b/>
          <w:bCs/>
          <w:kern w:val="0"/>
          <w:sz w:val="21"/>
          <w:szCs w:val="21"/>
          <w:lang w:val="en-US" w:eastAsia="zh-CN"/>
        </w:rPr>
        <w:t xml:space="preserve">b </w:t>
      </w:r>
      <w:r>
        <w:drawing>
          <wp:inline distT="0" distB="0" distL="114300" distR="114300">
            <wp:extent cx="2096135" cy="1823085"/>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17"/>
                    <a:srcRect l="6439" t="2266" r="11417" b="4038"/>
                    <a:stretch>
                      <a:fillRect/>
                    </a:stretch>
                  </pic:blipFill>
                  <pic:spPr>
                    <a:xfrm>
                      <a:off x="0" y="0"/>
                      <a:ext cx="2096135" cy="182308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Times New Roman" w:hAnsi="Times New Roman" w:eastAsia="宋体" w:cs="Times New Roman"/>
          <w:kern w:val="0"/>
          <w:sz w:val="22"/>
          <w:szCs w:val="22"/>
          <w:lang w:val="en-US" w:eastAsia="zh-CN"/>
        </w:rPr>
      </w:pPr>
      <w:r>
        <w:rPr>
          <w:rFonts w:hint="eastAsia" w:ascii="Times New Roman" w:hAnsi="Times New Roman" w:eastAsia="宋体" w:cs="Times New Roman"/>
          <w:b/>
          <w:bCs/>
          <w:kern w:val="0"/>
          <w:sz w:val="22"/>
          <w:szCs w:val="22"/>
          <w:lang w:val="en-US" w:eastAsia="zh-CN"/>
        </w:rPr>
        <w:t>Figure S4.</w:t>
      </w:r>
      <w:r>
        <w:rPr>
          <w:rFonts w:hint="eastAsia" w:ascii="Times New Roman" w:hAnsi="Times New Roman" w:eastAsia="宋体" w:cs="Times New Roman"/>
          <w:kern w:val="0"/>
          <w:sz w:val="22"/>
          <w:szCs w:val="22"/>
          <w:lang w:val="en-US" w:eastAsia="zh-CN"/>
        </w:rPr>
        <w:t xml:space="preserve"> </w:t>
      </w:r>
      <w:r>
        <w:rPr>
          <w:rFonts w:hint="default" w:ascii="Times New Roman" w:hAnsi="Times New Roman" w:eastAsia="宋体" w:cs="Times New Roman"/>
          <w:kern w:val="0"/>
          <w:sz w:val="22"/>
          <w:szCs w:val="22"/>
        </w:rPr>
        <w:t>(a) Partial current density of formic acid at the same potential (b) Yield of product at different reduction potentials</w:t>
      </w:r>
    </w:p>
    <w:p>
      <w:pPr>
        <w:pageBreakBefore w:val="0"/>
        <w:widowControl/>
        <w:kinsoku/>
        <w:wordWrap/>
        <w:overflowPunct/>
        <w:topLinePunct w:val="0"/>
        <w:autoSpaceDE/>
        <w:autoSpaceDN/>
        <w:bidi w:val="0"/>
        <w:adjustRightInd/>
        <w:snapToGrid/>
        <w:spacing w:after="160"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drawing>
          <wp:inline distT="0" distB="0" distL="114300" distR="114300">
            <wp:extent cx="2923540" cy="1991995"/>
            <wp:effectExtent l="0" t="0" r="635" b="8255"/>
            <wp:docPr id="18" name="图片 18" descr="20579343500d686154ad7ee93f9b57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20579343500d686154ad7ee93f9b57b"/>
                    <pic:cNvPicPr>
                      <a:picLocks noChangeAspect="1"/>
                    </pic:cNvPicPr>
                  </pic:nvPicPr>
                  <pic:blipFill>
                    <a:blip r:embed="rId18"/>
                    <a:stretch>
                      <a:fillRect/>
                    </a:stretch>
                  </pic:blipFill>
                  <pic:spPr>
                    <a:xfrm>
                      <a:off x="0" y="0"/>
                      <a:ext cx="2923540" cy="199199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default" w:ascii="Times New Roman" w:hAnsi="Times New Roman" w:eastAsia="宋体" w:cs="Times New Roman"/>
          <w:kern w:val="0"/>
          <w:sz w:val="22"/>
          <w:szCs w:val="22"/>
        </w:rPr>
      </w:pPr>
      <w:r>
        <w:rPr>
          <w:rFonts w:hint="default" w:ascii="Times New Roman" w:hAnsi="Times New Roman" w:eastAsia="宋体" w:cs="Times New Roman"/>
          <w:b/>
          <w:bCs/>
          <w:kern w:val="0"/>
          <w:sz w:val="22"/>
          <w:szCs w:val="22"/>
        </w:rPr>
        <w:t>Fig</w:t>
      </w:r>
      <w:r>
        <w:rPr>
          <w:rFonts w:hint="eastAsia" w:ascii="Times New Roman" w:hAnsi="Times New Roman" w:eastAsia="宋体" w:cs="Times New Roman"/>
          <w:b/>
          <w:bCs/>
          <w:kern w:val="0"/>
          <w:sz w:val="22"/>
          <w:szCs w:val="22"/>
          <w:lang w:val="en-US" w:eastAsia="zh-CN"/>
        </w:rPr>
        <w:t>ure</w:t>
      </w:r>
      <w:r>
        <w:rPr>
          <w:rFonts w:hint="default" w:ascii="Times New Roman" w:hAnsi="Times New Roman" w:eastAsia="宋体" w:cs="Times New Roman"/>
          <w:b/>
          <w:bCs/>
          <w:kern w:val="0"/>
          <w:sz w:val="22"/>
          <w:szCs w:val="22"/>
        </w:rPr>
        <w:t xml:space="preserve"> S5</w:t>
      </w:r>
      <w:r>
        <w:rPr>
          <w:rFonts w:hint="eastAsia" w:ascii="Times New Roman" w:hAnsi="Times New Roman" w:eastAsia="宋体" w:cs="Times New Roman"/>
          <w:b/>
          <w:bCs/>
          <w:kern w:val="0"/>
          <w:sz w:val="22"/>
          <w:szCs w:val="22"/>
          <w:lang w:val="en-US" w:eastAsia="zh-CN"/>
        </w:rPr>
        <w:t>.</w:t>
      </w:r>
      <w:r>
        <w:rPr>
          <w:rFonts w:hint="default" w:ascii="Times New Roman" w:hAnsi="Times New Roman" w:eastAsia="宋体" w:cs="Times New Roman"/>
          <w:kern w:val="0"/>
          <w:sz w:val="22"/>
          <w:szCs w:val="22"/>
        </w:rPr>
        <w:t xml:space="preserve"> NMR hydrogen spectrum of anodic electrolyte with catalyst 0.5 Pd/SnO</w:t>
      </w:r>
      <w:r>
        <w:rPr>
          <w:rFonts w:hint="default" w:ascii="Times New Roman" w:hAnsi="Times New Roman" w:eastAsia="宋体" w:cs="Times New Roman"/>
          <w:kern w:val="0"/>
          <w:sz w:val="22"/>
          <w:szCs w:val="22"/>
          <w:vertAlign w:val="subscript"/>
        </w:rPr>
        <w:t xml:space="preserve">2 </w:t>
      </w:r>
      <w:r>
        <w:rPr>
          <w:rFonts w:hint="default" w:ascii="Times New Roman" w:hAnsi="Times New Roman" w:eastAsia="宋体" w:cs="Times New Roman"/>
          <w:kern w:val="0"/>
          <w:sz w:val="22"/>
          <w:szCs w:val="22"/>
        </w:rPr>
        <w:t>at potential -1.2 V vs RHE</w:t>
      </w:r>
    </w:p>
    <w:p>
      <w:pPr>
        <w:jc w:val="center"/>
        <w:rPr>
          <w:rFonts w:hint="default" w:ascii="Times New Roman" w:hAnsi="Times New Roman" w:eastAsia="宋体" w:cs="Times New Roman"/>
          <w:kern w:val="0"/>
          <w:sz w:val="21"/>
          <w:szCs w:val="21"/>
        </w:rPr>
      </w:pPr>
    </w:p>
    <w:p>
      <w:pPr>
        <w:pageBreakBefore w:val="0"/>
        <w:widowControl/>
        <w:numPr>
          <w:ilvl w:val="0"/>
          <w:numId w:val="0"/>
        </w:numPr>
        <w:kinsoku/>
        <w:wordWrap/>
        <w:overflowPunct/>
        <w:topLinePunct w:val="0"/>
        <w:autoSpaceDE/>
        <w:autoSpaceDN/>
        <w:bidi w:val="0"/>
        <w:adjustRightInd/>
        <w:snapToGrid/>
        <w:spacing w:after="160" w:line="360" w:lineRule="auto"/>
        <w:jc w:val="center"/>
        <w:textAlignment w:val="top"/>
        <w:rPr>
          <w:rFonts w:hint="default" w:ascii="Times New Roman" w:hAnsi="Times New Roman" w:eastAsia="宋体" w:cs="Times New Roman"/>
          <w:b/>
          <w:bCs/>
          <w:kern w:val="0"/>
          <w:sz w:val="21"/>
          <w:szCs w:val="21"/>
        </w:rPr>
      </w:pPr>
      <w:r>
        <w:rPr>
          <w:rFonts w:hint="default" w:ascii="Times New Roman" w:hAnsi="Times New Roman" w:cs="Times New Roman"/>
          <w:b/>
          <w:bCs/>
          <w:lang w:val="en-US" w:eastAsia="zh-CN"/>
        </w:rPr>
        <w:t>a</w:t>
      </w:r>
      <w:r>
        <w:rPr>
          <w:rFonts w:hint="default" w:ascii="Times New Roman" w:hAnsi="Times New Roman" w:cs="Times New Roman"/>
          <w:b/>
          <w:bCs/>
        </w:rPr>
        <w:drawing>
          <wp:inline distT="0" distB="0" distL="114300" distR="114300">
            <wp:extent cx="1934210" cy="1489075"/>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19"/>
                    <a:srcRect l="4573" t="4419" r="12212" b="6999"/>
                    <a:stretch>
                      <a:fillRect/>
                    </a:stretch>
                  </pic:blipFill>
                  <pic:spPr>
                    <a:xfrm>
                      <a:off x="0" y="0"/>
                      <a:ext cx="1934210" cy="1489075"/>
                    </a:xfrm>
                    <a:prstGeom prst="rect">
                      <a:avLst/>
                    </a:prstGeom>
                    <a:noFill/>
                    <a:ln>
                      <a:noFill/>
                    </a:ln>
                  </pic:spPr>
                </pic:pic>
              </a:graphicData>
            </a:graphic>
          </wp:inline>
        </w:drawing>
      </w:r>
      <w:r>
        <w:rPr>
          <w:rFonts w:hint="default" w:ascii="Times New Roman" w:hAnsi="Times New Roman" w:eastAsia="宋体" w:cs="Times New Roman"/>
          <w:b/>
          <w:bCs/>
          <w:kern w:val="0"/>
          <w:sz w:val="21"/>
          <w:szCs w:val="21"/>
        </w:rPr>
        <w:t>b</w:t>
      </w:r>
      <w:r>
        <w:rPr>
          <w:rFonts w:hint="default" w:ascii="Times New Roman" w:hAnsi="Times New Roman" w:cs="Times New Roman"/>
          <w:b/>
          <w:bCs/>
        </w:rPr>
        <w:drawing>
          <wp:inline distT="0" distB="0" distL="114300" distR="114300">
            <wp:extent cx="2033905" cy="1522730"/>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r:embed="rId20"/>
                    <a:srcRect l="5157" t="5047" r="10363" b="7492"/>
                    <a:stretch>
                      <a:fillRect/>
                    </a:stretch>
                  </pic:blipFill>
                  <pic:spPr>
                    <a:xfrm>
                      <a:off x="0" y="0"/>
                      <a:ext cx="2033905" cy="1522730"/>
                    </a:xfrm>
                    <a:prstGeom prst="rect">
                      <a:avLst/>
                    </a:prstGeom>
                    <a:noFill/>
                    <a:ln>
                      <a:noFill/>
                    </a:ln>
                  </pic:spPr>
                </pic:pic>
              </a:graphicData>
            </a:graphic>
          </wp:inline>
        </w:drawing>
      </w:r>
    </w:p>
    <w:p>
      <w:pPr>
        <w:pageBreakBefore w:val="0"/>
        <w:widowControl/>
        <w:numPr>
          <w:ilvl w:val="0"/>
          <w:numId w:val="0"/>
        </w:numPr>
        <w:kinsoku/>
        <w:wordWrap/>
        <w:overflowPunct/>
        <w:topLinePunct w:val="0"/>
        <w:autoSpaceDE/>
        <w:autoSpaceDN/>
        <w:bidi w:val="0"/>
        <w:adjustRightInd/>
        <w:snapToGrid/>
        <w:spacing w:after="160" w:line="360" w:lineRule="auto"/>
        <w:jc w:val="center"/>
        <w:textAlignment w:val="top"/>
        <w:rPr>
          <w:rFonts w:hint="default" w:ascii="Times New Roman" w:hAnsi="Times New Roman" w:eastAsia="宋体" w:cs="Times New Roman"/>
          <w:kern w:val="0"/>
          <w:sz w:val="21"/>
          <w:szCs w:val="21"/>
        </w:rPr>
      </w:pPr>
      <w:r>
        <w:rPr>
          <w:rFonts w:hint="default" w:ascii="Times New Roman" w:hAnsi="Times New Roman" w:eastAsia="宋体" w:cs="Times New Roman"/>
          <w:b/>
          <w:bCs/>
          <w:kern w:val="0"/>
          <w:sz w:val="21"/>
          <w:szCs w:val="21"/>
        </w:rPr>
        <w:t>c</w:t>
      </w:r>
      <w:r>
        <w:rPr>
          <w:rFonts w:hint="default" w:ascii="Times New Roman" w:hAnsi="Times New Roman" w:cs="Times New Roman"/>
          <w:b/>
          <w:bCs/>
        </w:rPr>
        <w:drawing>
          <wp:inline distT="0" distB="0" distL="114300" distR="114300">
            <wp:extent cx="1943735" cy="1470660"/>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21"/>
                    <a:srcRect l="5709" t="3701" r="8806" b="6842"/>
                    <a:stretch>
                      <a:fillRect/>
                    </a:stretch>
                  </pic:blipFill>
                  <pic:spPr>
                    <a:xfrm>
                      <a:off x="0" y="0"/>
                      <a:ext cx="1943735" cy="1470660"/>
                    </a:xfrm>
                    <a:prstGeom prst="rect">
                      <a:avLst/>
                    </a:prstGeom>
                    <a:noFill/>
                    <a:ln>
                      <a:noFill/>
                    </a:ln>
                  </pic:spPr>
                </pic:pic>
              </a:graphicData>
            </a:graphic>
          </wp:inline>
        </w:drawing>
      </w:r>
      <w:r>
        <w:rPr>
          <w:rFonts w:hint="default" w:ascii="Times New Roman" w:hAnsi="Times New Roman" w:eastAsia="宋体" w:cs="Times New Roman"/>
          <w:b/>
          <w:bCs/>
          <w:kern w:val="0"/>
          <w:sz w:val="21"/>
          <w:szCs w:val="21"/>
        </w:rPr>
        <w:t>d</w:t>
      </w:r>
      <w:r>
        <w:drawing>
          <wp:inline distT="0" distB="0" distL="114300" distR="114300">
            <wp:extent cx="2050415" cy="1585595"/>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22"/>
                    <a:srcRect l="5482" t="5810" r="10120" b="3903"/>
                    <a:stretch>
                      <a:fillRect/>
                    </a:stretch>
                  </pic:blipFill>
                  <pic:spPr>
                    <a:xfrm>
                      <a:off x="0" y="0"/>
                      <a:ext cx="2050415" cy="158559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Times New Roman" w:hAnsi="Times New Roman" w:eastAsia="宋体" w:cs="Times New Roman"/>
          <w:kern w:val="0"/>
          <w:sz w:val="24"/>
          <w:szCs w:val="24"/>
          <w:vertAlign w:val="subscript"/>
          <w:lang w:val="en-US" w:eastAsia="zh-CN"/>
        </w:rPr>
      </w:pPr>
      <w:r>
        <w:rPr>
          <w:rFonts w:hint="default" w:ascii="Times New Roman" w:hAnsi="Times New Roman" w:eastAsia="宋体" w:cs="Times New Roman"/>
          <w:b/>
          <w:bCs/>
          <w:kern w:val="0"/>
          <w:sz w:val="24"/>
          <w:szCs w:val="24"/>
        </w:rPr>
        <w:t>Fig</w:t>
      </w:r>
      <w:r>
        <w:rPr>
          <w:rFonts w:hint="eastAsia" w:ascii="Times New Roman" w:hAnsi="Times New Roman" w:eastAsia="宋体" w:cs="Times New Roman"/>
          <w:b/>
          <w:bCs/>
          <w:kern w:val="0"/>
          <w:sz w:val="24"/>
          <w:szCs w:val="24"/>
          <w:lang w:val="en-US" w:eastAsia="zh-CN"/>
        </w:rPr>
        <w:t xml:space="preserve">ure </w:t>
      </w:r>
      <w:r>
        <w:rPr>
          <w:rFonts w:hint="default" w:ascii="Times New Roman" w:hAnsi="Times New Roman" w:eastAsia="宋体" w:cs="Times New Roman"/>
          <w:b/>
          <w:bCs/>
          <w:kern w:val="0"/>
          <w:sz w:val="24"/>
          <w:szCs w:val="24"/>
        </w:rPr>
        <w:t>S6</w:t>
      </w:r>
      <w:r>
        <w:rPr>
          <w:rFonts w:hint="eastAsia" w:ascii="Times New Roman" w:hAnsi="Times New Roman" w:eastAsia="宋体" w:cs="Times New Roman"/>
          <w:b/>
          <w:bCs/>
          <w:kern w:val="0"/>
          <w:sz w:val="24"/>
          <w:szCs w:val="24"/>
          <w:lang w:val="en-US" w:eastAsia="zh-CN"/>
        </w:rPr>
        <w:t>.</w:t>
      </w:r>
      <w:r>
        <w:rPr>
          <w:rFonts w:hint="default" w:ascii="Times New Roman" w:hAnsi="Times New Roman" w:eastAsia="宋体" w:cs="Times New Roman"/>
          <w:kern w:val="0"/>
          <w:sz w:val="24"/>
          <w:szCs w:val="24"/>
        </w:rPr>
        <w:t xml:space="preserve"> i-t plots of Pd/SnO</w:t>
      </w:r>
      <w:r>
        <w:rPr>
          <w:rFonts w:hint="default" w:ascii="Times New Roman" w:hAnsi="Times New Roman" w:eastAsia="宋体" w:cs="Times New Roman"/>
          <w:kern w:val="0"/>
          <w:sz w:val="24"/>
          <w:szCs w:val="24"/>
          <w:vertAlign w:val="subscript"/>
        </w:rPr>
        <w:t>2</w:t>
      </w:r>
      <w:r>
        <w:rPr>
          <w:rFonts w:hint="default" w:ascii="Times New Roman" w:hAnsi="Times New Roman" w:eastAsia="宋体" w:cs="Times New Roman"/>
          <w:kern w:val="0"/>
          <w:sz w:val="24"/>
          <w:szCs w:val="24"/>
        </w:rPr>
        <w:t xml:space="preserve"> with different doping concentrations at different potentials (a) SnO</w:t>
      </w:r>
      <w:r>
        <w:rPr>
          <w:rFonts w:hint="default" w:ascii="Times New Roman" w:hAnsi="Times New Roman" w:eastAsia="宋体" w:cs="Times New Roman"/>
          <w:kern w:val="0"/>
          <w:sz w:val="24"/>
          <w:szCs w:val="24"/>
          <w:vertAlign w:val="subscript"/>
        </w:rPr>
        <w:t xml:space="preserve">2 </w:t>
      </w:r>
      <w:r>
        <w:rPr>
          <w:rFonts w:hint="default" w:ascii="Times New Roman" w:hAnsi="Times New Roman" w:eastAsia="宋体" w:cs="Times New Roman"/>
          <w:kern w:val="0"/>
          <w:sz w:val="24"/>
          <w:szCs w:val="24"/>
        </w:rPr>
        <w:t>(b) 0.2 Pd/SnO</w:t>
      </w:r>
      <w:r>
        <w:rPr>
          <w:rFonts w:hint="default" w:ascii="Times New Roman" w:hAnsi="Times New Roman" w:eastAsia="宋体" w:cs="Times New Roman"/>
          <w:kern w:val="0"/>
          <w:sz w:val="24"/>
          <w:szCs w:val="24"/>
          <w:vertAlign w:val="subscript"/>
        </w:rPr>
        <w:t>2</w:t>
      </w:r>
      <w:r>
        <w:rPr>
          <w:rFonts w:hint="default" w:ascii="Times New Roman" w:hAnsi="Times New Roman" w:eastAsia="宋体" w:cs="Times New Roman"/>
          <w:kern w:val="0"/>
          <w:sz w:val="24"/>
          <w:szCs w:val="24"/>
        </w:rPr>
        <w:t xml:space="preserve"> (c) 0.2 Pd/SnO</w:t>
      </w:r>
      <w:r>
        <w:rPr>
          <w:rFonts w:hint="default" w:ascii="Times New Roman" w:hAnsi="Times New Roman" w:eastAsia="宋体" w:cs="Times New Roman"/>
          <w:kern w:val="0"/>
          <w:sz w:val="24"/>
          <w:szCs w:val="24"/>
          <w:vertAlign w:val="subscript"/>
        </w:rPr>
        <w:t>2</w:t>
      </w:r>
      <w:r>
        <w:rPr>
          <w:rFonts w:hint="default" w:ascii="Times New Roman" w:hAnsi="Times New Roman" w:eastAsia="宋体" w:cs="Times New Roman"/>
          <w:kern w:val="0"/>
          <w:sz w:val="24"/>
          <w:szCs w:val="24"/>
        </w:rPr>
        <w:t xml:space="preserve"> (d) 1.0 Pd/SnO</w:t>
      </w:r>
      <w:r>
        <w:rPr>
          <w:rFonts w:hint="eastAsia" w:ascii="Times New Roman" w:hAnsi="Times New Roman" w:eastAsia="宋体" w:cs="Times New Roman"/>
          <w:kern w:val="0"/>
          <w:sz w:val="24"/>
          <w:szCs w:val="24"/>
          <w:vertAlign w:val="subscript"/>
          <w:lang w:val="en-US" w:eastAsia="zh-CN"/>
        </w:rPr>
        <w:t>2</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kern w:val="0"/>
          <w:sz w:val="24"/>
          <w:szCs w:val="24"/>
          <w:vertAlign w:val="subscript"/>
          <w:lang w:val="en-US" w:eastAsia="zh-CN"/>
        </w:rPr>
      </w:pPr>
    </w:p>
    <w:p>
      <w:pPr>
        <w:keepNext w:val="0"/>
        <w:keepLines w:val="0"/>
        <w:pageBreakBefore w:val="0"/>
        <w:widowControl w:val="0"/>
        <w:kinsoku/>
        <w:wordWrap/>
        <w:overflowPunct/>
        <w:topLinePunct w:val="0"/>
        <w:autoSpaceDE/>
        <w:autoSpaceDN/>
        <w:bidi w:val="0"/>
        <w:adjustRightInd/>
        <w:snapToGrid/>
        <w:spacing w:line="480" w:lineRule="auto"/>
        <w:jc w:val="left"/>
        <w:textAlignment w:val="auto"/>
        <w:rPr>
          <w:rFonts w:hint="default" w:ascii="Times New Roman" w:hAnsi="Times New Roman" w:cs="Times New Roman"/>
          <w:sz w:val="24"/>
          <w:szCs w:val="24"/>
          <w:lang w:val="en-US" w:eastAsia="zh-CN"/>
        </w:rPr>
      </w:pPr>
      <w:r>
        <w:rPr>
          <w:rFonts w:hint="eastAsia"/>
          <w:b/>
          <w:bCs/>
          <w:sz w:val="24"/>
          <w:szCs w:val="24"/>
          <w:lang w:val="en-US" w:eastAsia="zh-CN"/>
        </w:rPr>
        <w:t>T</w:t>
      </w:r>
      <w:r>
        <w:rPr>
          <w:rFonts w:hint="default" w:ascii="Times New Roman" w:hAnsi="Times New Roman" w:cs="Times New Roman"/>
          <w:b/>
          <w:bCs/>
          <w:sz w:val="24"/>
          <w:szCs w:val="24"/>
          <w:lang w:val="en-US" w:eastAsia="zh-CN"/>
        </w:rPr>
        <w:t>able S1</w:t>
      </w:r>
      <w:r>
        <w:rPr>
          <w:rFonts w:hint="eastAsia" w:ascii="Times New Roman" w:hAnsi="Times New Roman" w:cs="Times New Roman"/>
          <w:b/>
          <w:bCs/>
          <w:sz w:val="24"/>
          <w:szCs w:val="24"/>
          <w:lang w:val="en-US" w:eastAsia="zh-CN"/>
        </w:rPr>
        <w:t>.</w:t>
      </w:r>
      <w:r>
        <w:rPr>
          <w:rFonts w:hint="default" w:ascii="Times New Roman" w:hAnsi="Times New Roman" w:cs="Times New Roman"/>
          <w:sz w:val="24"/>
          <w:szCs w:val="24"/>
          <w:lang w:val="en-US" w:eastAsia="zh-CN"/>
        </w:rPr>
        <w:t xml:space="preserve"> Detailed Material Information Sheet for Preparation of Pd/SnO</w:t>
      </w:r>
      <w:r>
        <w:rPr>
          <w:rFonts w:hint="default" w:ascii="Times New Roman" w:hAnsi="Times New Roman" w:cs="Times New Roman"/>
          <w:sz w:val="24"/>
          <w:szCs w:val="24"/>
          <w:vertAlign w:val="subscript"/>
          <w:lang w:val="en-US" w:eastAsia="zh-CN"/>
        </w:rPr>
        <w:t>2</w:t>
      </w:r>
      <w:r>
        <w:rPr>
          <w:rFonts w:hint="default" w:ascii="Times New Roman" w:hAnsi="Times New Roman" w:cs="Times New Roman"/>
          <w:sz w:val="24"/>
          <w:szCs w:val="24"/>
          <w:lang w:val="en-US" w:eastAsia="zh-CN"/>
        </w:rPr>
        <w:t xml:space="preserve"> Nanoparticles</w:t>
      </w:r>
    </w:p>
    <w:tbl>
      <w:tblPr>
        <w:tblStyle w:val="4"/>
        <w:tblW w:w="8959" w:type="dxa"/>
        <w:jc w:val="center"/>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fixed"/>
        <w:tblCellMar>
          <w:top w:w="0" w:type="dxa"/>
          <w:left w:w="57" w:type="dxa"/>
          <w:bottom w:w="0" w:type="dxa"/>
          <w:right w:w="57" w:type="dxa"/>
        </w:tblCellMar>
      </w:tblPr>
      <w:tblGrid>
        <w:gridCol w:w="885"/>
        <w:gridCol w:w="842"/>
        <w:gridCol w:w="1233"/>
        <w:gridCol w:w="1695"/>
        <w:gridCol w:w="1407"/>
        <w:gridCol w:w="1276"/>
        <w:gridCol w:w="1621"/>
      </w:tblGrid>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57" w:type="dxa"/>
            <w:bottom w:w="0" w:type="dxa"/>
            <w:right w:w="57" w:type="dxa"/>
          </w:tblCellMar>
        </w:tblPrEx>
        <w:trPr>
          <w:trHeight w:val="1089" w:hRule="atLeast"/>
          <w:jc w:val="center"/>
        </w:trPr>
        <w:tc>
          <w:tcPr>
            <w:tcW w:w="493" w:type="pct"/>
            <w:tcBorders>
              <w:bottom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color w:val="231F20"/>
                <w:kern w:val="0"/>
                <w:sz w:val="21"/>
                <w:szCs w:val="21"/>
                <w:lang w:val="en-US" w:eastAsia="zh-CN"/>
              </w:rPr>
            </w:pPr>
            <w:r>
              <w:rPr>
                <w:rFonts w:hint="default" w:ascii="Times New Roman" w:hAnsi="Times New Roman" w:eastAsia="宋体" w:cs="Times New Roman"/>
                <w:color w:val="231F20"/>
                <w:kern w:val="0"/>
                <w:sz w:val="21"/>
                <w:szCs w:val="21"/>
                <w:lang w:val="en-US" w:eastAsia="zh-CN"/>
              </w:rPr>
              <w:t>Catalysts</w:t>
            </w:r>
          </w:p>
        </w:tc>
        <w:tc>
          <w:tcPr>
            <w:tcW w:w="469" w:type="pct"/>
            <w:tcBorders>
              <w:bottom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color w:val="231F20"/>
                <w:kern w:val="0"/>
                <w:sz w:val="21"/>
                <w:szCs w:val="21"/>
              </w:rPr>
            </w:pPr>
            <w:r>
              <w:rPr>
                <w:rFonts w:hint="default" w:ascii="Times New Roman" w:hAnsi="Times New Roman" w:eastAsia="宋体" w:cs="Times New Roman"/>
                <w:color w:val="231F20"/>
                <w:kern w:val="0"/>
                <w:sz w:val="21"/>
                <w:szCs w:val="21"/>
              </w:rPr>
              <w:t>solvents</w:t>
            </w:r>
          </w:p>
        </w:tc>
        <w:tc>
          <w:tcPr>
            <w:tcW w:w="688" w:type="pct"/>
            <w:tcBorders>
              <w:bottom w:val="single" w:color="auto" w:sz="8" w:space="0"/>
            </w:tcBorders>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color w:val="231F20"/>
                <w:kern w:val="0"/>
                <w:sz w:val="21"/>
                <w:szCs w:val="21"/>
              </w:rPr>
            </w:pPr>
          </w:p>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color w:val="231F20"/>
                <w:kern w:val="0"/>
                <w:sz w:val="21"/>
                <w:szCs w:val="21"/>
                <w:lang w:val="en-US" w:eastAsia="zh-CN"/>
              </w:rPr>
            </w:pPr>
            <w:r>
              <w:rPr>
                <w:rFonts w:hint="default" w:ascii="Times New Roman" w:hAnsi="Times New Roman" w:eastAsia="宋体" w:cs="Times New Roman"/>
                <w:color w:val="231F20"/>
                <w:kern w:val="0"/>
                <w:sz w:val="21"/>
                <w:szCs w:val="21"/>
              </w:rPr>
              <w:t>Palladium diacetylacetonate</w:t>
            </w:r>
            <w:r>
              <w:rPr>
                <w:rFonts w:hint="default" w:ascii="Times New Roman" w:hAnsi="Times New Roman" w:eastAsia="宋体" w:cs="Times New Roman"/>
                <w:color w:val="231F20"/>
                <w:kern w:val="0"/>
                <w:sz w:val="21"/>
                <w:szCs w:val="21"/>
                <w:lang w:val="en-US" w:eastAsia="zh-CN"/>
              </w:rPr>
              <w:t>(</w:t>
            </w:r>
            <w:r>
              <w:rPr>
                <w:rFonts w:hint="default" w:ascii="Times New Roman" w:hAnsi="Times New Roman" w:eastAsia="宋体" w:cs="Times New Roman"/>
                <w:color w:val="231F20"/>
                <w:kern w:val="0"/>
                <w:sz w:val="21"/>
                <w:szCs w:val="21"/>
              </w:rPr>
              <w:t>g</w:t>
            </w:r>
            <w:r>
              <w:rPr>
                <w:rFonts w:hint="default" w:ascii="Times New Roman" w:hAnsi="Times New Roman" w:eastAsia="宋体" w:cs="Times New Roman"/>
                <w:color w:val="231F20"/>
                <w:kern w:val="0"/>
                <w:sz w:val="21"/>
                <w:szCs w:val="21"/>
                <w:lang w:val="en-US" w:eastAsia="zh-CN"/>
              </w:rPr>
              <w:t>)</w:t>
            </w:r>
          </w:p>
        </w:tc>
        <w:tc>
          <w:tcPr>
            <w:tcW w:w="945" w:type="pct"/>
            <w:tcBorders>
              <w:bottom w:val="single" w:color="auto" w:sz="8" w:space="0"/>
            </w:tcBorders>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color w:val="231F20"/>
                <w:kern w:val="0"/>
                <w:sz w:val="21"/>
                <w:szCs w:val="21"/>
              </w:rPr>
            </w:pPr>
          </w:p>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color w:val="231F20"/>
                <w:kern w:val="0"/>
                <w:sz w:val="21"/>
                <w:szCs w:val="21"/>
                <w:lang w:val="en-US" w:eastAsia="zh-CN"/>
              </w:rPr>
            </w:pPr>
            <w:r>
              <w:rPr>
                <w:rFonts w:hint="default" w:ascii="Times New Roman" w:hAnsi="Times New Roman" w:eastAsia="宋体" w:cs="Times New Roman"/>
                <w:color w:val="231F20"/>
                <w:kern w:val="0"/>
                <w:sz w:val="21"/>
                <w:szCs w:val="21"/>
              </w:rPr>
              <w:t>2-ethylhexanoate</w:t>
            </w:r>
            <w:r>
              <w:rPr>
                <w:rFonts w:hint="default" w:ascii="Times New Roman" w:hAnsi="Times New Roman" w:eastAsia="宋体" w:cs="Times New Roman"/>
                <w:color w:val="231F20"/>
                <w:kern w:val="0"/>
                <w:sz w:val="21"/>
                <w:szCs w:val="21"/>
                <w:lang w:val="en-US" w:eastAsia="zh-CN"/>
              </w:rPr>
              <w:t>(</w:t>
            </w:r>
            <w:r>
              <w:rPr>
                <w:rFonts w:hint="default" w:ascii="Times New Roman" w:hAnsi="Times New Roman" w:eastAsia="宋体" w:cs="Times New Roman"/>
                <w:color w:val="231F20"/>
                <w:kern w:val="0"/>
                <w:sz w:val="21"/>
                <w:szCs w:val="21"/>
              </w:rPr>
              <w:t>mol</w:t>
            </w:r>
            <w:r>
              <w:rPr>
                <w:rFonts w:hint="default" w:ascii="Times New Roman" w:hAnsi="Times New Roman" w:eastAsia="宋体" w:cs="Times New Roman"/>
                <w:color w:val="231F20"/>
                <w:kern w:val="0"/>
                <w:sz w:val="21"/>
                <w:szCs w:val="21"/>
                <w:lang w:val="en-US" w:eastAsia="zh-CN"/>
              </w:rPr>
              <w:t>)</w:t>
            </w:r>
          </w:p>
        </w:tc>
        <w:tc>
          <w:tcPr>
            <w:tcW w:w="785" w:type="pct"/>
            <w:tcBorders>
              <w:bottom w:val="single" w:color="auto" w:sz="8" w:space="0"/>
            </w:tcBorders>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color w:val="231F20"/>
                <w:kern w:val="0"/>
                <w:sz w:val="21"/>
                <w:szCs w:val="21"/>
              </w:rPr>
            </w:pPr>
          </w:p>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color w:val="231F20"/>
                <w:kern w:val="0"/>
                <w:sz w:val="21"/>
                <w:szCs w:val="21"/>
                <w:lang w:val="en-US" w:eastAsia="zh-CN"/>
              </w:rPr>
            </w:pPr>
            <w:r>
              <w:rPr>
                <w:rFonts w:hint="default" w:ascii="Times New Roman" w:hAnsi="Times New Roman" w:eastAsia="宋体" w:cs="Times New Roman"/>
                <w:color w:val="231F20"/>
                <w:kern w:val="0"/>
                <w:sz w:val="21"/>
                <w:szCs w:val="21"/>
              </w:rPr>
              <w:t>Precursor flow</w:t>
            </w:r>
            <w:r>
              <w:rPr>
                <w:rFonts w:hint="default" w:ascii="Times New Roman" w:hAnsi="Times New Roman" w:eastAsia="宋体" w:cs="Times New Roman"/>
                <w:color w:val="231F20"/>
                <w:kern w:val="0"/>
                <w:sz w:val="21"/>
                <w:szCs w:val="21"/>
                <w:lang w:val="en-US" w:eastAsia="zh-CN"/>
              </w:rPr>
              <w:t>(</w:t>
            </w:r>
            <w:r>
              <w:rPr>
                <w:rFonts w:hint="default" w:ascii="Times New Roman" w:hAnsi="Times New Roman" w:eastAsia="宋体" w:cs="Times New Roman"/>
                <w:color w:val="231F20"/>
                <w:kern w:val="0"/>
                <w:sz w:val="21"/>
                <w:szCs w:val="21"/>
              </w:rPr>
              <w:t>mL</w:t>
            </w:r>
            <w:r>
              <w:rPr>
                <w:rFonts w:hint="default" w:ascii="Times New Roman" w:hAnsi="Times New Roman" w:eastAsia="宋体" w:cs="Times New Roman"/>
                <w:color w:val="231F20"/>
                <w:kern w:val="0"/>
                <w:sz w:val="21"/>
                <w:szCs w:val="21"/>
                <w:vertAlign w:val="superscript"/>
                <w:lang w:val="en-US" w:eastAsia="zh-CN"/>
              </w:rPr>
              <w:t>.</w:t>
            </w:r>
            <w:r>
              <w:rPr>
                <w:rFonts w:hint="default" w:ascii="Times New Roman" w:hAnsi="Times New Roman" w:eastAsia="宋体" w:cs="Times New Roman"/>
                <w:color w:val="231F20"/>
                <w:kern w:val="0"/>
                <w:sz w:val="21"/>
                <w:szCs w:val="21"/>
              </w:rPr>
              <w:t>min</w:t>
            </w:r>
            <w:r>
              <w:rPr>
                <w:rFonts w:hint="default" w:ascii="Times New Roman" w:hAnsi="Times New Roman" w:eastAsia="宋体" w:cs="Times New Roman"/>
                <w:color w:val="231F20"/>
                <w:kern w:val="0"/>
                <w:sz w:val="21"/>
                <w:szCs w:val="21"/>
                <w:vertAlign w:val="superscript"/>
                <w:lang w:val="en-US" w:eastAsia="zh-CN"/>
              </w:rPr>
              <w:t>-1</w:t>
            </w:r>
            <w:r>
              <w:rPr>
                <w:rFonts w:hint="default" w:ascii="Times New Roman" w:hAnsi="Times New Roman" w:eastAsia="宋体" w:cs="Times New Roman"/>
                <w:color w:val="231F20"/>
                <w:kern w:val="0"/>
                <w:sz w:val="21"/>
                <w:szCs w:val="21"/>
                <w:lang w:val="en-US" w:eastAsia="zh-CN"/>
              </w:rPr>
              <w:t>)</w:t>
            </w:r>
          </w:p>
        </w:tc>
        <w:tc>
          <w:tcPr>
            <w:tcW w:w="712" w:type="pct"/>
            <w:tcBorders>
              <w:bottom w:val="single" w:color="auto" w:sz="8" w:space="0"/>
            </w:tcBorders>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color w:val="231F20"/>
                <w:kern w:val="0"/>
                <w:sz w:val="21"/>
                <w:szCs w:val="21"/>
              </w:rPr>
            </w:pPr>
          </w:p>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color w:val="231F20"/>
                <w:kern w:val="0"/>
                <w:sz w:val="21"/>
                <w:szCs w:val="21"/>
              </w:rPr>
            </w:pPr>
            <w:r>
              <w:rPr>
                <w:rFonts w:hint="default" w:ascii="Times New Roman" w:hAnsi="Times New Roman" w:eastAsia="宋体" w:cs="Times New Roman"/>
                <w:color w:val="231F20"/>
                <w:kern w:val="0"/>
                <w:sz w:val="21"/>
                <w:szCs w:val="21"/>
              </w:rPr>
              <w:t>Dispersed gas flowgas</w:t>
            </w:r>
          </w:p>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color w:val="231F20"/>
                <w:kern w:val="0"/>
                <w:sz w:val="21"/>
                <w:szCs w:val="21"/>
              </w:rPr>
            </w:pPr>
            <w:r>
              <w:rPr>
                <w:rFonts w:hint="default" w:ascii="Times New Roman" w:hAnsi="Times New Roman" w:eastAsia="宋体" w:cs="Times New Roman"/>
                <w:color w:val="231F20"/>
                <w:kern w:val="0"/>
                <w:sz w:val="21"/>
                <w:szCs w:val="21"/>
                <w:lang w:val="en-US" w:eastAsia="zh-CN"/>
              </w:rPr>
              <w:t>(</w:t>
            </w:r>
            <w:r>
              <w:rPr>
                <w:rFonts w:hint="default" w:ascii="Times New Roman" w:hAnsi="Times New Roman" w:eastAsia="宋体" w:cs="Times New Roman"/>
                <w:color w:val="231F20"/>
                <w:kern w:val="0"/>
                <w:sz w:val="21"/>
                <w:szCs w:val="21"/>
              </w:rPr>
              <w:t>L</w:t>
            </w:r>
            <w:r>
              <w:rPr>
                <w:rFonts w:hint="default" w:ascii="Times New Roman" w:hAnsi="Times New Roman" w:eastAsia="宋体" w:cs="Times New Roman"/>
                <w:color w:val="231F20"/>
                <w:kern w:val="0"/>
                <w:sz w:val="21"/>
                <w:szCs w:val="21"/>
                <w:vertAlign w:val="superscript"/>
                <w:lang w:val="en-US" w:eastAsia="zh-CN"/>
              </w:rPr>
              <w:t>.</w:t>
            </w:r>
            <w:r>
              <w:rPr>
                <w:rFonts w:hint="default" w:ascii="Times New Roman" w:hAnsi="Times New Roman" w:eastAsia="宋体" w:cs="Times New Roman"/>
                <w:color w:val="231F20"/>
                <w:kern w:val="0"/>
                <w:sz w:val="21"/>
                <w:szCs w:val="21"/>
              </w:rPr>
              <w:t>min</w:t>
            </w:r>
            <w:r>
              <w:rPr>
                <w:rFonts w:hint="default" w:ascii="Times New Roman" w:hAnsi="Times New Roman" w:eastAsia="宋体" w:cs="Times New Roman"/>
                <w:color w:val="231F20"/>
                <w:kern w:val="0"/>
                <w:sz w:val="21"/>
                <w:szCs w:val="21"/>
                <w:vertAlign w:val="superscript"/>
                <w:lang w:val="en-US" w:eastAsia="zh-CN"/>
              </w:rPr>
              <w:t>-1</w:t>
            </w:r>
            <w:r>
              <w:rPr>
                <w:rFonts w:hint="default" w:ascii="Times New Roman" w:hAnsi="Times New Roman" w:eastAsia="宋体" w:cs="Times New Roman"/>
                <w:color w:val="231F20"/>
                <w:kern w:val="0"/>
                <w:sz w:val="21"/>
                <w:szCs w:val="21"/>
                <w:vertAlign w:val="baseline"/>
                <w:lang w:val="en-US" w:eastAsia="zh-CN"/>
              </w:rPr>
              <w:t>)</w:t>
            </w:r>
          </w:p>
        </w:tc>
        <w:tc>
          <w:tcPr>
            <w:tcW w:w="904" w:type="pct"/>
            <w:tcBorders>
              <w:bottom w:val="single" w:color="auto" w:sz="8"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color w:val="231F20"/>
                <w:kern w:val="0"/>
                <w:sz w:val="21"/>
                <w:szCs w:val="21"/>
              </w:rPr>
            </w:pPr>
          </w:p>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color w:val="231F20"/>
                <w:kern w:val="0"/>
                <w:sz w:val="21"/>
                <w:szCs w:val="21"/>
                <w:lang w:val="en-US"/>
              </w:rPr>
            </w:pPr>
            <w:r>
              <w:rPr>
                <w:rFonts w:hint="default" w:ascii="Times New Roman" w:hAnsi="Times New Roman" w:eastAsia="宋体" w:cs="Times New Roman"/>
                <w:color w:val="231F20"/>
                <w:kern w:val="0"/>
                <w:sz w:val="21"/>
                <w:szCs w:val="21"/>
              </w:rPr>
              <w:t>Methane flame premix gas</w:t>
            </w:r>
            <w:r>
              <w:rPr>
                <w:rFonts w:hint="default" w:ascii="Times New Roman" w:hAnsi="Times New Roman" w:eastAsia="宋体" w:cs="Times New Roman"/>
                <w:color w:val="231F20"/>
                <w:kern w:val="0"/>
                <w:sz w:val="21"/>
                <w:szCs w:val="21"/>
                <w:lang w:val="en-US" w:eastAsia="zh-CN"/>
              </w:rPr>
              <w:t>(</w:t>
            </w:r>
            <w:r>
              <w:rPr>
                <w:rFonts w:hint="default" w:ascii="Times New Roman" w:hAnsi="Times New Roman" w:eastAsia="宋体" w:cs="Times New Roman"/>
                <w:color w:val="231F20"/>
                <w:kern w:val="0"/>
                <w:sz w:val="21"/>
                <w:szCs w:val="21"/>
              </w:rPr>
              <w:t>L</w:t>
            </w:r>
            <w:r>
              <w:rPr>
                <w:rFonts w:hint="default" w:ascii="Times New Roman" w:hAnsi="Times New Roman" w:eastAsia="宋体" w:cs="Times New Roman"/>
                <w:color w:val="231F20"/>
                <w:kern w:val="0"/>
                <w:sz w:val="21"/>
                <w:szCs w:val="21"/>
                <w:vertAlign w:val="superscript"/>
                <w:lang w:val="en-US" w:eastAsia="zh-CN"/>
              </w:rPr>
              <w:t>.</w:t>
            </w:r>
            <w:r>
              <w:rPr>
                <w:rFonts w:hint="default" w:ascii="Times New Roman" w:hAnsi="Times New Roman" w:eastAsia="宋体" w:cs="Times New Roman"/>
                <w:color w:val="231F20"/>
                <w:kern w:val="0"/>
                <w:sz w:val="21"/>
                <w:szCs w:val="21"/>
              </w:rPr>
              <w:t>min</w:t>
            </w:r>
            <w:r>
              <w:rPr>
                <w:rFonts w:hint="default" w:ascii="Times New Roman" w:hAnsi="Times New Roman" w:eastAsia="宋体" w:cs="Times New Roman"/>
                <w:color w:val="231F20"/>
                <w:kern w:val="0"/>
                <w:sz w:val="21"/>
                <w:szCs w:val="21"/>
                <w:vertAlign w:val="superscript"/>
                <w:lang w:val="en-US" w:eastAsia="zh-CN"/>
              </w:rPr>
              <w:t>-1</w:t>
            </w:r>
            <w:r>
              <w:rPr>
                <w:rFonts w:hint="default" w:ascii="Times New Roman" w:hAnsi="Times New Roman" w:eastAsia="宋体" w:cs="Times New Roman"/>
                <w:color w:val="231F20"/>
                <w:kern w:val="0"/>
                <w:sz w:val="21"/>
                <w:szCs w:val="21"/>
                <w:vertAlign w:val="baseline"/>
                <w:lang w:val="en-US" w:eastAsia="zh-CN"/>
              </w:rPr>
              <w:t>)</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57" w:type="dxa"/>
            <w:bottom w:w="0" w:type="dxa"/>
            <w:right w:w="57" w:type="dxa"/>
          </w:tblCellMar>
        </w:tblPrEx>
        <w:trPr>
          <w:trHeight w:val="363" w:hRule="atLeast"/>
          <w:jc w:val="center"/>
        </w:trPr>
        <w:tc>
          <w:tcPr>
            <w:tcW w:w="493" w:type="pct"/>
            <w:tcBorders>
              <w:top w:val="single" w:color="auto" w:sz="8" w:space="0"/>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color w:val="231F20"/>
                <w:kern w:val="0"/>
                <w:sz w:val="21"/>
                <w:szCs w:val="21"/>
              </w:rPr>
            </w:pPr>
            <w:r>
              <w:rPr>
                <w:rFonts w:hint="default" w:ascii="Times New Roman" w:hAnsi="Times New Roman" w:eastAsia="宋体" w:cs="Times New Roman"/>
                <w:color w:val="231F20"/>
                <w:kern w:val="0"/>
                <w:sz w:val="21"/>
                <w:szCs w:val="21"/>
              </w:rPr>
              <w:t>SnO</w:t>
            </w:r>
            <w:r>
              <w:rPr>
                <w:rFonts w:hint="default" w:ascii="Times New Roman" w:hAnsi="Times New Roman" w:eastAsia="宋体" w:cs="Times New Roman"/>
                <w:color w:val="231F20"/>
                <w:kern w:val="0"/>
                <w:sz w:val="21"/>
                <w:szCs w:val="21"/>
                <w:vertAlign w:val="subscript"/>
              </w:rPr>
              <w:t>2</w:t>
            </w:r>
          </w:p>
        </w:tc>
        <w:tc>
          <w:tcPr>
            <w:tcW w:w="469" w:type="pct"/>
            <w:vMerge w:val="restart"/>
            <w:tcBorders>
              <w:top w:val="single" w:color="auto" w:sz="8" w:space="0"/>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color w:val="231F20"/>
                <w:kern w:val="0"/>
                <w:sz w:val="21"/>
                <w:szCs w:val="21"/>
              </w:rPr>
            </w:pPr>
            <w:r>
              <w:rPr>
                <w:rFonts w:hint="default" w:ascii="Times New Roman" w:hAnsi="Times New Roman" w:eastAsia="宋体" w:cs="Times New Roman"/>
                <w:color w:val="231F20"/>
                <w:kern w:val="0"/>
                <w:sz w:val="21"/>
                <w:szCs w:val="21"/>
              </w:rPr>
              <w:t>Ethanol/</w:t>
            </w:r>
            <w:r>
              <w:rPr>
                <w:rFonts w:hint="default" w:ascii="Times New Roman" w:hAnsi="Times New Roman" w:eastAsia="宋体" w:cs="Times New Roman"/>
                <w:color w:val="231F20"/>
                <w:kern w:val="0"/>
                <w:sz w:val="21"/>
                <w:szCs w:val="21"/>
                <w:lang w:val="en-US" w:eastAsia="zh-CN"/>
              </w:rPr>
              <w:t>A</w:t>
            </w:r>
            <w:r>
              <w:rPr>
                <w:rFonts w:hint="default" w:ascii="Times New Roman" w:hAnsi="Times New Roman" w:eastAsia="宋体" w:cs="Times New Roman"/>
                <w:color w:val="231F20"/>
                <w:kern w:val="0"/>
                <w:sz w:val="21"/>
                <w:szCs w:val="21"/>
              </w:rPr>
              <w:t>cetic acid</w:t>
            </w:r>
          </w:p>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color w:val="231F20"/>
                <w:kern w:val="0"/>
                <w:sz w:val="21"/>
                <w:szCs w:val="21"/>
                <w:lang w:val="en-US" w:eastAsia="zh-CN"/>
              </w:rPr>
            </w:pPr>
            <w:r>
              <w:rPr>
                <w:rFonts w:hint="default" w:ascii="Times New Roman" w:hAnsi="Times New Roman" w:eastAsia="宋体" w:cs="Times New Roman"/>
                <w:color w:val="231F20"/>
                <w:kern w:val="0"/>
                <w:sz w:val="21"/>
                <w:szCs w:val="21"/>
                <w:lang w:val="en-US" w:eastAsia="zh-CN"/>
              </w:rPr>
              <w:t>(</w:t>
            </w:r>
            <w:r>
              <w:rPr>
                <w:rFonts w:hint="default" w:ascii="Times New Roman" w:hAnsi="Times New Roman" w:eastAsia="宋体" w:cs="Times New Roman"/>
                <w:color w:val="231F20"/>
                <w:kern w:val="0"/>
                <w:sz w:val="21"/>
                <w:szCs w:val="21"/>
              </w:rPr>
              <w:t>4/1</w:t>
            </w:r>
            <w:r>
              <w:rPr>
                <w:rFonts w:hint="default" w:ascii="Times New Roman" w:hAnsi="Times New Roman" w:eastAsia="宋体" w:cs="Times New Roman"/>
                <w:color w:val="231F20"/>
                <w:kern w:val="0"/>
                <w:sz w:val="21"/>
                <w:szCs w:val="21"/>
                <w:lang w:val="en-US" w:eastAsia="zh-CN"/>
              </w:rPr>
              <w:t>)</w:t>
            </w:r>
          </w:p>
        </w:tc>
        <w:tc>
          <w:tcPr>
            <w:tcW w:w="688" w:type="pct"/>
            <w:tcBorders>
              <w:top w:val="single" w:color="auto" w:sz="8" w:space="0"/>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color w:val="231F20"/>
                <w:kern w:val="0"/>
                <w:sz w:val="21"/>
                <w:szCs w:val="21"/>
              </w:rPr>
            </w:pPr>
            <w:r>
              <w:rPr>
                <w:rFonts w:hint="default" w:ascii="Times New Roman" w:hAnsi="Times New Roman" w:eastAsia="宋体" w:cs="Times New Roman"/>
                <w:color w:val="231F20"/>
                <w:kern w:val="0"/>
                <w:sz w:val="21"/>
                <w:szCs w:val="21"/>
              </w:rPr>
              <w:t>0</w:t>
            </w:r>
          </w:p>
        </w:tc>
        <w:tc>
          <w:tcPr>
            <w:tcW w:w="945" w:type="pct"/>
            <w:vMerge w:val="restart"/>
            <w:tcBorders>
              <w:top w:val="single" w:color="auto" w:sz="8" w:space="0"/>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color w:val="231F20"/>
                <w:kern w:val="0"/>
                <w:sz w:val="21"/>
                <w:szCs w:val="21"/>
              </w:rPr>
            </w:pPr>
            <w:r>
              <w:rPr>
                <w:rFonts w:hint="default" w:ascii="Times New Roman" w:hAnsi="Times New Roman" w:eastAsia="宋体" w:cs="Times New Roman"/>
                <w:color w:val="231F20"/>
                <w:kern w:val="0"/>
                <w:sz w:val="21"/>
                <w:szCs w:val="21"/>
              </w:rPr>
              <w:t>0.04</w:t>
            </w:r>
          </w:p>
        </w:tc>
        <w:tc>
          <w:tcPr>
            <w:tcW w:w="785" w:type="pct"/>
            <w:vMerge w:val="restart"/>
            <w:tcBorders>
              <w:top w:val="single" w:color="auto" w:sz="8" w:space="0"/>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color w:val="231F20"/>
                <w:kern w:val="0"/>
                <w:sz w:val="21"/>
                <w:szCs w:val="21"/>
              </w:rPr>
            </w:pPr>
            <w:r>
              <w:rPr>
                <w:rFonts w:hint="default" w:ascii="Times New Roman" w:hAnsi="Times New Roman" w:eastAsia="宋体" w:cs="Times New Roman"/>
                <w:color w:val="231F20"/>
                <w:kern w:val="0"/>
                <w:sz w:val="21"/>
                <w:szCs w:val="21"/>
              </w:rPr>
              <w:t>3</w:t>
            </w:r>
          </w:p>
        </w:tc>
        <w:tc>
          <w:tcPr>
            <w:tcW w:w="712" w:type="pct"/>
            <w:vMerge w:val="restart"/>
            <w:tcBorders>
              <w:top w:val="single" w:color="auto" w:sz="8" w:space="0"/>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color w:val="231F20"/>
                <w:kern w:val="0"/>
                <w:sz w:val="21"/>
                <w:szCs w:val="21"/>
                <w:lang w:val="en-US" w:eastAsia="zh-CN"/>
              </w:rPr>
            </w:pPr>
            <w:r>
              <w:rPr>
                <w:rFonts w:hint="default" w:ascii="Times New Roman" w:hAnsi="Times New Roman" w:eastAsia="宋体" w:cs="Times New Roman"/>
                <w:color w:val="231F20"/>
                <w:kern w:val="0"/>
                <w:sz w:val="21"/>
                <w:szCs w:val="21"/>
              </w:rPr>
              <w:t>5</w:t>
            </w:r>
            <w:r>
              <w:rPr>
                <w:rFonts w:hint="default" w:ascii="Times New Roman" w:hAnsi="Times New Roman" w:eastAsia="宋体" w:cs="Times New Roman"/>
                <w:color w:val="231F20"/>
                <w:kern w:val="0"/>
                <w:sz w:val="21"/>
                <w:szCs w:val="21"/>
                <w:lang w:val="en-US" w:eastAsia="zh-CN"/>
              </w:rPr>
              <w:t>(</w:t>
            </w:r>
            <w:r>
              <w:rPr>
                <w:rFonts w:hint="default" w:ascii="Times New Roman" w:hAnsi="Times New Roman" w:eastAsia="宋体" w:cs="Times New Roman"/>
                <w:color w:val="231F20"/>
                <w:kern w:val="0"/>
                <w:sz w:val="21"/>
                <w:szCs w:val="21"/>
              </w:rPr>
              <w:t>1.5bar</w:t>
            </w:r>
            <w:r>
              <w:rPr>
                <w:rFonts w:hint="default" w:ascii="Times New Roman" w:hAnsi="Times New Roman" w:eastAsia="宋体" w:cs="Times New Roman"/>
                <w:color w:val="231F20"/>
                <w:kern w:val="0"/>
                <w:sz w:val="21"/>
                <w:szCs w:val="21"/>
                <w:lang w:val="en-US" w:eastAsia="zh-CN"/>
              </w:rPr>
              <w:t>)</w:t>
            </w:r>
          </w:p>
        </w:tc>
        <w:tc>
          <w:tcPr>
            <w:tcW w:w="904" w:type="pct"/>
            <w:vMerge w:val="restart"/>
            <w:tcBorders>
              <w:top w:val="single" w:color="auto" w:sz="8" w:space="0"/>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color w:val="231F20"/>
                <w:kern w:val="0"/>
                <w:sz w:val="21"/>
                <w:szCs w:val="21"/>
              </w:rPr>
            </w:pPr>
            <w:r>
              <w:rPr>
                <w:rFonts w:hint="default" w:ascii="Times New Roman" w:hAnsi="Times New Roman" w:eastAsia="宋体" w:cs="Times New Roman"/>
                <w:color w:val="231F20"/>
                <w:kern w:val="0"/>
                <w:sz w:val="21"/>
                <w:szCs w:val="21"/>
              </w:rPr>
              <w:t>0.75(CH</w:t>
            </w:r>
            <w:r>
              <w:rPr>
                <w:rFonts w:hint="default" w:ascii="Times New Roman" w:hAnsi="Times New Roman" w:eastAsia="宋体" w:cs="Times New Roman"/>
                <w:color w:val="231F20"/>
                <w:kern w:val="0"/>
                <w:sz w:val="21"/>
                <w:szCs w:val="21"/>
                <w:vertAlign w:val="subscript"/>
              </w:rPr>
              <w:t>4</w:t>
            </w:r>
            <w:r>
              <w:rPr>
                <w:rFonts w:hint="default" w:ascii="Times New Roman" w:hAnsi="Times New Roman" w:eastAsia="宋体" w:cs="Times New Roman"/>
                <w:color w:val="231F20"/>
                <w:kern w:val="0"/>
                <w:sz w:val="21"/>
                <w:szCs w:val="21"/>
              </w:rPr>
              <w:t>)</w:t>
            </w:r>
          </w:p>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color w:val="231F20"/>
                <w:kern w:val="0"/>
                <w:sz w:val="21"/>
                <w:szCs w:val="21"/>
              </w:rPr>
            </w:pPr>
            <w:r>
              <w:rPr>
                <w:rFonts w:hint="default" w:ascii="Times New Roman" w:hAnsi="Times New Roman" w:eastAsia="宋体" w:cs="Times New Roman"/>
                <w:color w:val="231F20"/>
                <w:kern w:val="0"/>
                <w:sz w:val="21"/>
                <w:szCs w:val="21"/>
              </w:rPr>
              <w:t>1.6(O</w:t>
            </w:r>
            <w:r>
              <w:rPr>
                <w:rFonts w:hint="default" w:ascii="Times New Roman" w:hAnsi="Times New Roman" w:eastAsia="宋体" w:cs="Times New Roman"/>
                <w:color w:val="231F20"/>
                <w:kern w:val="0"/>
                <w:sz w:val="21"/>
                <w:szCs w:val="21"/>
                <w:vertAlign w:val="subscript"/>
              </w:rPr>
              <w:t>2</w:t>
            </w:r>
            <w:r>
              <w:rPr>
                <w:rFonts w:hint="default" w:ascii="Times New Roman" w:hAnsi="Times New Roman" w:eastAsia="宋体" w:cs="Times New Roman"/>
                <w:color w:val="231F20"/>
                <w:kern w:val="0"/>
                <w:sz w:val="21"/>
                <w:szCs w:val="21"/>
              </w:rPr>
              <w:t>)</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57" w:type="dxa"/>
            <w:bottom w:w="0" w:type="dxa"/>
            <w:right w:w="57" w:type="dxa"/>
          </w:tblCellMar>
        </w:tblPrEx>
        <w:trPr>
          <w:trHeight w:val="356" w:hRule="atLeast"/>
          <w:jc w:val="center"/>
        </w:trPr>
        <w:tc>
          <w:tcPr>
            <w:tcW w:w="493" w:type="pct"/>
            <w:tcBorders>
              <w:tl2br w:val="nil"/>
              <w:tr2bl w:val="nil"/>
            </w:tcBorders>
            <w:shd w:val="clear" w:color="auto" w:fill="auto"/>
            <w:vAlign w:val="center"/>
          </w:tcPr>
          <w:p>
            <w:pPr>
              <w:pageBreakBefore w:val="0"/>
              <w:widowControl/>
              <w:kinsoku/>
              <w:wordWrap/>
              <w:overflowPunct/>
              <w:topLinePunct w:val="0"/>
              <w:autoSpaceDE/>
              <w:autoSpaceDN/>
              <w:bidi w:val="0"/>
              <w:adjustRightInd/>
              <w:snapToGrid/>
              <w:spacing w:line="360" w:lineRule="auto"/>
              <w:jc w:val="center"/>
              <w:rPr>
                <w:rFonts w:hint="default" w:ascii="Times New Roman" w:hAnsi="Times New Roman" w:eastAsia="宋体" w:cs="Times New Roman"/>
                <w:color w:val="231F20"/>
                <w:kern w:val="0"/>
                <w:sz w:val="21"/>
                <w:szCs w:val="21"/>
              </w:rPr>
            </w:pPr>
            <w:r>
              <w:rPr>
                <w:rFonts w:hint="default" w:ascii="Times New Roman" w:hAnsi="Times New Roman" w:eastAsia="宋体" w:cs="Times New Roman"/>
                <w:kern w:val="0"/>
                <w:sz w:val="21"/>
                <w:szCs w:val="21"/>
              </w:rPr>
              <w:t>0.2Pd/SnO</w:t>
            </w:r>
            <w:r>
              <w:rPr>
                <w:rFonts w:hint="default" w:ascii="Times New Roman" w:hAnsi="Times New Roman" w:eastAsia="宋体" w:cs="Times New Roman"/>
                <w:kern w:val="0"/>
                <w:sz w:val="21"/>
                <w:szCs w:val="21"/>
                <w:vertAlign w:val="subscript"/>
              </w:rPr>
              <w:t>2</w:t>
            </w:r>
          </w:p>
        </w:tc>
        <w:tc>
          <w:tcPr>
            <w:tcW w:w="469" w:type="pct"/>
            <w:vMerge w:val="continue"/>
            <w:tcBorders>
              <w:tl2br w:val="nil"/>
              <w:tr2bl w:val="nil"/>
            </w:tcBorders>
            <w:shd w:val="clear" w:color="auto" w:fill="auto"/>
            <w:vAlign w:val="center"/>
          </w:tcPr>
          <w:p>
            <w:pPr>
              <w:pageBreakBefore w:val="0"/>
              <w:widowControl/>
              <w:kinsoku/>
              <w:wordWrap/>
              <w:overflowPunct/>
              <w:topLinePunct w:val="0"/>
              <w:autoSpaceDE/>
              <w:autoSpaceDN/>
              <w:bidi w:val="0"/>
              <w:adjustRightInd/>
              <w:snapToGrid/>
              <w:spacing w:line="360" w:lineRule="auto"/>
              <w:jc w:val="center"/>
              <w:rPr>
                <w:rFonts w:hint="default" w:ascii="Times New Roman" w:hAnsi="Times New Roman" w:eastAsia="宋体" w:cs="Times New Roman"/>
                <w:color w:val="231F20"/>
                <w:kern w:val="0"/>
                <w:sz w:val="21"/>
                <w:szCs w:val="21"/>
              </w:rPr>
            </w:pPr>
          </w:p>
        </w:tc>
        <w:tc>
          <w:tcPr>
            <w:tcW w:w="688" w:type="pct"/>
            <w:tcBorders>
              <w:tl2br w:val="nil"/>
              <w:tr2bl w:val="nil"/>
            </w:tcBorders>
            <w:vAlign w:val="center"/>
          </w:tcPr>
          <w:p>
            <w:pPr>
              <w:pageBreakBefore w:val="0"/>
              <w:widowControl/>
              <w:kinsoku/>
              <w:wordWrap/>
              <w:overflowPunct/>
              <w:topLinePunct w:val="0"/>
              <w:autoSpaceDE/>
              <w:autoSpaceDN/>
              <w:bidi w:val="0"/>
              <w:adjustRightInd/>
              <w:snapToGrid/>
              <w:spacing w:line="360" w:lineRule="auto"/>
              <w:jc w:val="center"/>
              <w:rPr>
                <w:rFonts w:hint="default" w:ascii="Times New Roman" w:hAnsi="Times New Roman" w:eastAsia="宋体" w:cs="Times New Roman"/>
                <w:color w:val="231F20"/>
                <w:kern w:val="0"/>
                <w:sz w:val="21"/>
                <w:szCs w:val="21"/>
              </w:rPr>
            </w:pPr>
            <w:r>
              <w:rPr>
                <w:rFonts w:hint="default" w:ascii="Times New Roman" w:hAnsi="Times New Roman" w:eastAsia="宋体" w:cs="Times New Roman"/>
                <w:color w:val="231F20"/>
                <w:kern w:val="0"/>
                <w:sz w:val="21"/>
                <w:szCs w:val="21"/>
              </w:rPr>
              <w:t>0.024</w:t>
            </w:r>
          </w:p>
        </w:tc>
        <w:tc>
          <w:tcPr>
            <w:tcW w:w="945" w:type="pct"/>
            <w:vMerge w:val="continue"/>
            <w:tcBorders>
              <w:tl2br w:val="nil"/>
              <w:tr2bl w:val="nil"/>
            </w:tcBorders>
            <w:vAlign w:val="center"/>
          </w:tcPr>
          <w:p>
            <w:pPr>
              <w:pageBreakBefore w:val="0"/>
              <w:widowControl/>
              <w:kinsoku/>
              <w:wordWrap/>
              <w:overflowPunct/>
              <w:topLinePunct w:val="0"/>
              <w:autoSpaceDE/>
              <w:autoSpaceDN/>
              <w:bidi w:val="0"/>
              <w:adjustRightInd/>
              <w:snapToGrid/>
              <w:spacing w:line="360" w:lineRule="auto"/>
              <w:jc w:val="center"/>
              <w:rPr>
                <w:rFonts w:hint="default" w:ascii="Times New Roman" w:hAnsi="Times New Roman" w:eastAsia="宋体" w:cs="Times New Roman"/>
                <w:color w:val="231F20"/>
                <w:kern w:val="0"/>
                <w:sz w:val="21"/>
                <w:szCs w:val="21"/>
              </w:rPr>
            </w:pPr>
          </w:p>
        </w:tc>
        <w:tc>
          <w:tcPr>
            <w:tcW w:w="785" w:type="pct"/>
            <w:vMerge w:val="continue"/>
            <w:tcBorders>
              <w:tl2br w:val="nil"/>
              <w:tr2bl w:val="nil"/>
            </w:tcBorders>
            <w:vAlign w:val="center"/>
          </w:tcPr>
          <w:p>
            <w:pPr>
              <w:pageBreakBefore w:val="0"/>
              <w:widowControl/>
              <w:kinsoku/>
              <w:wordWrap/>
              <w:overflowPunct/>
              <w:topLinePunct w:val="0"/>
              <w:autoSpaceDE/>
              <w:autoSpaceDN/>
              <w:bidi w:val="0"/>
              <w:adjustRightInd/>
              <w:snapToGrid/>
              <w:spacing w:line="360" w:lineRule="auto"/>
              <w:jc w:val="center"/>
              <w:rPr>
                <w:rFonts w:hint="default" w:ascii="Times New Roman" w:hAnsi="Times New Roman" w:eastAsia="宋体" w:cs="Times New Roman"/>
                <w:color w:val="231F20"/>
                <w:kern w:val="0"/>
                <w:sz w:val="21"/>
                <w:szCs w:val="21"/>
              </w:rPr>
            </w:pPr>
          </w:p>
        </w:tc>
        <w:tc>
          <w:tcPr>
            <w:tcW w:w="712" w:type="pct"/>
            <w:vMerge w:val="continue"/>
            <w:tcBorders>
              <w:tl2br w:val="nil"/>
              <w:tr2bl w:val="nil"/>
            </w:tcBorders>
            <w:vAlign w:val="center"/>
          </w:tcPr>
          <w:p>
            <w:pPr>
              <w:pageBreakBefore w:val="0"/>
              <w:widowControl/>
              <w:kinsoku/>
              <w:wordWrap/>
              <w:overflowPunct/>
              <w:topLinePunct w:val="0"/>
              <w:autoSpaceDE/>
              <w:autoSpaceDN/>
              <w:bidi w:val="0"/>
              <w:adjustRightInd/>
              <w:snapToGrid/>
              <w:spacing w:line="360" w:lineRule="auto"/>
              <w:jc w:val="center"/>
              <w:rPr>
                <w:rFonts w:hint="default" w:ascii="Times New Roman" w:hAnsi="Times New Roman" w:eastAsia="宋体" w:cs="Times New Roman"/>
                <w:color w:val="231F20"/>
                <w:kern w:val="0"/>
                <w:sz w:val="21"/>
                <w:szCs w:val="21"/>
              </w:rPr>
            </w:pPr>
          </w:p>
        </w:tc>
        <w:tc>
          <w:tcPr>
            <w:tcW w:w="904" w:type="pct"/>
            <w:vMerge w:val="continue"/>
            <w:tcBorders>
              <w:tl2br w:val="nil"/>
              <w:tr2bl w:val="nil"/>
            </w:tcBorders>
            <w:shd w:val="clear" w:color="auto" w:fill="auto"/>
            <w:vAlign w:val="center"/>
          </w:tcPr>
          <w:p>
            <w:pPr>
              <w:pageBreakBefore w:val="0"/>
              <w:widowControl/>
              <w:kinsoku/>
              <w:wordWrap/>
              <w:overflowPunct/>
              <w:topLinePunct w:val="0"/>
              <w:autoSpaceDE/>
              <w:autoSpaceDN/>
              <w:bidi w:val="0"/>
              <w:adjustRightInd/>
              <w:snapToGrid/>
              <w:spacing w:line="360" w:lineRule="auto"/>
              <w:jc w:val="center"/>
              <w:rPr>
                <w:rFonts w:hint="default" w:ascii="Times New Roman" w:hAnsi="Times New Roman" w:eastAsia="宋体" w:cs="Times New Roman"/>
                <w:color w:val="231F20"/>
                <w:kern w:val="0"/>
                <w:sz w:val="21"/>
                <w:szCs w:val="21"/>
              </w:rPr>
            </w:pP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57" w:type="dxa"/>
            <w:bottom w:w="0" w:type="dxa"/>
            <w:right w:w="57" w:type="dxa"/>
          </w:tblCellMar>
        </w:tblPrEx>
        <w:trPr>
          <w:trHeight w:val="356" w:hRule="atLeast"/>
          <w:jc w:val="center"/>
        </w:trPr>
        <w:tc>
          <w:tcPr>
            <w:tcW w:w="493" w:type="pct"/>
            <w:tcBorders>
              <w:tl2br w:val="nil"/>
              <w:tr2bl w:val="nil"/>
            </w:tcBorders>
            <w:shd w:val="clear" w:color="auto" w:fill="auto"/>
            <w:vAlign w:val="center"/>
          </w:tcPr>
          <w:p>
            <w:pPr>
              <w:pageBreakBefore w:val="0"/>
              <w:widowControl/>
              <w:kinsoku/>
              <w:wordWrap/>
              <w:overflowPunct/>
              <w:topLinePunct w:val="0"/>
              <w:autoSpaceDE/>
              <w:autoSpaceDN/>
              <w:bidi w:val="0"/>
              <w:adjustRightInd/>
              <w:snapToGrid/>
              <w:spacing w:line="360" w:lineRule="auto"/>
              <w:jc w:val="center"/>
              <w:rPr>
                <w:rFonts w:hint="default" w:ascii="Times New Roman" w:hAnsi="Times New Roman" w:eastAsia="宋体" w:cs="Times New Roman"/>
                <w:color w:val="231F20"/>
                <w:kern w:val="0"/>
                <w:sz w:val="21"/>
                <w:szCs w:val="21"/>
              </w:rPr>
            </w:pPr>
            <w:r>
              <w:rPr>
                <w:rFonts w:hint="default" w:ascii="Times New Roman" w:hAnsi="Times New Roman" w:eastAsia="宋体" w:cs="Times New Roman"/>
                <w:kern w:val="0"/>
                <w:sz w:val="21"/>
                <w:szCs w:val="21"/>
              </w:rPr>
              <w:t>0.5Pd/SnO</w:t>
            </w:r>
            <w:r>
              <w:rPr>
                <w:rFonts w:hint="default" w:ascii="Times New Roman" w:hAnsi="Times New Roman" w:eastAsia="宋体" w:cs="Times New Roman"/>
                <w:kern w:val="0"/>
                <w:sz w:val="21"/>
                <w:szCs w:val="21"/>
                <w:vertAlign w:val="subscript"/>
              </w:rPr>
              <w:t>2</w:t>
            </w:r>
          </w:p>
        </w:tc>
        <w:tc>
          <w:tcPr>
            <w:tcW w:w="469" w:type="pct"/>
            <w:vMerge w:val="continue"/>
            <w:tcBorders>
              <w:tl2br w:val="nil"/>
              <w:tr2bl w:val="nil"/>
            </w:tcBorders>
            <w:shd w:val="clear" w:color="auto" w:fill="auto"/>
            <w:vAlign w:val="center"/>
          </w:tcPr>
          <w:p>
            <w:pPr>
              <w:pageBreakBefore w:val="0"/>
              <w:widowControl/>
              <w:kinsoku/>
              <w:wordWrap/>
              <w:overflowPunct/>
              <w:topLinePunct w:val="0"/>
              <w:autoSpaceDE/>
              <w:autoSpaceDN/>
              <w:bidi w:val="0"/>
              <w:adjustRightInd/>
              <w:snapToGrid/>
              <w:spacing w:line="360" w:lineRule="auto"/>
              <w:jc w:val="center"/>
              <w:rPr>
                <w:rFonts w:hint="default" w:ascii="Times New Roman" w:hAnsi="Times New Roman" w:eastAsia="宋体" w:cs="Times New Roman"/>
                <w:color w:val="231F20"/>
                <w:kern w:val="0"/>
                <w:sz w:val="21"/>
                <w:szCs w:val="21"/>
              </w:rPr>
            </w:pPr>
          </w:p>
        </w:tc>
        <w:tc>
          <w:tcPr>
            <w:tcW w:w="688" w:type="pct"/>
            <w:tcBorders>
              <w:tl2br w:val="nil"/>
              <w:tr2bl w:val="nil"/>
            </w:tcBorders>
            <w:vAlign w:val="center"/>
          </w:tcPr>
          <w:p>
            <w:pPr>
              <w:pageBreakBefore w:val="0"/>
              <w:widowControl/>
              <w:kinsoku/>
              <w:wordWrap/>
              <w:overflowPunct/>
              <w:topLinePunct w:val="0"/>
              <w:autoSpaceDE/>
              <w:autoSpaceDN/>
              <w:bidi w:val="0"/>
              <w:adjustRightInd/>
              <w:snapToGrid/>
              <w:spacing w:line="360" w:lineRule="auto"/>
              <w:jc w:val="center"/>
              <w:rPr>
                <w:rFonts w:hint="default" w:ascii="Times New Roman" w:hAnsi="Times New Roman" w:eastAsia="宋体" w:cs="Times New Roman"/>
                <w:color w:val="231F20"/>
                <w:kern w:val="0"/>
                <w:sz w:val="21"/>
                <w:szCs w:val="21"/>
              </w:rPr>
            </w:pPr>
            <w:r>
              <w:rPr>
                <w:rFonts w:hint="default" w:ascii="Times New Roman" w:hAnsi="Times New Roman" w:eastAsia="宋体" w:cs="Times New Roman"/>
                <w:color w:val="231F20"/>
                <w:kern w:val="0"/>
                <w:sz w:val="21"/>
                <w:szCs w:val="21"/>
              </w:rPr>
              <w:t>0.061</w:t>
            </w:r>
          </w:p>
        </w:tc>
        <w:tc>
          <w:tcPr>
            <w:tcW w:w="945" w:type="pct"/>
            <w:vMerge w:val="continue"/>
            <w:tcBorders>
              <w:tl2br w:val="nil"/>
              <w:tr2bl w:val="nil"/>
            </w:tcBorders>
            <w:vAlign w:val="center"/>
          </w:tcPr>
          <w:p>
            <w:pPr>
              <w:pageBreakBefore w:val="0"/>
              <w:widowControl/>
              <w:kinsoku/>
              <w:wordWrap/>
              <w:overflowPunct/>
              <w:topLinePunct w:val="0"/>
              <w:autoSpaceDE/>
              <w:autoSpaceDN/>
              <w:bidi w:val="0"/>
              <w:adjustRightInd/>
              <w:snapToGrid/>
              <w:spacing w:line="360" w:lineRule="auto"/>
              <w:jc w:val="center"/>
              <w:rPr>
                <w:rFonts w:hint="default" w:ascii="Times New Roman" w:hAnsi="Times New Roman" w:eastAsia="宋体" w:cs="Times New Roman"/>
                <w:color w:val="231F20"/>
                <w:kern w:val="0"/>
                <w:sz w:val="21"/>
                <w:szCs w:val="21"/>
              </w:rPr>
            </w:pPr>
          </w:p>
        </w:tc>
        <w:tc>
          <w:tcPr>
            <w:tcW w:w="785" w:type="pct"/>
            <w:vMerge w:val="continue"/>
            <w:tcBorders>
              <w:tl2br w:val="nil"/>
              <w:tr2bl w:val="nil"/>
            </w:tcBorders>
            <w:vAlign w:val="center"/>
          </w:tcPr>
          <w:p>
            <w:pPr>
              <w:pageBreakBefore w:val="0"/>
              <w:widowControl/>
              <w:kinsoku/>
              <w:wordWrap/>
              <w:overflowPunct/>
              <w:topLinePunct w:val="0"/>
              <w:autoSpaceDE/>
              <w:autoSpaceDN/>
              <w:bidi w:val="0"/>
              <w:adjustRightInd/>
              <w:snapToGrid/>
              <w:spacing w:line="360" w:lineRule="auto"/>
              <w:jc w:val="center"/>
              <w:rPr>
                <w:rFonts w:hint="default" w:ascii="Times New Roman" w:hAnsi="Times New Roman" w:eastAsia="宋体" w:cs="Times New Roman"/>
                <w:color w:val="231F20"/>
                <w:kern w:val="0"/>
                <w:sz w:val="21"/>
                <w:szCs w:val="21"/>
              </w:rPr>
            </w:pPr>
          </w:p>
        </w:tc>
        <w:tc>
          <w:tcPr>
            <w:tcW w:w="712" w:type="pct"/>
            <w:vMerge w:val="continue"/>
            <w:tcBorders>
              <w:tl2br w:val="nil"/>
              <w:tr2bl w:val="nil"/>
            </w:tcBorders>
            <w:vAlign w:val="center"/>
          </w:tcPr>
          <w:p>
            <w:pPr>
              <w:pageBreakBefore w:val="0"/>
              <w:widowControl/>
              <w:kinsoku/>
              <w:wordWrap/>
              <w:overflowPunct/>
              <w:topLinePunct w:val="0"/>
              <w:autoSpaceDE/>
              <w:autoSpaceDN/>
              <w:bidi w:val="0"/>
              <w:adjustRightInd/>
              <w:snapToGrid/>
              <w:spacing w:line="360" w:lineRule="auto"/>
              <w:jc w:val="center"/>
              <w:rPr>
                <w:rFonts w:hint="default" w:ascii="Times New Roman" w:hAnsi="Times New Roman" w:eastAsia="宋体" w:cs="Times New Roman"/>
                <w:color w:val="231F20"/>
                <w:kern w:val="0"/>
                <w:sz w:val="21"/>
                <w:szCs w:val="21"/>
              </w:rPr>
            </w:pPr>
          </w:p>
        </w:tc>
        <w:tc>
          <w:tcPr>
            <w:tcW w:w="904" w:type="pct"/>
            <w:vMerge w:val="continue"/>
            <w:tcBorders>
              <w:tl2br w:val="nil"/>
              <w:tr2bl w:val="nil"/>
            </w:tcBorders>
            <w:shd w:val="clear" w:color="auto" w:fill="auto"/>
            <w:vAlign w:val="center"/>
          </w:tcPr>
          <w:p>
            <w:pPr>
              <w:pageBreakBefore w:val="0"/>
              <w:widowControl/>
              <w:kinsoku/>
              <w:wordWrap/>
              <w:overflowPunct/>
              <w:topLinePunct w:val="0"/>
              <w:autoSpaceDE/>
              <w:autoSpaceDN/>
              <w:bidi w:val="0"/>
              <w:adjustRightInd/>
              <w:snapToGrid/>
              <w:spacing w:line="360" w:lineRule="auto"/>
              <w:jc w:val="center"/>
              <w:rPr>
                <w:rFonts w:hint="default" w:ascii="Times New Roman" w:hAnsi="Times New Roman" w:eastAsia="宋体" w:cs="Times New Roman"/>
                <w:color w:val="231F20"/>
                <w:kern w:val="0"/>
                <w:sz w:val="21"/>
                <w:szCs w:val="21"/>
              </w:rPr>
            </w:pP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57" w:type="dxa"/>
            <w:bottom w:w="0" w:type="dxa"/>
            <w:right w:w="57" w:type="dxa"/>
          </w:tblCellMar>
        </w:tblPrEx>
        <w:trPr>
          <w:trHeight w:val="379" w:hRule="atLeast"/>
          <w:jc w:val="center"/>
        </w:trPr>
        <w:tc>
          <w:tcPr>
            <w:tcW w:w="493" w:type="pct"/>
            <w:tcBorders>
              <w:tl2br w:val="nil"/>
              <w:tr2bl w:val="nil"/>
            </w:tcBorders>
            <w:shd w:val="clear" w:color="auto" w:fill="auto"/>
            <w:vAlign w:val="center"/>
          </w:tcPr>
          <w:p>
            <w:pPr>
              <w:pageBreakBefore w:val="0"/>
              <w:widowControl/>
              <w:kinsoku/>
              <w:wordWrap/>
              <w:overflowPunct/>
              <w:topLinePunct w:val="0"/>
              <w:autoSpaceDE/>
              <w:autoSpaceDN/>
              <w:bidi w:val="0"/>
              <w:adjustRightInd/>
              <w:snapToGrid/>
              <w:spacing w:line="360" w:lineRule="auto"/>
              <w:jc w:val="center"/>
              <w:rPr>
                <w:rFonts w:hint="default" w:ascii="Times New Roman" w:hAnsi="Times New Roman" w:eastAsia="宋体" w:cs="Times New Roman"/>
                <w:color w:val="231F20"/>
                <w:kern w:val="0"/>
                <w:sz w:val="21"/>
                <w:szCs w:val="21"/>
              </w:rPr>
            </w:pPr>
            <w:r>
              <w:rPr>
                <w:rFonts w:hint="default" w:ascii="Times New Roman" w:hAnsi="Times New Roman" w:eastAsia="宋体" w:cs="Times New Roman"/>
                <w:kern w:val="0"/>
                <w:sz w:val="21"/>
                <w:szCs w:val="21"/>
              </w:rPr>
              <w:t>1.0Pd/SnO</w:t>
            </w:r>
            <w:r>
              <w:rPr>
                <w:rFonts w:hint="default" w:ascii="Times New Roman" w:hAnsi="Times New Roman" w:eastAsia="宋体" w:cs="Times New Roman"/>
                <w:kern w:val="0"/>
                <w:sz w:val="21"/>
                <w:szCs w:val="21"/>
                <w:vertAlign w:val="subscript"/>
              </w:rPr>
              <w:t>2</w:t>
            </w:r>
          </w:p>
        </w:tc>
        <w:tc>
          <w:tcPr>
            <w:tcW w:w="469" w:type="pct"/>
            <w:vMerge w:val="continue"/>
            <w:tcBorders>
              <w:tl2br w:val="nil"/>
              <w:tr2bl w:val="nil"/>
            </w:tcBorders>
            <w:shd w:val="clear" w:color="auto" w:fill="auto"/>
            <w:vAlign w:val="center"/>
          </w:tcPr>
          <w:p>
            <w:pPr>
              <w:pageBreakBefore w:val="0"/>
              <w:widowControl/>
              <w:kinsoku/>
              <w:wordWrap/>
              <w:overflowPunct/>
              <w:topLinePunct w:val="0"/>
              <w:autoSpaceDE/>
              <w:autoSpaceDN/>
              <w:bidi w:val="0"/>
              <w:adjustRightInd/>
              <w:snapToGrid/>
              <w:spacing w:line="360" w:lineRule="auto"/>
              <w:jc w:val="center"/>
              <w:rPr>
                <w:rFonts w:hint="default" w:ascii="Times New Roman" w:hAnsi="Times New Roman" w:eastAsia="宋体" w:cs="Times New Roman"/>
                <w:color w:val="231F20"/>
                <w:kern w:val="0"/>
                <w:sz w:val="21"/>
                <w:szCs w:val="21"/>
              </w:rPr>
            </w:pPr>
          </w:p>
        </w:tc>
        <w:tc>
          <w:tcPr>
            <w:tcW w:w="688" w:type="pct"/>
            <w:tcBorders>
              <w:tl2br w:val="nil"/>
              <w:tr2bl w:val="nil"/>
            </w:tcBorders>
            <w:vAlign w:val="center"/>
          </w:tcPr>
          <w:p>
            <w:pPr>
              <w:pageBreakBefore w:val="0"/>
              <w:widowControl/>
              <w:kinsoku/>
              <w:wordWrap/>
              <w:overflowPunct/>
              <w:topLinePunct w:val="0"/>
              <w:autoSpaceDE/>
              <w:autoSpaceDN/>
              <w:bidi w:val="0"/>
              <w:adjustRightInd/>
              <w:snapToGrid/>
              <w:spacing w:line="360" w:lineRule="auto"/>
              <w:jc w:val="center"/>
              <w:rPr>
                <w:rFonts w:hint="default" w:ascii="Times New Roman" w:hAnsi="Times New Roman" w:eastAsia="宋体" w:cs="Times New Roman"/>
                <w:color w:val="231F20"/>
                <w:kern w:val="0"/>
                <w:sz w:val="21"/>
                <w:szCs w:val="21"/>
              </w:rPr>
            </w:pPr>
            <w:r>
              <w:rPr>
                <w:rFonts w:hint="default" w:ascii="Times New Roman" w:hAnsi="Times New Roman" w:eastAsia="宋体" w:cs="Times New Roman"/>
                <w:color w:val="231F20"/>
                <w:kern w:val="0"/>
                <w:sz w:val="21"/>
                <w:szCs w:val="21"/>
              </w:rPr>
              <w:t>0.122</w:t>
            </w:r>
          </w:p>
        </w:tc>
        <w:tc>
          <w:tcPr>
            <w:tcW w:w="945" w:type="pct"/>
            <w:vMerge w:val="continue"/>
            <w:tcBorders>
              <w:tl2br w:val="nil"/>
              <w:tr2bl w:val="nil"/>
            </w:tcBorders>
            <w:vAlign w:val="center"/>
          </w:tcPr>
          <w:p>
            <w:pPr>
              <w:pageBreakBefore w:val="0"/>
              <w:widowControl/>
              <w:kinsoku/>
              <w:wordWrap/>
              <w:overflowPunct/>
              <w:topLinePunct w:val="0"/>
              <w:autoSpaceDE/>
              <w:autoSpaceDN/>
              <w:bidi w:val="0"/>
              <w:adjustRightInd/>
              <w:snapToGrid/>
              <w:spacing w:line="360" w:lineRule="auto"/>
              <w:jc w:val="center"/>
              <w:rPr>
                <w:rFonts w:hint="default" w:ascii="Times New Roman" w:hAnsi="Times New Roman" w:eastAsia="宋体" w:cs="Times New Roman"/>
                <w:color w:val="231F20"/>
                <w:kern w:val="0"/>
                <w:sz w:val="21"/>
                <w:szCs w:val="21"/>
              </w:rPr>
            </w:pPr>
          </w:p>
        </w:tc>
        <w:tc>
          <w:tcPr>
            <w:tcW w:w="785" w:type="pct"/>
            <w:vMerge w:val="continue"/>
            <w:tcBorders>
              <w:tl2br w:val="nil"/>
              <w:tr2bl w:val="nil"/>
            </w:tcBorders>
            <w:vAlign w:val="center"/>
          </w:tcPr>
          <w:p>
            <w:pPr>
              <w:pageBreakBefore w:val="0"/>
              <w:widowControl/>
              <w:kinsoku/>
              <w:wordWrap/>
              <w:overflowPunct/>
              <w:topLinePunct w:val="0"/>
              <w:autoSpaceDE/>
              <w:autoSpaceDN/>
              <w:bidi w:val="0"/>
              <w:adjustRightInd/>
              <w:snapToGrid/>
              <w:spacing w:line="360" w:lineRule="auto"/>
              <w:jc w:val="center"/>
              <w:rPr>
                <w:rFonts w:hint="default" w:ascii="Times New Roman" w:hAnsi="Times New Roman" w:eastAsia="宋体" w:cs="Times New Roman"/>
                <w:color w:val="231F20"/>
                <w:kern w:val="0"/>
                <w:sz w:val="21"/>
                <w:szCs w:val="21"/>
              </w:rPr>
            </w:pPr>
          </w:p>
        </w:tc>
        <w:tc>
          <w:tcPr>
            <w:tcW w:w="712" w:type="pct"/>
            <w:vMerge w:val="continue"/>
            <w:tcBorders>
              <w:tl2br w:val="nil"/>
              <w:tr2bl w:val="nil"/>
            </w:tcBorders>
            <w:vAlign w:val="center"/>
          </w:tcPr>
          <w:p>
            <w:pPr>
              <w:pageBreakBefore w:val="0"/>
              <w:widowControl/>
              <w:kinsoku/>
              <w:wordWrap/>
              <w:overflowPunct/>
              <w:topLinePunct w:val="0"/>
              <w:autoSpaceDE/>
              <w:autoSpaceDN/>
              <w:bidi w:val="0"/>
              <w:adjustRightInd/>
              <w:snapToGrid/>
              <w:spacing w:line="360" w:lineRule="auto"/>
              <w:jc w:val="center"/>
              <w:rPr>
                <w:rFonts w:hint="default" w:ascii="Times New Roman" w:hAnsi="Times New Roman" w:eastAsia="宋体" w:cs="Times New Roman"/>
                <w:color w:val="231F20"/>
                <w:kern w:val="0"/>
                <w:sz w:val="21"/>
                <w:szCs w:val="21"/>
              </w:rPr>
            </w:pPr>
          </w:p>
        </w:tc>
        <w:tc>
          <w:tcPr>
            <w:tcW w:w="904" w:type="pct"/>
            <w:vMerge w:val="continue"/>
            <w:tcBorders>
              <w:tl2br w:val="nil"/>
              <w:tr2bl w:val="nil"/>
            </w:tcBorders>
            <w:shd w:val="clear" w:color="auto" w:fill="auto"/>
            <w:vAlign w:val="center"/>
          </w:tcPr>
          <w:p>
            <w:pPr>
              <w:pageBreakBefore w:val="0"/>
              <w:widowControl/>
              <w:kinsoku/>
              <w:wordWrap/>
              <w:overflowPunct/>
              <w:topLinePunct w:val="0"/>
              <w:autoSpaceDE/>
              <w:autoSpaceDN/>
              <w:bidi w:val="0"/>
              <w:adjustRightInd/>
              <w:snapToGrid/>
              <w:spacing w:line="360" w:lineRule="auto"/>
              <w:jc w:val="center"/>
              <w:rPr>
                <w:rFonts w:hint="default" w:ascii="Times New Roman" w:hAnsi="Times New Roman" w:eastAsia="宋体" w:cs="Times New Roman"/>
                <w:color w:val="231F20"/>
                <w:kern w:val="0"/>
                <w:sz w:val="21"/>
                <w:szCs w:val="21"/>
              </w:rPr>
            </w:pPr>
          </w:p>
        </w:tc>
      </w:tr>
    </w:tbl>
    <w:p>
      <w:pPr>
        <w:rPr>
          <w:rFonts w:hint="default" w:ascii="Times New Roman" w:hAnsi="Times New Roman" w:cs="Times New Roman"/>
          <w:lang w:val="en-US" w:eastAsia="zh-CN"/>
        </w:rPr>
      </w:pPr>
    </w:p>
    <w:p>
      <w:pPr>
        <w:keepNext w:val="0"/>
        <w:keepLines w:val="0"/>
        <w:pageBreakBefore w:val="0"/>
        <w:widowControl/>
        <w:kinsoku/>
        <w:wordWrap/>
        <w:overflowPunct/>
        <w:topLinePunct w:val="0"/>
        <w:autoSpaceDE/>
        <w:autoSpaceDN/>
        <w:bidi w:val="0"/>
        <w:adjustRightInd/>
        <w:snapToGrid/>
        <w:spacing w:line="480" w:lineRule="auto"/>
        <w:jc w:val="both"/>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b/>
          <w:bCs/>
          <w:kern w:val="0"/>
          <w:sz w:val="24"/>
          <w:szCs w:val="24"/>
        </w:rPr>
        <w:t>Table S2</w:t>
      </w:r>
      <w:r>
        <w:rPr>
          <w:rFonts w:hint="eastAsia" w:ascii="Times New Roman" w:hAnsi="Times New Roman" w:eastAsia="宋体" w:cs="Times New Roman"/>
          <w:b/>
          <w:bCs/>
          <w:kern w:val="0"/>
          <w:sz w:val="24"/>
          <w:szCs w:val="24"/>
          <w:lang w:val="en-US" w:eastAsia="zh-CN"/>
        </w:rPr>
        <w:t>.</w:t>
      </w:r>
      <w:r>
        <w:rPr>
          <w:rFonts w:hint="default" w:ascii="Times New Roman" w:hAnsi="Times New Roman" w:eastAsia="宋体" w:cs="Times New Roman"/>
          <w:kern w:val="0"/>
          <w:sz w:val="24"/>
          <w:szCs w:val="24"/>
        </w:rPr>
        <w:t xml:space="preserve"> Electronic structure energy, zero-point energy, entropy, and Gibbs free energy of formic acid generated on the catalyst surface at room temperature</w:t>
      </w:r>
    </w:p>
    <w:tbl>
      <w:tblPr>
        <w:tblStyle w:val="7"/>
        <w:tblW w:w="91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47"/>
        <w:gridCol w:w="1400"/>
        <w:gridCol w:w="1513"/>
        <w:gridCol w:w="1362"/>
        <w:gridCol w:w="965"/>
        <w:gridCol w:w="1429"/>
        <w:gridCol w:w="10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1" w:hRule="atLeast"/>
        </w:trPr>
        <w:tc>
          <w:tcPr>
            <w:tcW w:w="1447" w:type="dxa"/>
            <w:tcBorders>
              <w:top w:val="single" w:color="auto" w:sz="12" w:space="0"/>
              <w:left w:val="nil"/>
              <w:bottom w:val="single" w:color="auto" w:sz="4" w:space="0"/>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p>
        </w:tc>
        <w:tc>
          <w:tcPr>
            <w:tcW w:w="1400" w:type="dxa"/>
            <w:tcBorders>
              <w:top w:val="single" w:color="auto" w:sz="12" w:space="0"/>
              <w:left w:val="nil"/>
              <w:bottom w:val="single" w:color="auto" w:sz="4" w:space="0"/>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val="en-US" w:eastAsia="zh-CN"/>
              </w:rPr>
              <w:t>A</w:t>
            </w:r>
            <w:r>
              <w:rPr>
                <w:rFonts w:hint="default" w:ascii="Times New Roman" w:hAnsi="Times New Roman" w:eastAsia="宋体" w:cs="Times New Roman"/>
                <w:kern w:val="0"/>
                <w:sz w:val="21"/>
                <w:szCs w:val="21"/>
              </w:rPr>
              <w:t>dsorption surface</w:t>
            </w:r>
          </w:p>
        </w:tc>
        <w:tc>
          <w:tcPr>
            <w:tcW w:w="1513" w:type="dxa"/>
            <w:tcBorders>
              <w:top w:val="single" w:color="auto" w:sz="12" w:space="0"/>
              <w:left w:val="nil"/>
              <w:bottom w:val="single" w:color="auto" w:sz="4" w:space="0"/>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E</w:t>
            </w:r>
            <w:r>
              <w:rPr>
                <w:rFonts w:hint="default" w:ascii="Times New Roman" w:hAnsi="Times New Roman" w:eastAsia="宋体" w:cs="Times New Roman"/>
                <w:kern w:val="0"/>
                <w:sz w:val="21"/>
                <w:szCs w:val="21"/>
                <w:lang w:val="en-US" w:eastAsia="zh-CN"/>
              </w:rPr>
              <w:t>(</w:t>
            </w:r>
            <w:r>
              <w:rPr>
                <w:rFonts w:hint="default" w:ascii="Times New Roman" w:hAnsi="Times New Roman" w:eastAsia="宋体" w:cs="Times New Roman"/>
                <w:kern w:val="0"/>
                <w:sz w:val="21"/>
                <w:szCs w:val="21"/>
              </w:rPr>
              <w:t>eV</w:t>
            </w:r>
            <w:r>
              <w:rPr>
                <w:rFonts w:hint="default" w:ascii="Times New Roman" w:hAnsi="Times New Roman" w:eastAsia="宋体" w:cs="Times New Roman"/>
                <w:kern w:val="0"/>
                <w:sz w:val="21"/>
                <w:szCs w:val="21"/>
                <w:lang w:val="en-US" w:eastAsia="zh-CN"/>
              </w:rPr>
              <w:t>)</w:t>
            </w:r>
          </w:p>
        </w:tc>
        <w:tc>
          <w:tcPr>
            <w:tcW w:w="1362" w:type="dxa"/>
            <w:tcBorders>
              <w:top w:val="single" w:color="auto" w:sz="12" w:space="0"/>
              <w:left w:val="nil"/>
              <w:bottom w:val="single" w:color="auto" w:sz="4" w:space="0"/>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kern w:val="0"/>
                <w:sz w:val="21"/>
                <w:szCs w:val="21"/>
              </w:rPr>
              <w:t>ZPE</w:t>
            </w:r>
            <w:r>
              <w:rPr>
                <w:rFonts w:hint="default" w:ascii="Times New Roman" w:hAnsi="Times New Roman" w:eastAsia="宋体" w:cs="Times New Roman"/>
                <w:kern w:val="0"/>
                <w:sz w:val="21"/>
                <w:szCs w:val="21"/>
                <w:lang w:val="en-US" w:eastAsia="zh-CN"/>
              </w:rPr>
              <w:t>(</w:t>
            </w:r>
            <w:r>
              <w:rPr>
                <w:rFonts w:hint="default" w:ascii="Times New Roman" w:hAnsi="Times New Roman" w:eastAsia="宋体" w:cs="Times New Roman"/>
                <w:kern w:val="0"/>
                <w:sz w:val="21"/>
                <w:szCs w:val="21"/>
              </w:rPr>
              <w:t>eV</w:t>
            </w:r>
            <w:r>
              <w:rPr>
                <w:rFonts w:hint="default" w:ascii="Times New Roman" w:hAnsi="Times New Roman" w:eastAsia="宋体" w:cs="Times New Roman"/>
                <w:kern w:val="0"/>
                <w:sz w:val="21"/>
                <w:szCs w:val="21"/>
                <w:lang w:val="en-US" w:eastAsia="zh-CN"/>
              </w:rPr>
              <w:t>)</w:t>
            </w:r>
          </w:p>
        </w:tc>
        <w:tc>
          <w:tcPr>
            <w:tcW w:w="965" w:type="dxa"/>
            <w:tcBorders>
              <w:top w:val="single" w:color="auto" w:sz="12" w:space="0"/>
              <w:left w:val="nil"/>
              <w:bottom w:val="single" w:color="auto" w:sz="4" w:space="0"/>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TS（eV）</w:t>
            </w:r>
          </w:p>
        </w:tc>
        <w:tc>
          <w:tcPr>
            <w:tcW w:w="1429" w:type="dxa"/>
            <w:tcBorders>
              <w:top w:val="single" w:color="auto" w:sz="12" w:space="0"/>
              <w:left w:val="nil"/>
              <w:bottom w:val="single" w:color="auto" w:sz="4" w:space="0"/>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G</w:t>
            </w:r>
            <w:r>
              <w:rPr>
                <w:rFonts w:hint="default" w:ascii="Times New Roman" w:hAnsi="Times New Roman" w:eastAsia="宋体" w:cs="Times New Roman"/>
                <w:kern w:val="0"/>
                <w:sz w:val="21"/>
                <w:szCs w:val="21"/>
                <w:lang w:val="en-US" w:eastAsia="zh-CN"/>
              </w:rPr>
              <w:t>(</w:t>
            </w:r>
            <w:r>
              <w:rPr>
                <w:rFonts w:hint="default" w:ascii="Times New Roman" w:hAnsi="Times New Roman" w:eastAsia="宋体" w:cs="Times New Roman"/>
                <w:kern w:val="0"/>
                <w:sz w:val="21"/>
                <w:szCs w:val="21"/>
              </w:rPr>
              <w:t>eV</w:t>
            </w:r>
            <w:r>
              <w:rPr>
                <w:rFonts w:hint="default" w:ascii="Times New Roman" w:hAnsi="Times New Roman" w:eastAsia="宋体" w:cs="Times New Roman"/>
                <w:kern w:val="0"/>
                <w:sz w:val="21"/>
                <w:szCs w:val="21"/>
                <w:lang w:val="en-US" w:eastAsia="zh-CN"/>
              </w:rPr>
              <w:t>)</w:t>
            </w:r>
          </w:p>
        </w:tc>
        <w:tc>
          <w:tcPr>
            <w:tcW w:w="1082" w:type="dxa"/>
            <w:tcBorders>
              <w:top w:val="single" w:color="auto" w:sz="12" w:space="0"/>
              <w:left w:val="nil"/>
              <w:bottom w:val="single" w:color="auto" w:sz="4" w:space="0"/>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ΔG</w:t>
            </w:r>
            <w:r>
              <w:rPr>
                <w:rFonts w:hint="default" w:ascii="Times New Roman" w:hAnsi="Times New Roman" w:eastAsia="宋体" w:cs="Times New Roman"/>
                <w:kern w:val="0"/>
                <w:sz w:val="21"/>
                <w:szCs w:val="21"/>
                <w:lang w:val="en-US" w:eastAsia="zh-CN"/>
              </w:rPr>
              <w:t>(</w:t>
            </w:r>
            <w:r>
              <w:rPr>
                <w:rFonts w:hint="default" w:ascii="Times New Roman" w:hAnsi="Times New Roman" w:eastAsia="宋体" w:cs="Times New Roman"/>
                <w:kern w:val="0"/>
                <w:sz w:val="21"/>
                <w:szCs w:val="21"/>
              </w:rPr>
              <w:t>eV</w:t>
            </w:r>
            <w:r>
              <w:rPr>
                <w:rFonts w:hint="default" w:ascii="Times New Roman" w:hAnsi="Times New Roman" w:eastAsia="宋体" w:cs="Times New Roman"/>
                <w:kern w:val="0"/>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trPr>
        <w:tc>
          <w:tcPr>
            <w:tcW w:w="1447" w:type="dxa"/>
            <w:tcBorders>
              <w:top w:val="single" w:color="auto" w:sz="4" w:space="0"/>
              <w:left w:val="nil"/>
              <w:bottom w:val="nil"/>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CO</w:t>
            </w:r>
            <w:r>
              <w:rPr>
                <w:rFonts w:hint="default" w:ascii="Times New Roman" w:hAnsi="Times New Roman" w:eastAsia="宋体" w:cs="Times New Roman"/>
                <w:kern w:val="0"/>
                <w:sz w:val="21"/>
                <w:szCs w:val="21"/>
                <w:vertAlign w:val="subscript"/>
              </w:rPr>
              <w:t>2</w:t>
            </w:r>
          </w:p>
        </w:tc>
        <w:tc>
          <w:tcPr>
            <w:tcW w:w="1400" w:type="dxa"/>
            <w:tcBorders>
              <w:top w:val="single" w:color="auto" w:sz="4" w:space="0"/>
              <w:left w:val="nil"/>
              <w:bottom w:val="nil"/>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p>
        </w:tc>
        <w:tc>
          <w:tcPr>
            <w:tcW w:w="1513" w:type="dxa"/>
            <w:tcBorders>
              <w:top w:val="single" w:color="auto" w:sz="4" w:space="0"/>
              <w:left w:val="nil"/>
              <w:bottom w:val="nil"/>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-22.98</w:t>
            </w:r>
          </w:p>
        </w:tc>
        <w:tc>
          <w:tcPr>
            <w:tcW w:w="1362" w:type="dxa"/>
            <w:tcBorders>
              <w:top w:val="single" w:color="auto" w:sz="4" w:space="0"/>
              <w:left w:val="nil"/>
              <w:bottom w:val="nil"/>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0.31</w:t>
            </w:r>
          </w:p>
        </w:tc>
        <w:tc>
          <w:tcPr>
            <w:tcW w:w="965" w:type="dxa"/>
            <w:tcBorders>
              <w:top w:val="single" w:color="auto" w:sz="4" w:space="0"/>
              <w:left w:val="nil"/>
              <w:bottom w:val="nil"/>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0.66</w:t>
            </w:r>
          </w:p>
        </w:tc>
        <w:tc>
          <w:tcPr>
            <w:tcW w:w="1429" w:type="dxa"/>
            <w:tcBorders>
              <w:top w:val="single" w:color="auto" w:sz="4" w:space="0"/>
              <w:left w:val="nil"/>
              <w:bottom w:val="nil"/>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-23.33</w:t>
            </w:r>
          </w:p>
        </w:tc>
        <w:tc>
          <w:tcPr>
            <w:tcW w:w="1082" w:type="dxa"/>
            <w:tcBorders>
              <w:top w:val="single" w:color="auto" w:sz="4" w:space="0"/>
              <w:left w:val="nil"/>
              <w:bottom w:val="nil"/>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trPr>
        <w:tc>
          <w:tcPr>
            <w:tcW w:w="1447" w:type="dxa"/>
            <w:vMerge w:val="restart"/>
            <w:tcBorders>
              <w:top w:val="nil"/>
              <w:left w:val="nil"/>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p>
        </w:tc>
        <w:tc>
          <w:tcPr>
            <w:tcW w:w="1400" w:type="dxa"/>
            <w:tcBorders>
              <w:top w:val="nil"/>
              <w:left w:val="nil"/>
              <w:bottom w:val="nil"/>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SnO</w:t>
            </w:r>
            <w:r>
              <w:rPr>
                <w:rFonts w:hint="default" w:ascii="Times New Roman" w:hAnsi="Times New Roman" w:eastAsia="宋体" w:cs="Times New Roman"/>
                <w:kern w:val="0"/>
                <w:sz w:val="21"/>
                <w:szCs w:val="21"/>
                <w:vertAlign w:val="subscript"/>
              </w:rPr>
              <w:t>2</w:t>
            </w:r>
          </w:p>
        </w:tc>
        <w:tc>
          <w:tcPr>
            <w:tcW w:w="1513" w:type="dxa"/>
            <w:tcBorders>
              <w:top w:val="nil"/>
              <w:left w:val="nil"/>
              <w:bottom w:val="nil"/>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-674.51</w:t>
            </w:r>
          </w:p>
        </w:tc>
        <w:tc>
          <w:tcPr>
            <w:tcW w:w="1362" w:type="dxa"/>
            <w:tcBorders>
              <w:top w:val="nil"/>
              <w:left w:val="nil"/>
              <w:bottom w:val="nil"/>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p>
        </w:tc>
        <w:tc>
          <w:tcPr>
            <w:tcW w:w="965" w:type="dxa"/>
            <w:tcBorders>
              <w:top w:val="nil"/>
              <w:left w:val="nil"/>
              <w:bottom w:val="nil"/>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p>
        </w:tc>
        <w:tc>
          <w:tcPr>
            <w:tcW w:w="1429" w:type="dxa"/>
            <w:tcBorders>
              <w:top w:val="nil"/>
              <w:left w:val="nil"/>
              <w:bottom w:val="nil"/>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-697.84</w:t>
            </w:r>
          </w:p>
        </w:tc>
        <w:tc>
          <w:tcPr>
            <w:tcW w:w="1082" w:type="dxa"/>
            <w:tcBorders>
              <w:top w:val="nil"/>
              <w:left w:val="nil"/>
              <w:bottom w:val="nil"/>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trPr>
        <w:tc>
          <w:tcPr>
            <w:tcW w:w="1447" w:type="dxa"/>
            <w:vMerge w:val="continue"/>
            <w:tcBorders>
              <w:left w:val="nil"/>
              <w:bottom w:val="nil"/>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p>
        </w:tc>
        <w:tc>
          <w:tcPr>
            <w:tcW w:w="1400" w:type="dxa"/>
            <w:tcBorders>
              <w:top w:val="nil"/>
              <w:left w:val="nil"/>
              <w:bottom w:val="nil"/>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Pd/SnO</w:t>
            </w:r>
            <w:r>
              <w:rPr>
                <w:rFonts w:hint="default" w:ascii="Times New Roman" w:hAnsi="Times New Roman" w:eastAsia="宋体" w:cs="Times New Roman"/>
                <w:kern w:val="0"/>
                <w:sz w:val="21"/>
                <w:szCs w:val="21"/>
                <w:vertAlign w:val="subscript"/>
              </w:rPr>
              <w:t>2</w:t>
            </w:r>
          </w:p>
        </w:tc>
        <w:tc>
          <w:tcPr>
            <w:tcW w:w="1513" w:type="dxa"/>
            <w:tcBorders>
              <w:top w:val="nil"/>
              <w:left w:val="nil"/>
              <w:bottom w:val="nil"/>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-671.6</w:t>
            </w:r>
          </w:p>
        </w:tc>
        <w:tc>
          <w:tcPr>
            <w:tcW w:w="1362" w:type="dxa"/>
            <w:tcBorders>
              <w:top w:val="nil"/>
              <w:left w:val="nil"/>
              <w:bottom w:val="nil"/>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p>
        </w:tc>
        <w:tc>
          <w:tcPr>
            <w:tcW w:w="965" w:type="dxa"/>
            <w:tcBorders>
              <w:top w:val="nil"/>
              <w:left w:val="nil"/>
              <w:bottom w:val="nil"/>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p>
        </w:tc>
        <w:tc>
          <w:tcPr>
            <w:tcW w:w="1429" w:type="dxa"/>
            <w:tcBorders>
              <w:top w:val="nil"/>
              <w:left w:val="nil"/>
              <w:bottom w:val="nil"/>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-694.93</w:t>
            </w:r>
          </w:p>
        </w:tc>
        <w:tc>
          <w:tcPr>
            <w:tcW w:w="1082" w:type="dxa"/>
            <w:tcBorders>
              <w:top w:val="nil"/>
              <w:left w:val="nil"/>
              <w:bottom w:val="nil"/>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trPr>
        <w:tc>
          <w:tcPr>
            <w:tcW w:w="1447" w:type="dxa"/>
            <w:vMerge w:val="restart"/>
            <w:tcBorders>
              <w:top w:val="nil"/>
              <w:left w:val="nil"/>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CO</w:t>
            </w:r>
            <w:r>
              <w:rPr>
                <w:rFonts w:hint="default" w:ascii="Times New Roman" w:hAnsi="Times New Roman" w:eastAsia="宋体" w:cs="Times New Roman"/>
                <w:kern w:val="0"/>
                <w:sz w:val="21"/>
                <w:szCs w:val="21"/>
                <w:vertAlign w:val="subscript"/>
              </w:rPr>
              <w:t>2</w:t>
            </w:r>
            <w:r>
              <w:rPr>
                <w:rFonts w:hint="default" w:ascii="Times New Roman" w:hAnsi="Times New Roman" w:eastAsia="宋体" w:cs="Times New Roman"/>
                <w:kern w:val="0"/>
                <w:sz w:val="21"/>
                <w:szCs w:val="21"/>
              </w:rPr>
              <w:t>*</w:t>
            </w:r>
            <w:r>
              <w:rPr>
                <w:rFonts w:hint="default" w:ascii="Times New Roman" w:hAnsi="Times New Roman" w:eastAsia="宋体" w:cs="Times New Roman"/>
                <w:kern w:val="0"/>
                <w:sz w:val="21"/>
                <w:szCs w:val="21"/>
                <w:vertAlign w:val="superscript"/>
              </w:rPr>
              <w:t>-</w:t>
            </w:r>
          </w:p>
        </w:tc>
        <w:tc>
          <w:tcPr>
            <w:tcW w:w="1400" w:type="dxa"/>
            <w:tcBorders>
              <w:top w:val="nil"/>
              <w:left w:val="nil"/>
              <w:bottom w:val="nil"/>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SnO</w:t>
            </w:r>
            <w:r>
              <w:rPr>
                <w:rFonts w:hint="default" w:ascii="Times New Roman" w:hAnsi="Times New Roman" w:eastAsia="宋体" w:cs="Times New Roman"/>
                <w:kern w:val="0"/>
                <w:sz w:val="21"/>
                <w:szCs w:val="21"/>
                <w:vertAlign w:val="subscript"/>
              </w:rPr>
              <w:t>2</w:t>
            </w:r>
          </w:p>
        </w:tc>
        <w:tc>
          <w:tcPr>
            <w:tcW w:w="1513" w:type="dxa"/>
            <w:tcBorders>
              <w:top w:val="nil"/>
              <w:left w:val="nil"/>
              <w:bottom w:val="nil"/>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-697.9</w:t>
            </w:r>
          </w:p>
        </w:tc>
        <w:tc>
          <w:tcPr>
            <w:tcW w:w="1362" w:type="dxa"/>
            <w:vMerge w:val="restart"/>
            <w:tcBorders>
              <w:top w:val="nil"/>
              <w:left w:val="nil"/>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0.34</w:t>
            </w:r>
          </w:p>
        </w:tc>
        <w:tc>
          <w:tcPr>
            <w:tcW w:w="965" w:type="dxa"/>
            <w:vMerge w:val="restart"/>
            <w:tcBorders>
              <w:top w:val="nil"/>
              <w:left w:val="nil"/>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0.23</w:t>
            </w:r>
          </w:p>
        </w:tc>
        <w:tc>
          <w:tcPr>
            <w:tcW w:w="1429" w:type="dxa"/>
            <w:tcBorders>
              <w:top w:val="nil"/>
              <w:left w:val="nil"/>
              <w:bottom w:val="nil"/>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-697.79</w:t>
            </w:r>
          </w:p>
        </w:tc>
        <w:tc>
          <w:tcPr>
            <w:tcW w:w="1082" w:type="dxa"/>
            <w:tcBorders>
              <w:top w:val="nil"/>
              <w:left w:val="nil"/>
              <w:bottom w:val="nil"/>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trPr>
        <w:tc>
          <w:tcPr>
            <w:tcW w:w="1447" w:type="dxa"/>
            <w:vMerge w:val="continue"/>
            <w:tcBorders>
              <w:left w:val="nil"/>
              <w:bottom w:val="nil"/>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p>
        </w:tc>
        <w:tc>
          <w:tcPr>
            <w:tcW w:w="1400" w:type="dxa"/>
            <w:tcBorders>
              <w:top w:val="nil"/>
              <w:left w:val="nil"/>
              <w:bottom w:val="nil"/>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Pd/SnO</w:t>
            </w:r>
            <w:r>
              <w:rPr>
                <w:rFonts w:hint="default" w:ascii="Times New Roman" w:hAnsi="Times New Roman" w:eastAsia="宋体" w:cs="Times New Roman"/>
                <w:kern w:val="0"/>
                <w:sz w:val="21"/>
                <w:szCs w:val="21"/>
                <w:vertAlign w:val="subscript"/>
              </w:rPr>
              <w:t>2</w:t>
            </w:r>
          </w:p>
        </w:tc>
        <w:tc>
          <w:tcPr>
            <w:tcW w:w="1513" w:type="dxa"/>
            <w:tcBorders>
              <w:top w:val="nil"/>
              <w:left w:val="nil"/>
              <w:bottom w:val="nil"/>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-694.9</w:t>
            </w:r>
          </w:p>
        </w:tc>
        <w:tc>
          <w:tcPr>
            <w:tcW w:w="1362" w:type="dxa"/>
            <w:vMerge w:val="continue"/>
            <w:tcBorders>
              <w:left w:val="nil"/>
              <w:bottom w:val="nil"/>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p>
        </w:tc>
        <w:tc>
          <w:tcPr>
            <w:tcW w:w="965" w:type="dxa"/>
            <w:vMerge w:val="continue"/>
            <w:tcBorders>
              <w:left w:val="nil"/>
              <w:bottom w:val="nil"/>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p>
        </w:tc>
        <w:tc>
          <w:tcPr>
            <w:tcW w:w="1429" w:type="dxa"/>
            <w:tcBorders>
              <w:top w:val="nil"/>
              <w:left w:val="nil"/>
              <w:bottom w:val="nil"/>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-694.83</w:t>
            </w:r>
          </w:p>
        </w:tc>
        <w:tc>
          <w:tcPr>
            <w:tcW w:w="1082" w:type="dxa"/>
            <w:tcBorders>
              <w:top w:val="nil"/>
              <w:left w:val="nil"/>
              <w:bottom w:val="nil"/>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trPr>
        <w:tc>
          <w:tcPr>
            <w:tcW w:w="1447" w:type="dxa"/>
            <w:vMerge w:val="restart"/>
            <w:tcBorders>
              <w:top w:val="nil"/>
              <w:left w:val="nil"/>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HCOO*</w:t>
            </w:r>
            <w:r>
              <w:rPr>
                <w:rFonts w:hint="default" w:ascii="Times New Roman" w:hAnsi="Times New Roman" w:eastAsia="宋体" w:cs="Times New Roman"/>
                <w:kern w:val="0"/>
                <w:sz w:val="21"/>
                <w:szCs w:val="21"/>
                <w:vertAlign w:val="superscript"/>
              </w:rPr>
              <w:t>-</w:t>
            </w:r>
          </w:p>
        </w:tc>
        <w:tc>
          <w:tcPr>
            <w:tcW w:w="1400" w:type="dxa"/>
            <w:tcBorders>
              <w:top w:val="nil"/>
              <w:left w:val="nil"/>
              <w:bottom w:val="nil"/>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SnO</w:t>
            </w:r>
            <w:r>
              <w:rPr>
                <w:rFonts w:hint="default" w:ascii="Times New Roman" w:hAnsi="Times New Roman" w:eastAsia="宋体" w:cs="Times New Roman"/>
                <w:kern w:val="0"/>
                <w:sz w:val="21"/>
                <w:szCs w:val="21"/>
                <w:vertAlign w:val="subscript"/>
              </w:rPr>
              <w:t>2</w:t>
            </w:r>
          </w:p>
        </w:tc>
        <w:tc>
          <w:tcPr>
            <w:tcW w:w="1513" w:type="dxa"/>
            <w:tcBorders>
              <w:top w:val="nil"/>
              <w:left w:val="nil"/>
              <w:bottom w:val="nil"/>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-701.11</w:t>
            </w:r>
          </w:p>
        </w:tc>
        <w:tc>
          <w:tcPr>
            <w:tcW w:w="1362" w:type="dxa"/>
            <w:vMerge w:val="restart"/>
            <w:tcBorders>
              <w:top w:val="nil"/>
              <w:left w:val="nil"/>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0.65</w:t>
            </w:r>
          </w:p>
        </w:tc>
        <w:tc>
          <w:tcPr>
            <w:tcW w:w="965" w:type="dxa"/>
            <w:vMerge w:val="restart"/>
            <w:tcBorders>
              <w:top w:val="nil"/>
              <w:left w:val="nil"/>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0.15</w:t>
            </w:r>
          </w:p>
        </w:tc>
        <w:tc>
          <w:tcPr>
            <w:tcW w:w="1429" w:type="dxa"/>
            <w:tcBorders>
              <w:top w:val="nil"/>
              <w:left w:val="nil"/>
              <w:bottom w:val="nil"/>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-700.61</w:t>
            </w:r>
          </w:p>
        </w:tc>
        <w:tc>
          <w:tcPr>
            <w:tcW w:w="1082" w:type="dxa"/>
            <w:tcBorders>
              <w:top w:val="nil"/>
              <w:left w:val="nil"/>
              <w:bottom w:val="nil"/>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0.63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trPr>
        <w:tc>
          <w:tcPr>
            <w:tcW w:w="1447" w:type="dxa"/>
            <w:vMerge w:val="continue"/>
            <w:tcBorders>
              <w:left w:val="nil"/>
              <w:bottom w:val="nil"/>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p>
        </w:tc>
        <w:tc>
          <w:tcPr>
            <w:tcW w:w="1400" w:type="dxa"/>
            <w:tcBorders>
              <w:top w:val="nil"/>
              <w:left w:val="nil"/>
              <w:bottom w:val="nil"/>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Pd/SnO</w:t>
            </w:r>
            <w:r>
              <w:rPr>
                <w:rFonts w:hint="default" w:ascii="Times New Roman" w:hAnsi="Times New Roman" w:eastAsia="宋体" w:cs="Times New Roman"/>
                <w:kern w:val="0"/>
                <w:sz w:val="21"/>
                <w:szCs w:val="21"/>
                <w:vertAlign w:val="subscript"/>
              </w:rPr>
              <w:t>2</w:t>
            </w:r>
          </w:p>
        </w:tc>
        <w:tc>
          <w:tcPr>
            <w:tcW w:w="1513" w:type="dxa"/>
            <w:tcBorders>
              <w:top w:val="nil"/>
              <w:left w:val="nil"/>
              <w:bottom w:val="nil"/>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-699.23</w:t>
            </w:r>
          </w:p>
        </w:tc>
        <w:tc>
          <w:tcPr>
            <w:tcW w:w="1362" w:type="dxa"/>
            <w:vMerge w:val="continue"/>
            <w:tcBorders>
              <w:left w:val="nil"/>
              <w:bottom w:val="nil"/>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p>
        </w:tc>
        <w:tc>
          <w:tcPr>
            <w:tcW w:w="965" w:type="dxa"/>
            <w:vMerge w:val="continue"/>
            <w:tcBorders>
              <w:left w:val="nil"/>
              <w:bottom w:val="nil"/>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p>
        </w:tc>
        <w:tc>
          <w:tcPr>
            <w:tcW w:w="1429" w:type="dxa"/>
            <w:tcBorders>
              <w:top w:val="nil"/>
              <w:left w:val="nil"/>
              <w:bottom w:val="nil"/>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-698.73</w:t>
            </w:r>
          </w:p>
        </w:tc>
        <w:tc>
          <w:tcPr>
            <w:tcW w:w="1082" w:type="dxa"/>
            <w:tcBorders>
              <w:top w:val="nil"/>
              <w:left w:val="nil"/>
              <w:bottom w:val="nil"/>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-0.45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trPr>
        <w:tc>
          <w:tcPr>
            <w:tcW w:w="1447" w:type="dxa"/>
            <w:vMerge w:val="restart"/>
            <w:tcBorders>
              <w:top w:val="nil"/>
              <w:left w:val="nil"/>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HCOOH</w:t>
            </w:r>
          </w:p>
        </w:tc>
        <w:tc>
          <w:tcPr>
            <w:tcW w:w="1400" w:type="dxa"/>
            <w:tcBorders>
              <w:top w:val="nil"/>
              <w:left w:val="nil"/>
              <w:bottom w:val="nil"/>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SnO</w:t>
            </w:r>
            <w:r>
              <w:rPr>
                <w:rFonts w:hint="default" w:ascii="Times New Roman" w:hAnsi="Times New Roman" w:eastAsia="宋体" w:cs="Times New Roman"/>
                <w:kern w:val="0"/>
                <w:sz w:val="21"/>
                <w:szCs w:val="21"/>
                <w:vertAlign w:val="subscript"/>
              </w:rPr>
              <w:t>2</w:t>
            </w:r>
          </w:p>
        </w:tc>
        <w:tc>
          <w:tcPr>
            <w:tcW w:w="1513" w:type="dxa"/>
            <w:tcBorders>
              <w:top w:val="nil"/>
              <w:left w:val="nil"/>
              <w:bottom w:val="nil"/>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-705.45</w:t>
            </w:r>
          </w:p>
        </w:tc>
        <w:tc>
          <w:tcPr>
            <w:tcW w:w="1362" w:type="dxa"/>
            <w:vMerge w:val="restart"/>
            <w:tcBorders>
              <w:top w:val="nil"/>
              <w:left w:val="nil"/>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0.97</w:t>
            </w:r>
          </w:p>
        </w:tc>
        <w:tc>
          <w:tcPr>
            <w:tcW w:w="965" w:type="dxa"/>
            <w:vMerge w:val="restart"/>
            <w:tcBorders>
              <w:top w:val="nil"/>
              <w:left w:val="nil"/>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0.19</w:t>
            </w:r>
          </w:p>
        </w:tc>
        <w:tc>
          <w:tcPr>
            <w:tcW w:w="1429" w:type="dxa"/>
            <w:tcBorders>
              <w:top w:val="nil"/>
              <w:left w:val="nil"/>
              <w:bottom w:val="nil"/>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-704.67</w:t>
            </w:r>
          </w:p>
        </w:tc>
        <w:tc>
          <w:tcPr>
            <w:tcW w:w="1082" w:type="dxa"/>
            <w:tcBorders>
              <w:top w:val="nil"/>
              <w:left w:val="nil"/>
              <w:bottom w:val="nil"/>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-0.61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1447" w:type="dxa"/>
            <w:vMerge w:val="continue"/>
            <w:tcBorders>
              <w:left w:val="nil"/>
              <w:bottom w:val="single" w:color="auto" w:sz="12" w:space="0"/>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p>
        </w:tc>
        <w:tc>
          <w:tcPr>
            <w:tcW w:w="1400" w:type="dxa"/>
            <w:tcBorders>
              <w:top w:val="nil"/>
              <w:left w:val="nil"/>
              <w:bottom w:val="single" w:color="auto" w:sz="12" w:space="0"/>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Pd/SnO</w:t>
            </w:r>
            <w:r>
              <w:rPr>
                <w:rFonts w:hint="default" w:ascii="Times New Roman" w:hAnsi="Times New Roman" w:eastAsia="宋体" w:cs="Times New Roman"/>
                <w:kern w:val="0"/>
                <w:sz w:val="21"/>
                <w:szCs w:val="21"/>
                <w:vertAlign w:val="subscript"/>
              </w:rPr>
              <w:t>2</w:t>
            </w:r>
          </w:p>
        </w:tc>
        <w:tc>
          <w:tcPr>
            <w:tcW w:w="1513" w:type="dxa"/>
            <w:tcBorders>
              <w:top w:val="nil"/>
              <w:left w:val="nil"/>
              <w:bottom w:val="single" w:color="auto" w:sz="12" w:space="0"/>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-702.77</w:t>
            </w:r>
          </w:p>
        </w:tc>
        <w:tc>
          <w:tcPr>
            <w:tcW w:w="1362" w:type="dxa"/>
            <w:vMerge w:val="continue"/>
            <w:tcBorders>
              <w:left w:val="nil"/>
              <w:bottom w:val="single" w:color="auto" w:sz="12" w:space="0"/>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p>
        </w:tc>
        <w:tc>
          <w:tcPr>
            <w:tcW w:w="965" w:type="dxa"/>
            <w:vMerge w:val="continue"/>
            <w:tcBorders>
              <w:left w:val="nil"/>
              <w:bottom w:val="single" w:color="auto" w:sz="12" w:space="0"/>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p>
        </w:tc>
        <w:tc>
          <w:tcPr>
            <w:tcW w:w="1429" w:type="dxa"/>
            <w:tcBorders>
              <w:top w:val="nil"/>
              <w:left w:val="nil"/>
              <w:bottom w:val="single" w:color="auto" w:sz="12" w:space="0"/>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-701.99</w:t>
            </w:r>
          </w:p>
        </w:tc>
        <w:tc>
          <w:tcPr>
            <w:tcW w:w="1082" w:type="dxa"/>
            <w:tcBorders>
              <w:top w:val="nil"/>
              <w:left w:val="nil"/>
              <w:bottom w:val="single" w:color="auto" w:sz="12" w:space="0"/>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0.19</w:t>
            </w:r>
          </w:p>
        </w:tc>
      </w:tr>
    </w:tbl>
    <w:p>
      <w:pPr>
        <w:rPr>
          <w:rFonts w:hint="default" w:ascii="Times New Roman" w:hAnsi="Times New Roman" w:eastAsia="宋体" w:cs="Times New Roman"/>
          <w:kern w:val="0"/>
          <w:sz w:val="21"/>
          <w:szCs w:val="21"/>
        </w:rPr>
      </w:pPr>
    </w:p>
    <w:p>
      <w:pPr>
        <w:rPr>
          <w:rFonts w:hint="default" w:ascii="Times New Roman" w:hAnsi="Times New Roman" w:eastAsia="宋体" w:cs="Times New Roman"/>
          <w:kern w:val="0"/>
          <w:sz w:val="24"/>
          <w:szCs w:val="24"/>
        </w:rPr>
      </w:pPr>
    </w:p>
    <w:p>
      <w:pPr>
        <w:keepNext w:val="0"/>
        <w:keepLines w:val="0"/>
        <w:pageBreakBefore w:val="0"/>
        <w:widowControl/>
        <w:kinsoku/>
        <w:wordWrap/>
        <w:overflowPunct/>
        <w:topLinePunct w:val="0"/>
        <w:autoSpaceDE/>
        <w:autoSpaceDN/>
        <w:bidi w:val="0"/>
        <w:adjustRightInd/>
        <w:snapToGrid/>
        <w:spacing w:line="480" w:lineRule="auto"/>
        <w:jc w:val="both"/>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b/>
          <w:bCs/>
          <w:kern w:val="0"/>
          <w:sz w:val="24"/>
          <w:szCs w:val="24"/>
        </w:rPr>
        <w:t>Table S3</w:t>
      </w:r>
      <w:r>
        <w:rPr>
          <w:rFonts w:hint="eastAsia" w:ascii="Times New Roman" w:hAnsi="Times New Roman" w:eastAsia="宋体" w:cs="Times New Roman"/>
          <w:b/>
          <w:bCs/>
          <w:kern w:val="0"/>
          <w:sz w:val="24"/>
          <w:szCs w:val="24"/>
          <w:lang w:val="en-US" w:eastAsia="zh-CN"/>
        </w:rPr>
        <w:t>.</w:t>
      </w:r>
      <w:r>
        <w:rPr>
          <w:rFonts w:hint="default" w:ascii="Times New Roman" w:hAnsi="Times New Roman" w:eastAsia="宋体" w:cs="Times New Roman"/>
          <w:kern w:val="0"/>
          <w:sz w:val="24"/>
          <w:szCs w:val="24"/>
        </w:rPr>
        <w:t xml:space="preserve"> Electronic structure energy, zero-point energy, entropy, and Gibbs free energy for CO generation on the catalyst surface at room temperature</w:t>
      </w:r>
    </w:p>
    <w:tbl>
      <w:tblPr>
        <w:tblStyle w:val="7"/>
        <w:tblW w:w="895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13"/>
        <w:gridCol w:w="1331"/>
        <w:gridCol w:w="1534"/>
        <w:gridCol w:w="1194"/>
        <w:gridCol w:w="940"/>
        <w:gridCol w:w="1391"/>
        <w:gridCol w:w="10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trPr>
        <w:tc>
          <w:tcPr>
            <w:tcW w:w="1513" w:type="dxa"/>
            <w:tcBorders>
              <w:top w:val="single" w:color="auto" w:sz="12" w:space="0"/>
              <w:left w:val="nil"/>
              <w:bottom w:val="single" w:color="auto" w:sz="4" w:space="0"/>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p>
        </w:tc>
        <w:tc>
          <w:tcPr>
            <w:tcW w:w="1331" w:type="dxa"/>
            <w:tcBorders>
              <w:top w:val="single" w:color="auto" w:sz="12" w:space="0"/>
              <w:left w:val="nil"/>
              <w:bottom w:val="single" w:color="auto" w:sz="4" w:space="0"/>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val="en-US" w:eastAsia="zh-CN"/>
              </w:rPr>
              <w:t>A</w:t>
            </w:r>
            <w:r>
              <w:rPr>
                <w:rFonts w:hint="default" w:ascii="Times New Roman" w:hAnsi="Times New Roman" w:eastAsia="宋体" w:cs="Times New Roman"/>
                <w:kern w:val="0"/>
                <w:sz w:val="21"/>
                <w:szCs w:val="21"/>
              </w:rPr>
              <w:t>dsorption surface</w:t>
            </w:r>
          </w:p>
        </w:tc>
        <w:tc>
          <w:tcPr>
            <w:tcW w:w="1534" w:type="dxa"/>
            <w:tcBorders>
              <w:top w:val="single" w:color="auto" w:sz="12" w:space="0"/>
              <w:left w:val="nil"/>
              <w:bottom w:val="single" w:color="auto" w:sz="4" w:space="0"/>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E</w:t>
            </w:r>
            <w:r>
              <w:rPr>
                <w:rFonts w:hint="default" w:ascii="Times New Roman" w:hAnsi="Times New Roman" w:eastAsia="宋体" w:cs="Times New Roman"/>
                <w:kern w:val="0"/>
                <w:sz w:val="21"/>
                <w:szCs w:val="21"/>
                <w:lang w:val="en-US" w:eastAsia="zh-CN"/>
              </w:rPr>
              <w:t>(</w:t>
            </w:r>
            <w:r>
              <w:rPr>
                <w:rFonts w:hint="default" w:ascii="Times New Roman" w:hAnsi="Times New Roman" w:eastAsia="宋体" w:cs="Times New Roman"/>
                <w:kern w:val="0"/>
                <w:sz w:val="21"/>
                <w:szCs w:val="21"/>
              </w:rPr>
              <w:t>eV</w:t>
            </w:r>
            <w:r>
              <w:rPr>
                <w:rFonts w:hint="default" w:ascii="Times New Roman" w:hAnsi="Times New Roman" w:eastAsia="宋体" w:cs="Times New Roman"/>
                <w:kern w:val="0"/>
                <w:sz w:val="21"/>
                <w:szCs w:val="21"/>
                <w:lang w:val="en-US" w:eastAsia="zh-CN"/>
              </w:rPr>
              <w:t>)</w:t>
            </w:r>
          </w:p>
        </w:tc>
        <w:tc>
          <w:tcPr>
            <w:tcW w:w="1194" w:type="dxa"/>
            <w:tcBorders>
              <w:top w:val="single" w:color="auto" w:sz="12" w:space="0"/>
              <w:left w:val="nil"/>
              <w:bottom w:val="single" w:color="auto" w:sz="4" w:space="0"/>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ZPE</w:t>
            </w:r>
            <w:r>
              <w:rPr>
                <w:rFonts w:hint="default" w:ascii="Times New Roman" w:hAnsi="Times New Roman" w:eastAsia="宋体" w:cs="Times New Roman"/>
                <w:kern w:val="0"/>
                <w:sz w:val="21"/>
                <w:szCs w:val="21"/>
                <w:lang w:val="en-US" w:eastAsia="zh-CN"/>
              </w:rPr>
              <w:t>(</w:t>
            </w:r>
            <w:r>
              <w:rPr>
                <w:rFonts w:hint="default" w:ascii="Times New Roman" w:hAnsi="Times New Roman" w:eastAsia="宋体" w:cs="Times New Roman"/>
                <w:kern w:val="0"/>
                <w:sz w:val="21"/>
                <w:szCs w:val="21"/>
              </w:rPr>
              <w:t>eV</w:t>
            </w:r>
            <w:r>
              <w:rPr>
                <w:rFonts w:hint="default" w:ascii="Times New Roman" w:hAnsi="Times New Roman" w:eastAsia="宋体" w:cs="Times New Roman"/>
                <w:kern w:val="0"/>
                <w:sz w:val="21"/>
                <w:szCs w:val="21"/>
                <w:lang w:val="en-US" w:eastAsia="zh-CN"/>
              </w:rPr>
              <w:t>)</w:t>
            </w:r>
          </w:p>
        </w:tc>
        <w:tc>
          <w:tcPr>
            <w:tcW w:w="940" w:type="dxa"/>
            <w:tcBorders>
              <w:top w:val="single" w:color="auto" w:sz="12" w:space="0"/>
              <w:left w:val="nil"/>
              <w:bottom w:val="single" w:color="auto" w:sz="4" w:space="0"/>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TS</w:t>
            </w:r>
            <w:r>
              <w:rPr>
                <w:rFonts w:hint="default" w:ascii="Times New Roman" w:hAnsi="Times New Roman" w:eastAsia="宋体" w:cs="Times New Roman"/>
                <w:kern w:val="0"/>
                <w:sz w:val="21"/>
                <w:szCs w:val="21"/>
                <w:lang w:val="en-US" w:eastAsia="zh-CN"/>
              </w:rPr>
              <w:t>(</w:t>
            </w:r>
            <w:r>
              <w:rPr>
                <w:rFonts w:hint="default" w:ascii="Times New Roman" w:hAnsi="Times New Roman" w:eastAsia="宋体" w:cs="Times New Roman"/>
                <w:kern w:val="0"/>
                <w:sz w:val="21"/>
                <w:szCs w:val="21"/>
              </w:rPr>
              <w:t>eV</w:t>
            </w:r>
            <w:r>
              <w:rPr>
                <w:rFonts w:hint="default" w:ascii="Times New Roman" w:hAnsi="Times New Roman" w:eastAsia="宋体" w:cs="Times New Roman"/>
                <w:kern w:val="0"/>
                <w:sz w:val="21"/>
                <w:szCs w:val="21"/>
                <w:lang w:val="en-US" w:eastAsia="zh-CN"/>
              </w:rPr>
              <w:t>)</w:t>
            </w:r>
          </w:p>
        </w:tc>
        <w:tc>
          <w:tcPr>
            <w:tcW w:w="1391" w:type="dxa"/>
            <w:tcBorders>
              <w:top w:val="single" w:color="auto" w:sz="12" w:space="0"/>
              <w:left w:val="nil"/>
              <w:bottom w:val="single" w:color="auto" w:sz="4" w:space="0"/>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G</w:t>
            </w:r>
            <w:r>
              <w:rPr>
                <w:rFonts w:hint="default" w:ascii="Times New Roman" w:hAnsi="Times New Roman" w:eastAsia="宋体" w:cs="Times New Roman"/>
                <w:kern w:val="0"/>
                <w:sz w:val="21"/>
                <w:szCs w:val="21"/>
                <w:lang w:val="en-US" w:eastAsia="zh-CN"/>
              </w:rPr>
              <w:t>(</w:t>
            </w:r>
            <w:r>
              <w:rPr>
                <w:rFonts w:hint="default" w:ascii="Times New Roman" w:hAnsi="Times New Roman" w:eastAsia="宋体" w:cs="Times New Roman"/>
                <w:kern w:val="0"/>
                <w:sz w:val="21"/>
                <w:szCs w:val="21"/>
              </w:rPr>
              <w:t>eV</w:t>
            </w:r>
            <w:r>
              <w:rPr>
                <w:rFonts w:hint="default" w:ascii="Times New Roman" w:hAnsi="Times New Roman" w:eastAsia="宋体" w:cs="Times New Roman"/>
                <w:kern w:val="0"/>
                <w:sz w:val="21"/>
                <w:szCs w:val="21"/>
                <w:lang w:val="en-US" w:eastAsia="zh-CN"/>
              </w:rPr>
              <w:t>)</w:t>
            </w:r>
          </w:p>
        </w:tc>
        <w:tc>
          <w:tcPr>
            <w:tcW w:w="1053" w:type="dxa"/>
            <w:tcBorders>
              <w:top w:val="single" w:color="auto" w:sz="12" w:space="0"/>
              <w:left w:val="nil"/>
              <w:bottom w:val="single" w:color="auto" w:sz="4" w:space="0"/>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ΔG</w:t>
            </w:r>
            <w:r>
              <w:rPr>
                <w:rFonts w:hint="default" w:ascii="Times New Roman" w:hAnsi="Times New Roman" w:eastAsia="宋体" w:cs="Times New Roman"/>
                <w:kern w:val="0"/>
                <w:sz w:val="21"/>
                <w:szCs w:val="21"/>
                <w:lang w:val="en-US" w:eastAsia="zh-CN"/>
              </w:rPr>
              <w:t>(</w:t>
            </w:r>
            <w:r>
              <w:rPr>
                <w:rFonts w:hint="default" w:ascii="Times New Roman" w:hAnsi="Times New Roman" w:eastAsia="宋体" w:cs="Times New Roman"/>
                <w:kern w:val="0"/>
                <w:sz w:val="21"/>
                <w:szCs w:val="21"/>
              </w:rPr>
              <w:t>eV</w:t>
            </w:r>
            <w:r>
              <w:rPr>
                <w:rFonts w:hint="default" w:ascii="Times New Roman" w:hAnsi="Times New Roman" w:eastAsia="宋体" w:cs="Times New Roman"/>
                <w:kern w:val="0"/>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trPr>
        <w:tc>
          <w:tcPr>
            <w:tcW w:w="1513" w:type="dxa"/>
            <w:tcBorders>
              <w:top w:val="single" w:color="auto" w:sz="4" w:space="0"/>
              <w:left w:val="nil"/>
              <w:bottom w:val="nil"/>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CO</w:t>
            </w:r>
            <w:r>
              <w:rPr>
                <w:rFonts w:hint="default" w:ascii="Times New Roman" w:hAnsi="Times New Roman" w:eastAsia="宋体" w:cs="Times New Roman"/>
                <w:kern w:val="0"/>
                <w:sz w:val="21"/>
                <w:szCs w:val="21"/>
                <w:vertAlign w:val="subscript"/>
              </w:rPr>
              <w:t>2</w:t>
            </w:r>
          </w:p>
        </w:tc>
        <w:tc>
          <w:tcPr>
            <w:tcW w:w="1331" w:type="dxa"/>
            <w:tcBorders>
              <w:top w:val="single" w:color="auto" w:sz="4" w:space="0"/>
              <w:left w:val="nil"/>
              <w:bottom w:val="nil"/>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p>
        </w:tc>
        <w:tc>
          <w:tcPr>
            <w:tcW w:w="1534" w:type="dxa"/>
            <w:tcBorders>
              <w:top w:val="single" w:color="auto" w:sz="4" w:space="0"/>
              <w:left w:val="nil"/>
              <w:bottom w:val="nil"/>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-22.98</w:t>
            </w:r>
          </w:p>
        </w:tc>
        <w:tc>
          <w:tcPr>
            <w:tcW w:w="1194" w:type="dxa"/>
            <w:tcBorders>
              <w:top w:val="single" w:color="auto" w:sz="4" w:space="0"/>
              <w:left w:val="nil"/>
              <w:bottom w:val="nil"/>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0.31</w:t>
            </w:r>
          </w:p>
        </w:tc>
        <w:tc>
          <w:tcPr>
            <w:tcW w:w="940" w:type="dxa"/>
            <w:tcBorders>
              <w:top w:val="single" w:color="auto" w:sz="4" w:space="0"/>
              <w:left w:val="nil"/>
              <w:bottom w:val="nil"/>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0.66</w:t>
            </w:r>
          </w:p>
        </w:tc>
        <w:tc>
          <w:tcPr>
            <w:tcW w:w="1391" w:type="dxa"/>
            <w:tcBorders>
              <w:top w:val="single" w:color="auto" w:sz="4" w:space="0"/>
              <w:left w:val="nil"/>
              <w:bottom w:val="nil"/>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-23.33</w:t>
            </w:r>
          </w:p>
        </w:tc>
        <w:tc>
          <w:tcPr>
            <w:tcW w:w="1053" w:type="dxa"/>
            <w:tcBorders>
              <w:top w:val="single" w:color="auto" w:sz="4" w:space="0"/>
              <w:left w:val="nil"/>
              <w:bottom w:val="nil"/>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trPr>
        <w:tc>
          <w:tcPr>
            <w:tcW w:w="1513" w:type="dxa"/>
            <w:vMerge w:val="restart"/>
            <w:tcBorders>
              <w:top w:val="nil"/>
              <w:left w:val="nil"/>
              <w:bottom w:val="nil"/>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p>
        </w:tc>
        <w:tc>
          <w:tcPr>
            <w:tcW w:w="1331" w:type="dxa"/>
            <w:tcBorders>
              <w:top w:val="nil"/>
              <w:left w:val="nil"/>
              <w:bottom w:val="nil"/>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SnO</w:t>
            </w:r>
            <w:r>
              <w:rPr>
                <w:rFonts w:hint="default" w:ascii="Times New Roman" w:hAnsi="Times New Roman" w:eastAsia="宋体" w:cs="Times New Roman"/>
                <w:kern w:val="0"/>
                <w:sz w:val="21"/>
                <w:szCs w:val="21"/>
                <w:vertAlign w:val="subscript"/>
              </w:rPr>
              <w:t>2</w:t>
            </w:r>
          </w:p>
        </w:tc>
        <w:tc>
          <w:tcPr>
            <w:tcW w:w="1534" w:type="dxa"/>
            <w:tcBorders>
              <w:top w:val="nil"/>
              <w:left w:val="nil"/>
              <w:bottom w:val="nil"/>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-674.51</w:t>
            </w:r>
          </w:p>
        </w:tc>
        <w:tc>
          <w:tcPr>
            <w:tcW w:w="1194" w:type="dxa"/>
            <w:tcBorders>
              <w:top w:val="nil"/>
              <w:left w:val="nil"/>
              <w:bottom w:val="nil"/>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p>
        </w:tc>
        <w:tc>
          <w:tcPr>
            <w:tcW w:w="940" w:type="dxa"/>
            <w:tcBorders>
              <w:top w:val="nil"/>
              <w:left w:val="nil"/>
              <w:bottom w:val="nil"/>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p>
        </w:tc>
        <w:tc>
          <w:tcPr>
            <w:tcW w:w="1391" w:type="dxa"/>
            <w:tcBorders>
              <w:top w:val="nil"/>
              <w:left w:val="nil"/>
              <w:bottom w:val="nil"/>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-697.84</w:t>
            </w:r>
          </w:p>
        </w:tc>
        <w:tc>
          <w:tcPr>
            <w:tcW w:w="1053" w:type="dxa"/>
            <w:tcBorders>
              <w:top w:val="nil"/>
              <w:left w:val="nil"/>
              <w:bottom w:val="nil"/>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1513" w:type="dxa"/>
            <w:vMerge w:val="continue"/>
            <w:tcBorders>
              <w:top w:val="nil"/>
              <w:left w:val="nil"/>
              <w:bottom w:val="nil"/>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p>
        </w:tc>
        <w:tc>
          <w:tcPr>
            <w:tcW w:w="1331" w:type="dxa"/>
            <w:tcBorders>
              <w:top w:val="nil"/>
              <w:left w:val="nil"/>
              <w:bottom w:val="nil"/>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Pd/SnO</w:t>
            </w:r>
            <w:r>
              <w:rPr>
                <w:rFonts w:hint="default" w:ascii="Times New Roman" w:hAnsi="Times New Roman" w:eastAsia="宋体" w:cs="Times New Roman"/>
                <w:kern w:val="0"/>
                <w:sz w:val="21"/>
                <w:szCs w:val="21"/>
                <w:vertAlign w:val="subscript"/>
              </w:rPr>
              <w:t>2</w:t>
            </w:r>
          </w:p>
        </w:tc>
        <w:tc>
          <w:tcPr>
            <w:tcW w:w="1534" w:type="dxa"/>
            <w:tcBorders>
              <w:top w:val="nil"/>
              <w:left w:val="nil"/>
              <w:bottom w:val="nil"/>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-671.6</w:t>
            </w:r>
          </w:p>
        </w:tc>
        <w:tc>
          <w:tcPr>
            <w:tcW w:w="1194" w:type="dxa"/>
            <w:tcBorders>
              <w:top w:val="nil"/>
              <w:left w:val="nil"/>
              <w:bottom w:val="nil"/>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p>
        </w:tc>
        <w:tc>
          <w:tcPr>
            <w:tcW w:w="940" w:type="dxa"/>
            <w:tcBorders>
              <w:top w:val="nil"/>
              <w:left w:val="nil"/>
              <w:bottom w:val="nil"/>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p>
        </w:tc>
        <w:tc>
          <w:tcPr>
            <w:tcW w:w="1391" w:type="dxa"/>
            <w:tcBorders>
              <w:top w:val="nil"/>
              <w:left w:val="nil"/>
              <w:bottom w:val="nil"/>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-694.93</w:t>
            </w:r>
          </w:p>
        </w:tc>
        <w:tc>
          <w:tcPr>
            <w:tcW w:w="1053" w:type="dxa"/>
            <w:tcBorders>
              <w:top w:val="nil"/>
              <w:left w:val="nil"/>
              <w:bottom w:val="nil"/>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trPr>
        <w:tc>
          <w:tcPr>
            <w:tcW w:w="1513" w:type="dxa"/>
            <w:vMerge w:val="restart"/>
            <w:tcBorders>
              <w:top w:val="nil"/>
              <w:left w:val="nil"/>
              <w:bottom w:val="nil"/>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COOH*</w:t>
            </w:r>
          </w:p>
        </w:tc>
        <w:tc>
          <w:tcPr>
            <w:tcW w:w="1331" w:type="dxa"/>
            <w:tcBorders>
              <w:top w:val="nil"/>
              <w:left w:val="nil"/>
              <w:bottom w:val="nil"/>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SnO</w:t>
            </w:r>
            <w:r>
              <w:rPr>
                <w:rFonts w:hint="default" w:ascii="Times New Roman" w:hAnsi="Times New Roman" w:eastAsia="宋体" w:cs="Times New Roman"/>
                <w:kern w:val="0"/>
                <w:sz w:val="21"/>
                <w:szCs w:val="21"/>
                <w:vertAlign w:val="subscript"/>
              </w:rPr>
              <w:t>2</w:t>
            </w:r>
          </w:p>
        </w:tc>
        <w:tc>
          <w:tcPr>
            <w:tcW w:w="1534" w:type="dxa"/>
            <w:tcBorders>
              <w:top w:val="nil"/>
              <w:left w:val="nil"/>
              <w:bottom w:val="nil"/>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-697.9</w:t>
            </w:r>
          </w:p>
        </w:tc>
        <w:tc>
          <w:tcPr>
            <w:tcW w:w="1194" w:type="dxa"/>
            <w:vMerge w:val="restart"/>
            <w:tcBorders>
              <w:top w:val="nil"/>
              <w:left w:val="nil"/>
              <w:bottom w:val="nil"/>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0.34</w:t>
            </w:r>
          </w:p>
        </w:tc>
        <w:tc>
          <w:tcPr>
            <w:tcW w:w="940" w:type="dxa"/>
            <w:vMerge w:val="restart"/>
            <w:tcBorders>
              <w:top w:val="nil"/>
              <w:left w:val="nil"/>
              <w:bottom w:val="nil"/>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0.23</w:t>
            </w:r>
          </w:p>
        </w:tc>
        <w:tc>
          <w:tcPr>
            <w:tcW w:w="1391" w:type="dxa"/>
            <w:tcBorders>
              <w:top w:val="nil"/>
              <w:left w:val="nil"/>
              <w:bottom w:val="nil"/>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-697.79</w:t>
            </w:r>
          </w:p>
        </w:tc>
        <w:tc>
          <w:tcPr>
            <w:tcW w:w="1053" w:type="dxa"/>
            <w:tcBorders>
              <w:top w:val="nil"/>
              <w:left w:val="nil"/>
              <w:bottom w:val="nil"/>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1513" w:type="dxa"/>
            <w:vMerge w:val="continue"/>
            <w:tcBorders>
              <w:top w:val="nil"/>
              <w:left w:val="nil"/>
              <w:bottom w:val="nil"/>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p>
        </w:tc>
        <w:tc>
          <w:tcPr>
            <w:tcW w:w="1331" w:type="dxa"/>
            <w:tcBorders>
              <w:top w:val="nil"/>
              <w:left w:val="nil"/>
              <w:bottom w:val="nil"/>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Pd/SnO</w:t>
            </w:r>
            <w:r>
              <w:rPr>
                <w:rFonts w:hint="default" w:ascii="Times New Roman" w:hAnsi="Times New Roman" w:eastAsia="宋体" w:cs="Times New Roman"/>
                <w:kern w:val="0"/>
                <w:sz w:val="21"/>
                <w:szCs w:val="21"/>
                <w:vertAlign w:val="subscript"/>
              </w:rPr>
              <w:t>2</w:t>
            </w:r>
          </w:p>
        </w:tc>
        <w:tc>
          <w:tcPr>
            <w:tcW w:w="1534" w:type="dxa"/>
            <w:tcBorders>
              <w:top w:val="nil"/>
              <w:left w:val="nil"/>
              <w:bottom w:val="nil"/>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-694.94</w:t>
            </w:r>
          </w:p>
        </w:tc>
        <w:tc>
          <w:tcPr>
            <w:tcW w:w="1194" w:type="dxa"/>
            <w:vMerge w:val="continue"/>
            <w:tcBorders>
              <w:top w:val="nil"/>
              <w:left w:val="nil"/>
              <w:bottom w:val="nil"/>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p>
        </w:tc>
        <w:tc>
          <w:tcPr>
            <w:tcW w:w="940" w:type="dxa"/>
            <w:vMerge w:val="continue"/>
            <w:tcBorders>
              <w:top w:val="nil"/>
              <w:left w:val="nil"/>
              <w:bottom w:val="nil"/>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p>
        </w:tc>
        <w:tc>
          <w:tcPr>
            <w:tcW w:w="1391" w:type="dxa"/>
            <w:tcBorders>
              <w:top w:val="nil"/>
              <w:left w:val="nil"/>
              <w:bottom w:val="nil"/>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-694.83</w:t>
            </w:r>
          </w:p>
        </w:tc>
        <w:tc>
          <w:tcPr>
            <w:tcW w:w="1053" w:type="dxa"/>
            <w:tcBorders>
              <w:top w:val="nil"/>
              <w:left w:val="nil"/>
              <w:bottom w:val="nil"/>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trPr>
        <w:tc>
          <w:tcPr>
            <w:tcW w:w="1513" w:type="dxa"/>
            <w:tcBorders>
              <w:top w:val="nil"/>
              <w:left w:val="nil"/>
              <w:bottom w:val="nil"/>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CO*</w:t>
            </w:r>
          </w:p>
        </w:tc>
        <w:tc>
          <w:tcPr>
            <w:tcW w:w="1331" w:type="dxa"/>
            <w:tcBorders>
              <w:top w:val="nil"/>
              <w:left w:val="nil"/>
              <w:bottom w:val="nil"/>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SnO</w:t>
            </w:r>
            <w:r>
              <w:rPr>
                <w:rFonts w:hint="default" w:ascii="Times New Roman" w:hAnsi="Times New Roman" w:eastAsia="宋体" w:cs="Times New Roman"/>
                <w:kern w:val="0"/>
                <w:sz w:val="21"/>
                <w:szCs w:val="21"/>
                <w:vertAlign w:val="subscript"/>
              </w:rPr>
              <w:t>2</w:t>
            </w:r>
          </w:p>
        </w:tc>
        <w:tc>
          <w:tcPr>
            <w:tcW w:w="1534" w:type="dxa"/>
            <w:tcBorders>
              <w:top w:val="nil"/>
              <w:left w:val="nil"/>
              <w:bottom w:val="nil"/>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-699.85</w:t>
            </w:r>
          </w:p>
        </w:tc>
        <w:tc>
          <w:tcPr>
            <w:tcW w:w="1194" w:type="dxa"/>
            <w:tcBorders>
              <w:top w:val="nil"/>
              <w:left w:val="nil"/>
              <w:bottom w:val="nil"/>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0.61</w:t>
            </w:r>
          </w:p>
        </w:tc>
        <w:tc>
          <w:tcPr>
            <w:tcW w:w="940" w:type="dxa"/>
            <w:tcBorders>
              <w:top w:val="nil"/>
              <w:left w:val="nil"/>
              <w:bottom w:val="nil"/>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0.24</w:t>
            </w:r>
          </w:p>
        </w:tc>
        <w:tc>
          <w:tcPr>
            <w:tcW w:w="1391" w:type="dxa"/>
            <w:tcBorders>
              <w:top w:val="nil"/>
              <w:left w:val="nil"/>
              <w:bottom w:val="nil"/>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-699.48</w:t>
            </w:r>
          </w:p>
        </w:tc>
        <w:tc>
          <w:tcPr>
            <w:tcW w:w="1053" w:type="dxa"/>
            <w:tcBorders>
              <w:top w:val="nil"/>
              <w:left w:val="nil"/>
              <w:bottom w:val="nil"/>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1513" w:type="dxa"/>
            <w:tcBorders>
              <w:top w:val="nil"/>
              <w:left w:val="nil"/>
              <w:bottom w:val="nil"/>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p>
        </w:tc>
        <w:tc>
          <w:tcPr>
            <w:tcW w:w="1331" w:type="dxa"/>
            <w:tcBorders>
              <w:top w:val="nil"/>
              <w:left w:val="nil"/>
              <w:bottom w:val="nil"/>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Pd/SnO</w:t>
            </w:r>
            <w:r>
              <w:rPr>
                <w:rFonts w:hint="default" w:ascii="Times New Roman" w:hAnsi="Times New Roman" w:eastAsia="宋体" w:cs="Times New Roman"/>
                <w:kern w:val="0"/>
                <w:sz w:val="21"/>
                <w:szCs w:val="21"/>
                <w:vertAlign w:val="subscript"/>
              </w:rPr>
              <w:t>2</w:t>
            </w:r>
          </w:p>
        </w:tc>
        <w:tc>
          <w:tcPr>
            <w:tcW w:w="1534" w:type="dxa"/>
            <w:tcBorders>
              <w:top w:val="nil"/>
              <w:left w:val="nil"/>
              <w:bottom w:val="nil"/>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-698.64</w:t>
            </w:r>
          </w:p>
        </w:tc>
        <w:tc>
          <w:tcPr>
            <w:tcW w:w="1194" w:type="dxa"/>
            <w:tcBorders>
              <w:top w:val="nil"/>
              <w:left w:val="nil"/>
              <w:bottom w:val="nil"/>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p>
        </w:tc>
        <w:tc>
          <w:tcPr>
            <w:tcW w:w="940" w:type="dxa"/>
            <w:tcBorders>
              <w:top w:val="nil"/>
              <w:left w:val="nil"/>
              <w:bottom w:val="nil"/>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p>
        </w:tc>
        <w:tc>
          <w:tcPr>
            <w:tcW w:w="1391" w:type="dxa"/>
            <w:tcBorders>
              <w:top w:val="nil"/>
              <w:left w:val="nil"/>
              <w:bottom w:val="nil"/>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-698.27</w:t>
            </w:r>
          </w:p>
        </w:tc>
        <w:tc>
          <w:tcPr>
            <w:tcW w:w="1053" w:type="dxa"/>
            <w:tcBorders>
              <w:top w:val="nil"/>
              <w:left w:val="nil"/>
              <w:bottom w:val="nil"/>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trPr>
        <w:tc>
          <w:tcPr>
            <w:tcW w:w="1513" w:type="dxa"/>
            <w:vMerge w:val="restart"/>
            <w:tcBorders>
              <w:top w:val="nil"/>
              <w:left w:val="nil"/>
              <w:bottom w:val="nil"/>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CO</w:t>
            </w:r>
          </w:p>
        </w:tc>
        <w:tc>
          <w:tcPr>
            <w:tcW w:w="1331" w:type="dxa"/>
            <w:tcBorders>
              <w:top w:val="nil"/>
              <w:left w:val="nil"/>
              <w:bottom w:val="nil"/>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SnO</w:t>
            </w:r>
            <w:r>
              <w:rPr>
                <w:rFonts w:hint="default" w:ascii="Times New Roman" w:hAnsi="Times New Roman" w:eastAsia="宋体" w:cs="Times New Roman"/>
                <w:kern w:val="0"/>
                <w:sz w:val="21"/>
                <w:szCs w:val="21"/>
                <w:vertAlign w:val="subscript"/>
              </w:rPr>
              <w:t>2</w:t>
            </w:r>
          </w:p>
        </w:tc>
        <w:tc>
          <w:tcPr>
            <w:tcW w:w="1534" w:type="dxa"/>
            <w:tcBorders>
              <w:top w:val="nil"/>
              <w:left w:val="nil"/>
              <w:bottom w:val="nil"/>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-689.89</w:t>
            </w:r>
          </w:p>
        </w:tc>
        <w:tc>
          <w:tcPr>
            <w:tcW w:w="1194" w:type="dxa"/>
            <w:vMerge w:val="restart"/>
            <w:tcBorders>
              <w:top w:val="nil"/>
              <w:left w:val="nil"/>
              <w:bottom w:val="nil"/>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0.18</w:t>
            </w:r>
          </w:p>
        </w:tc>
        <w:tc>
          <w:tcPr>
            <w:tcW w:w="940" w:type="dxa"/>
            <w:vMerge w:val="restart"/>
            <w:tcBorders>
              <w:top w:val="nil"/>
              <w:left w:val="nil"/>
              <w:bottom w:val="nil"/>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0.19</w:t>
            </w:r>
          </w:p>
        </w:tc>
        <w:tc>
          <w:tcPr>
            <w:tcW w:w="1391" w:type="dxa"/>
            <w:tcBorders>
              <w:top w:val="nil"/>
              <w:left w:val="nil"/>
              <w:bottom w:val="nil"/>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-689.9</w:t>
            </w:r>
          </w:p>
        </w:tc>
        <w:tc>
          <w:tcPr>
            <w:tcW w:w="1053" w:type="dxa"/>
            <w:tcBorders>
              <w:top w:val="nil"/>
              <w:left w:val="nil"/>
              <w:bottom w:val="nil"/>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trPr>
        <w:tc>
          <w:tcPr>
            <w:tcW w:w="1513" w:type="dxa"/>
            <w:vMerge w:val="continue"/>
            <w:tcBorders>
              <w:top w:val="nil"/>
              <w:left w:val="nil"/>
              <w:bottom w:val="single" w:color="auto" w:sz="12" w:space="0"/>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p>
        </w:tc>
        <w:tc>
          <w:tcPr>
            <w:tcW w:w="1331" w:type="dxa"/>
            <w:tcBorders>
              <w:top w:val="nil"/>
              <w:left w:val="nil"/>
              <w:bottom w:val="single" w:color="auto" w:sz="12" w:space="0"/>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Pd/SnO</w:t>
            </w:r>
            <w:r>
              <w:rPr>
                <w:rFonts w:hint="default" w:ascii="Times New Roman" w:hAnsi="Times New Roman" w:eastAsia="宋体" w:cs="Times New Roman"/>
                <w:kern w:val="0"/>
                <w:sz w:val="21"/>
                <w:szCs w:val="21"/>
                <w:vertAlign w:val="subscript"/>
              </w:rPr>
              <w:t>2</w:t>
            </w:r>
          </w:p>
        </w:tc>
        <w:tc>
          <w:tcPr>
            <w:tcW w:w="1534" w:type="dxa"/>
            <w:tcBorders>
              <w:top w:val="nil"/>
              <w:left w:val="nil"/>
              <w:bottom w:val="single" w:color="auto" w:sz="12" w:space="0"/>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-687.48</w:t>
            </w:r>
          </w:p>
        </w:tc>
        <w:tc>
          <w:tcPr>
            <w:tcW w:w="1194" w:type="dxa"/>
            <w:vMerge w:val="continue"/>
            <w:tcBorders>
              <w:top w:val="nil"/>
              <w:left w:val="nil"/>
              <w:bottom w:val="single" w:color="auto" w:sz="12" w:space="0"/>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p>
        </w:tc>
        <w:tc>
          <w:tcPr>
            <w:tcW w:w="940" w:type="dxa"/>
            <w:vMerge w:val="continue"/>
            <w:tcBorders>
              <w:top w:val="nil"/>
              <w:left w:val="nil"/>
              <w:bottom w:val="single" w:color="auto" w:sz="12" w:space="0"/>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p>
        </w:tc>
        <w:tc>
          <w:tcPr>
            <w:tcW w:w="1391" w:type="dxa"/>
            <w:tcBorders>
              <w:top w:val="nil"/>
              <w:left w:val="nil"/>
              <w:bottom w:val="single" w:color="auto" w:sz="12" w:space="0"/>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-687.49</w:t>
            </w:r>
          </w:p>
        </w:tc>
        <w:tc>
          <w:tcPr>
            <w:tcW w:w="1053" w:type="dxa"/>
            <w:tcBorders>
              <w:top w:val="nil"/>
              <w:left w:val="nil"/>
              <w:bottom w:val="single" w:color="auto" w:sz="12" w:space="0"/>
              <w:right w:val="nil"/>
            </w:tcBorders>
            <w:vAlign w:val="center"/>
          </w:tcPr>
          <w:p>
            <w:pPr>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-0.08</w:t>
            </w:r>
          </w:p>
        </w:tc>
      </w:tr>
    </w:tbl>
    <w:p>
      <w:pPr>
        <w:rPr>
          <w:rFonts w:hint="default" w:ascii="Times New Roman" w:hAnsi="Times New Roman" w:eastAsia="宋体" w:cs="Times New Roman"/>
          <w:kern w:val="0"/>
          <w:sz w:val="21"/>
          <w:szCs w:val="21"/>
        </w:rPr>
      </w:pPr>
    </w:p>
    <w:p>
      <w:pPr>
        <w:spacing w:beforeLines="0" w:afterLines="0"/>
        <w:jc w:val="left"/>
        <w:rPr>
          <w:rFonts w:hint="default" w:ascii="Times New Roman" w:hAnsi="Times New Roman" w:cs="Times New Roman"/>
          <w:sz w:val="24"/>
          <w:szCs w:val="24"/>
        </w:rPr>
      </w:pPr>
      <w:r>
        <w:rPr>
          <w:rFonts w:hint="default" w:ascii="Times New Roman" w:hAnsi="Times New Roman" w:cs="Times New Roman"/>
          <w:lang w:val="en-US" w:eastAsia="zh-CN"/>
        </w:rPr>
        <w:fldChar w:fldCharType="begin"/>
      </w:r>
      <w:r>
        <w:rPr>
          <w:rFonts w:hint="default" w:ascii="Times New Roman" w:hAnsi="Times New Roman" w:cs="Times New Roman"/>
          <w:lang w:val="en-US" w:eastAsia="zh-CN"/>
        </w:rPr>
        <w:instrText xml:space="preserve"> ADDIN NE.Rep</w:instrText>
      </w:r>
      <w:r>
        <w:rPr>
          <w:rFonts w:hint="default" w:ascii="Times New Roman" w:hAnsi="Times New Roman" w:cs="Times New Roman"/>
          <w:lang w:val="en-US" w:eastAsia="zh-CN"/>
        </w:rPr>
        <w:fldChar w:fldCharType="separate"/>
      </w:r>
      <w:r>
        <w:rPr>
          <w:rFonts w:hint="default" w:ascii="Times New Roman" w:hAnsi="Times New Roman" w:cs="Times New Roman"/>
          <w:lang w:val="en-US" w:eastAsia="zh-CN"/>
        </w:rPr>
        <w:fldChar w:fldCharType="end"/>
      </w:r>
      <w:r>
        <w:rPr>
          <w:rFonts w:hint="default" w:ascii="Times New Roman" w:hAnsi="Times New Roman" w:cs="Times New Roman"/>
          <w:lang w:val="en-US" w:eastAsia="zh-CN"/>
        </w:rPr>
        <w:fldChar w:fldCharType="begin"/>
      </w:r>
      <w:r>
        <w:rPr>
          <w:rFonts w:hint="default" w:ascii="Times New Roman" w:hAnsi="Times New Roman" w:cs="Times New Roman"/>
          <w:lang w:val="en-US" w:eastAsia="zh-CN"/>
        </w:rPr>
        <w:instrText xml:space="preserve"> ADDIN NE.Bib</w:instrText>
      </w:r>
      <w:r>
        <w:rPr>
          <w:rFonts w:hint="default" w:ascii="Times New Roman" w:hAnsi="Times New Roman" w:cs="Times New Roman"/>
          <w:lang w:val="en-US" w:eastAsia="zh-CN"/>
        </w:rPr>
        <w:fldChar w:fldCharType="separate"/>
      </w:r>
    </w:p>
    <w:p>
      <w:pPr>
        <w:pStyle w:val="2"/>
        <w:keepNext/>
        <w:keepLines/>
        <w:pageBreakBefore w:val="0"/>
        <w:widowControl w:val="0"/>
        <w:kinsoku/>
        <w:wordWrap/>
        <w:overflowPunct/>
        <w:topLinePunct w:val="0"/>
        <w:autoSpaceDE/>
        <w:autoSpaceDN/>
        <w:bidi w:val="0"/>
        <w:adjustRightInd/>
        <w:snapToGrid/>
        <w:spacing w:before="0" w:after="240"/>
        <w:textAlignment w:val="auto"/>
        <w:rPr>
          <w:rFonts w:hint="default" w:ascii="Times New Roman" w:hAnsi="Times New Roman" w:cs="Times New Roman"/>
        </w:rPr>
      </w:pPr>
      <w:r>
        <w:rPr>
          <w:rFonts w:hint="default" w:ascii="Times New Roman" w:hAnsi="Times New Roman" w:eastAsia="宋体" w:cs="Times New Roman"/>
          <w:color w:val="000000"/>
          <w:kern w:val="0"/>
          <w:sz w:val="24"/>
          <w:szCs w:val="24"/>
          <w:lang w:val="en-US" w:eastAsia="zh-CN" w:bidi="ar"/>
        </w:rPr>
        <w:t>References</w:t>
      </w:r>
      <w:r>
        <w:rPr>
          <w:rFonts w:hint="default" w:ascii="Times New Roman" w:hAnsi="Times New Roman" w:eastAsia="宋体" w:cs="Times New Roman"/>
          <w:color w:val="000000"/>
          <w:kern w:val="0"/>
          <w:szCs w:val="22"/>
          <w:lang w:val="en-US" w:eastAsia="zh-CN" w:bidi="ar"/>
        </w:rPr>
        <w:t xml:space="preserve"> </w:t>
      </w:r>
    </w:p>
    <w:p>
      <w:pPr>
        <w:keepNext w:val="0"/>
        <w:keepLines w:val="0"/>
        <w:pageBreakBefore w:val="0"/>
        <w:widowControl w:val="0"/>
        <w:kinsoku/>
        <w:wordWrap/>
        <w:overflowPunct/>
        <w:topLinePunct w:val="0"/>
        <w:autoSpaceDE/>
        <w:autoSpaceDN/>
        <w:bidi w:val="0"/>
        <w:adjustRightInd/>
        <w:snapToGrid/>
        <w:spacing w:beforeLines="0" w:afterLines="0" w:line="240" w:lineRule="auto"/>
        <w:ind w:left="482" w:hanging="482"/>
        <w:textAlignment w:val="auto"/>
        <w:rPr>
          <w:rFonts w:hint="default" w:ascii="Times New Roman" w:hAnsi="Times New Roman" w:cs="Times New Roman"/>
          <w:sz w:val="21"/>
          <w:szCs w:val="21"/>
        </w:rPr>
      </w:pPr>
      <w:r>
        <w:rPr>
          <w:rFonts w:hint="default" w:ascii="Times New Roman" w:hAnsi="Times New Roman" w:eastAsia="Times New Roman" w:cs="Times New Roman"/>
          <w:color w:val="000000"/>
          <w:sz w:val="21"/>
          <w:szCs w:val="21"/>
        </w:rPr>
        <w:t xml:space="preserve">[1] </w:t>
      </w:r>
      <w:bookmarkStart w:id="0" w:name="_neb2275E978_D8DA_49F9_962D_A7750DB1D45D"/>
      <w:r>
        <w:rPr>
          <w:rFonts w:hint="default" w:ascii="Times New Roman" w:hAnsi="Times New Roman" w:eastAsia="Times New Roman" w:cs="Times New Roman"/>
          <w:color w:val="000000"/>
          <w:sz w:val="21"/>
          <w:szCs w:val="21"/>
        </w:rPr>
        <w:t>Kresse G, Furthmuller J. Phys Rev B Condens Matter(Physical review. B, Condensed matter), 1996, 54(16):11169-11186.</w:t>
      </w:r>
      <w:bookmarkEnd w:id="0"/>
    </w:p>
    <w:p>
      <w:pPr>
        <w:keepNext w:val="0"/>
        <w:keepLines w:val="0"/>
        <w:pageBreakBefore w:val="0"/>
        <w:widowControl w:val="0"/>
        <w:kinsoku/>
        <w:wordWrap/>
        <w:overflowPunct/>
        <w:topLinePunct w:val="0"/>
        <w:autoSpaceDE/>
        <w:autoSpaceDN/>
        <w:bidi w:val="0"/>
        <w:adjustRightInd/>
        <w:snapToGrid/>
        <w:spacing w:beforeLines="0" w:afterLines="0" w:line="240" w:lineRule="auto"/>
        <w:ind w:left="482" w:hanging="482"/>
        <w:textAlignment w:val="auto"/>
        <w:rPr>
          <w:rFonts w:hint="default" w:ascii="Times New Roman" w:hAnsi="Times New Roman" w:cs="Times New Roman"/>
          <w:sz w:val="21"/>
          <w:szCs w:val="21"/>
        </w:rPr>
      </w:pPr>
      <w:r>
        <w:rPr>
          <w:rFonts w:hint="default" w:ascii="Times New Roman" w:hAnsi="Times New Roman" w:eastAsia="Times New Roman" w:cs="Times New Roman"/>
          <w:color w:val="000000"/>
          <w:sz w:val="21"/>
          <w:szCs w:val="21"/>
        </w:rPr>
        <w:t xml:space="preserve">[2] </w:t>
      </w:r>
      <w:bookmarkStart w:id="1" w:name="_nebA4BB8F21_5D06_43B0_BFE6_07BD3854E870"/>
      <w:r>
        <w:rPr>
          <w:rFonts w:hint="default" w:ascii="Times New Roman" w:hAnsi="Times New Roman" w:eastAsia="Times New Roman" w:cs="Times New Roman"/>
          <w:color w:val="000000"/>
          <w:sz w:val="21"/>
          <w:szCs w:val="21"/>
        </w:rPr>
        <w:t>Blanc X, Cancès É, Dupuy M. Comptes Rendus Mathematique, 2017, 355(6):665-670.</w:t>
      </w:r>
      <w:bookmarkEnd w:id="1"/>
    </w:p>
    <w:p>
      <w:pPr>
        <w:keepNext w:val="0"/>
        <w:keepLines w:val="0"/>
        <w:pageBreakBefore w:val="0"/>
        <w:widowControl w:val="0"/>
        <w:kinsoku/>
        <w:wordWrap/>
        <w:overflowPunct/>
        <w:topLinePunct w:val="0"/>
        <w:autoSpaceDE/>
        <w:autoSpaceDN/>
        <w:bidi w:val="0"/>
        <w:adjustRightInd/>
        <w:snapToGrid/>
        <w:spacing w:beforeLines="0" w:afterLines="0" w:line="240" w:lineRule="auto"/>
        <w:ind w:left="482" w:hanging="482"/>
        <w:textAlignment w:val="auto"/>
        <w:rPr>
          <w:rFonts w:hint="default" w:ascii="Times New Roman" w:hAnsi="Times New Roman" w:cs="Times New Roman"/>
          <w:sz w:val="21"/>
          <w:szCs w:val="21"/>
        </w:rPr>
      </w:pPr>
      <w:r>
        <w:rPr>
          <w:rFonts w:hint="default" w:ascii="Times New Roman" w:hAnsi="Times New Roman" w:eastAsia="Times New Roman" w:cs="Times New Roman"/>
          <w:color w:val="000000"/>
          <w:sz w:val="21"/>
          <w:szCs w:val="21"/>
        </w:rPr>
        <w:t xml:space="preserve">[3] </w:t>
      </w:r>
      <w:bookmarkStart w:id="2" w:name="_neb72F9FB52_FD22_4ADB_AC42_C6CEC0CDCAC2"/>
      <w:r>
        <w:rPr>
          <w:rFonts w:hint="default" w:ascii="Times New Roman" w:hAnsi="Times New Roman" w:eastAsia="Times New Roman" w:cs="Times New Roman"/>
          <w:color w:val="000000"/>
          <w:sz w:val="21"/>
          <w:szCs w:val="21"/>
        </w:rPr>
        <w:t>Grimme S, Antony J, Ehrlich S, Krieg H. J Chem Phys(The Journal of chemical physics), 2010, 132(15):154104.</w:t>
      </w:r>
      <w:bookmarkEnd w:id="2"/>
    </w:p>
    <w:p>
      <w:pPr>
        <w:keepNext w:val="0"/>
        <w:keepLines w:val="0"/>
        <w:pageBreakBefore w:val="0"/>
        <w:widowControl w:val="0"/>
        <w:kinsoku/>
        <w:wordWrap/>
        <w:overflowPunct/>
        <w:topLinePunct w:val="0"/>
        <w:autoSpaceDE/>
        <w:autoSpaceDN/>
        <w:bidi w:val="0"/>
        <w:adjustRightInd/>
        <w:snapToGrid/>
        <w:spacing w:beforeLines="0" w:afterLines="0" w:line="240" w:lineRule="auto"/>
        <w:ind w:left="482" w:hanging="482"/>
        <w:textAlignment w:val="auto"/>
        <w:rPr>
          <w:rFonts w:hint="default" w:ascii="Times New Roman" w:hAnsi="Times New Roman" w:cs="Times New Roman"/>
          <w:sz w:val="21"/>
          <w:szCs w:val="21"/>
        </w:rPr>
      </w:pPr>
      <w:r>
        <w:rPr>
          <w:rFonts w:hint="default" w:ascii="Times New Roman" w:hAnsi="Times New Roman" w:eastAsia="Times New Roman" w:cs="Times New Roman"/>
          <w:color w:val="000000"/>
          <w:sz w:val="21"/>
          <w:szCs w:val="21"/>
        </w:rPr>
        <w:t xml:space="preserve">[4] </w:t>
      </w:r>
      <w:bookmarkStart w:id="3" w:name="_neb3112FCFB_F60B_48DC_9A85_133C33E5D466"/>
      <w:r>
        <w:rPr>
          <w:rFonts w:hint="default" w:ascii="Times New Roman" w:hAnsi="Times New Roman" w:eastAsia="Times New Roman" w:cs="Times New Roman"/>
          <w:color w:val="000000"/>
          <w:sz w:val="21"/>
          <w:szCs w:val="21"/>
        </w:rPr>
        <w:t>Nørskov J K, Rossmeisl J, Logadottir A, Lindqvist L, Kitchin J R, Bligaard T, Jónsson H. The journal of physical chemistry. B, 2004, 108(46):17886-17892.</w:t>
      </w:r>
      <w:bookmarkEnd w:id="3"/>
    </w:p>
    <w:p>
      <w:pPr>
        <w:rPr>
          <w:rFonts w:hint="default"/>
          <w:lang w:val="en-US" w:eastAsia="zh-CN"/>
        </w:rPr>
      </w:pPr>
      <w:r>
        <w:rPr>
          <w:rFonts w:hint="default" w:ascii="Times New Roman" w:hAnsi="Times New Roman" w:cs="Times New Roman"/>
          <w:lang w:val="en-US" w:eastAsia="zh-CN"/>
        </w:rPr>
        <w:fldChar w:fldCharType="end"/>
      </w:r>
      <w:bookmarkStart w:id="4" w:name="_GoBack"/>
      <w:bookmarkEnd w:id="4"/>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Math">
    <w:panose1 w:val="02040503050406030204"/>
    <w:charset w:val="00"/>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166410C"/>
    <w:multiLevelType w:val="multilevel"/>
    <w:tmpl w:val="5166410C"/>
    <w:lvl w:ilvl="0" w:tentative="0">
      <w:start w:val="1"/>
      <w:numFmt w:val="decimal"/>
      <w:suff w:val="space"/>
      <w:lvlText w:val="%1"/>
      <w:lvlJc w:val="left"/>
      <w:pPr>
        <w:ind w:left="0" w:leftChars="0" w:firstLine="0" w:firstLineChars="0"/>
      </w:pPr>
      <w:rPr>
        <w:rFonts w:hint="default"/>
      </w:rPr>
    </w:lvl>
    <w:lvl w:ilvl="1" w:tentative="0">
      <w:start w:val="1"/>
      <w:numFmt w:val="decimal"/>
      <w:suff w:val="space"/>
      <w:lvlText w:val="%1.%2"/>
      <w:lvlJc w:val="left"/>
      <w:pPr>
        <w:ind w:left="0" w:leftChars="0" w:firstLine="0" w:firstLineChars="0"/>
      </w:pPr>
      <w:rPr>
        <w:rFonts w:hint="default"/>
      </w:rPr>
    </w:lvl>
    <w:lvl w:ilvl="2" w:tentative="0">
      <w:start w:val="1"/>
      <w:numFmt w:val="decimal"/>
      <w:suff w:val="space"/>
      <w:lvlText w:val="%1.%2.%3"/>
      <w:lvlJc w:val="left"/>
      <w:pPr>
        <w:ind w:left="0" w:leftChars="0" w:firstLine="0" w:firstLineChars="0"/>
      </w:pPr>
      <w:rPr>
        <w:rFonts w:hint="default"/>
      </w:rPr>
    </w:lvl>
    <w:lvl w:ilvl="3" w:tentative="0">
      <w:start w:val="1"/>
      <w:numFmt w:val="decimal"/>
      <w:suff w:val="space"/>
      <w:lvlText w:val="%1.%2.%3.%4"/>
      <w:lvlJc w:val="left"/>
      <w:pPr>
        <w:ind w:left="0" w:leftChars="0" w:firstLine="0" w:firstLineChars="0"/>
      </w:pPr>
      <w:rPr>
        <w:rFonts w:hint="default"/>
      </w:rPr>
    </w:lvl>
    <w:lvl w:ilvl="4" w:tentative="0">
      <w:start w:val="1"/>
      <w:numFmt w:val="decimal"/>
      <w:suff w:val="space"/>
      <w:lvlText w:val="%1.%2.%3.%4.%5"/>
      <w:lvlJc w:val="left"/>
      <w:pPr>
        <w:ind w:left="0" w:leftChars="0" w:firstLine="0" w:firstLineChars="0"/>
      </w:pPr>
      <w:rPr>
        <w:rFonts w:hint="default"/>
      </w:rPr>
    </w:lvl>
    <w:lvl w:ilvl="5" w:tentative="0">
      <w:start w:val="1"/>
      <w:numFmt w:val="decimal"/>
      <w:suff w:val="space"/>
      <w:lvlText w:val="%1.%2.%3.%4.%5.%6"/>
      <w:lvlJc w:val="left"/>
      <w:pPr>
        <w:ind w:left="0" w:leftChars="0" w:firstLine="0" w:firstLineChars="0"/>
      </w:pPr>
      <w:rPr>
        <w:rFonts w:hint="default"/>
      </w:rPr>
    </w:lvl>
    <w:lvl w:ilvl="6" w:tentative="0">
      <w:start w:val="1"/>
      <w:numFmt w:val="decimal"/>
      <w:suff w:val="space"/>
      <w:lvlText w:val="%1.%2.%3.%4.%5.%6.%7"/>
      <w:lvlJc w:val="left"/>
      <w:pPr>
        <w:ind w:left="0" w:leftChars="0" w:firstLine="0" w:firstLineChars="0"/>
      </w:pPr>
      <w:rPr>
        <w:rFonts w:hint="default"/>
      </w:rPr>
    </w:lvl>
    <w:lvl w:ilvl="7" w:tentative="0">
      <w:start w:val="1"/>
      <w:numFmt w:val="decimal"/>
      <w:suff w:val="space"/>
      <w:lvlText w:val="%1.%2.%3.%4.%5.%6.%7.%8"/>
      <w:lvlJc w:val="left"/>
      <w:pPr>
        <w:ind w:left="0" w:leftChars="0" w:firstLine="0" w:firstLineChars="0"/>
      </w:pPr>
      <w:rPr>
        <w:rFonts w:hint="default"/>
      </w:rPr>
    </w:lvl>
    <w:lvl w:ilvl="8" w:tentative="0">
      <w:start w:val="1"/>
      <w:numFmt w:val="decimal"/>
      <w:suff w:val="space"/>
      <w:lvlText w:val="%1.%2.%3.%4.%5.%6.%7.%8.%9"/>
      <w:lvlJc w:val="left"/>
      <w:pPr>
        <w:ind w:left="0" w:leftChars="0" w:firstLine="0" w:firstLineChars="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Y3MzE1NGQyNDNhNzhlMmRmNGZiMGNmYzliZWM5YTkifQ=="/>
    <w:docVar w:name="NE.Ref{707D95B9-A350-4B9B-A8B3-F93AFB2F5906}" w:val=" ADDIN NE.Ref.{707D95B9-A350-4B9B-A8B3-F93AFB2F5906}&lt;Citation&gt;&lt;Group&gt;&lt;References&gt;&lt;Item&gt;&lt;ID&gt;654&lt;/ID&gt;&lt;UID&gt;{72F9FB52-FD22-4ADB-AC42-C6CEC0CDCAC2}&lt;/UID&gt;&lt;Title&gt;A consistent and accurate ab initio parametrization of density functional  dispersion correction (DFT-D) for the 94 elements H-Pu&lt;/Title&gt;&lt;Template&gt;Journal Article&lt;/Template&gt;&lt;Star&gt;0&lt;/Star&gt;&lt;Tag&gt;0&lt;/Tag&gt;&lt;Author&gt;Grimme, S; Antony, J; Ehrlich, S; Krieg, H&lt;/Author&gt;&lt;Year&gt;2010&lt;/Year&gt;&lt;Details&gt;&lt;_accessed&gt;65101886&lt;/_accessed&gt;&lt;_created&gt;65101886&lt;/_created&gt;&lt;_modified&gt;65101886&lt;/_modified&gt;&lt;_url&gt;http://www.ncbi.nlm.nih.gov/entrez/query.fcgi?cmd=Retrieve&amp;amp;db=pubmed&amp;amp;dopt=Abstract&amp;amp;list_uids=20423165&amp;amp;query_hl=1&lt;/_url&gt;&lt;_journal&gt;J Chem Phys&lt;/_journal&gt;&lt;_volume&gt;132&lt;/_volume&gt;&lt;_issue&gt;15&lt;/_issue&gt;&lt;_pages&gt;154104&lt;/_pages&gt;&lt;_tertiary_title&gt;The Journal of chemical physics&lt;/_tertiary_title&gt;&lt;_doi&gt;10.1063/1.3382344&lt;/_doi&gt;&lt;_date_display&gt;2010 Apr 21&lt;/_date_display&gt;&lt;_date&gt;58013280&lt;/_date&gt;&lt;_type_work&gt;Journal Article&lt;/_type_work&gt;&lt;_isbn&gt;1089-7690 (Electronic); 0021-9606 (Linking)&lt;/_isbn&gt;&lt;_accession_num&gt;20423165&lt;/_accession_num&gt;&lt;_author_adr&gt;Theoretische Organische Chemie, Organisch-Chemisches Institut, Universitat  Munster, Germany. grimmes@uni-muenster.de&lt;/_author_adr&gt;&lt;_language&gt;eng&lt;/_language&gt;&lt;_db_updated&gt;PubMed&lt;/_db_updated&gt;&lt;_impact_factor&gt;   4.304&lt;/_impact_factor&gt;&lt;_social_category&gt;物理化学(3) &amp;amp; 物理：原子、分子和化学物理(2)&lt;/_social_category&gt;&lt;_collection_scope&gt;SCIE;EI&lt;/_collection_scope&gt;&lt;/Details&gt;&lt;Extra&gt;&lt;DBUID&gt;{DE16ABCE-A785-434C-BF43-2FE58866AFDD}&lt;/DBUID&gt;&lt;/Extra&gt;&lt;/Item&gt;&lt;/References&gt;&lt;/Group&gt;&lt;/Citation&gt;_x000a_"/>
    <w:docVar w:name="NE.Ref{7ADAD1D8-262B-46A6-B579-772F1B6624D8}" w:val=" ADDIN NE.Ref.{7ADAD1D8-262B-46A6-B579-772F1B6624D8}&lt;Citation&gt;&lt;Group&gt;&lt;References&gt;&lt;Item&gt;&lt;ID&gt;655&lt;/ID&gt;&lt;UID&gt;{3112FCFB-F60B-48DC-9A85-133C33E5D466}&lt;/UID&gt;&lt;Title&gt;Origin of the Overpotential for Oxygen Reduction at a Fuel-Cell Cathode&lt;/Title&gt;&lt;Template&gt;Journal Article&lt;/Template&gt;&lt;Star&gt;0&lt;/Star&gt;&lt;Tag&gt;0&lt;/Tag&gt;&lt;Author&gt;Nørskov, J K; Rossmeisl, J; Logadottir, A; Lindqvist, L; Kitchin, J R; Bligaard, T; Jónsson, H&lt;/Author&gt;&lt;Year&gt;2004&lt;/Year&gt;&lt;Details&gt;&lt;_accessed&gt;65101887&lt;/_accessed&gt;&lt;_created&gt;65101887&lt;/_created&gt;&lt;_modified&gt;65101887&lt;/_modified&gt;&lt;_url&gt;http://pku.summon.serialssolutions.com/2.0.0/link/0/eLvHCXMwjV3fT9swED7x42G8DLaBKANkbdL2lBE7du08VhEdmkCtVraHvUQX-_wAVVuVdIL_fnaaIjoxjefYyum7i-8utr8PIBNf0uSvNQG9oFBsuG7kwpOVMT6tnOcVkpUSMf7Z_nVlLoeif66-bcDHf2zoC352M0ulzmR-swnbkXolyjX0itFjk6VEo-4Y0lJsi9Luik3o6dSYiezdWiZq1-PtiO39kwzT332RMXvwui0gWW_p8TewQZO38KpY6ba9g6-DRuuKTT0LxR0b_I46WnU8FBSmhRKVDe4fQtSw75G0NbqFYc2Q9Rc0Tgoaj1m8FDh1tA8_-ufXxUXSyiUkmKmsTpwhjTmmkjJJWJncZKbiuZfccmFlKLW0M11FlZXaSIde29ybXOfOSK9IZAewNZlO6BCY0Og0OY8U-i3hMpREMuT62EFqq9IOnAYAyzbc78pmJ1uETmKFRwc-rLAtZ0vajOcGfY6ol_FTqudosb0REGyIpFRljwvNpc6V6sDx2siAqF17_Knx2-OrcH4bD6xpVV4PR6U2xc9hd1SU6dH_7H4PO0smR55wcwxb9XxBJ7A5u12cNmH2BxuVzFY&lt;/_url&gt;&lt;_journal&gt;The journal of physical chemistry. B&lt;/_journal&gt;&lt;_volume&gt;108&lt;/_volume&gt;&lt;_issue&gt;46&lt;/_issue&gt;&lt;_number&gt;1&lt;/_number&gt;&lt;_pages&gt;17886-17892&lt;/_pages&gt;&lt;_doi&gt;10.1021/jp047349j&lt;/_doi&gt;&lt;_date_display&gt;2004&lt;/_date_display&gt;&lt;_date&gt;54698400&lt;/_date&gt;&lt;_isbn&gt;1520-6106&lt;/_isbn&gt;&lt;_ori_publication&gt;American Chemical Society&lt;/_ori_publication&gt;&lt;_keywords&gt;Analysis; Cathodes; Chemical properties; Density functionals; Oxidation-reduction reaction; Spectra&lt;/_keywords&gt;&lt;_db_updated&gt;PKU Search&lt;/_db_updated&gt;&lt;_impact_factor&gt;   3.466&lt;/_impact_factor&gt;&lt;_social_category&gt;物理化学(3)&lt;/_social_category&gt;&lt;/Details&gt;&lt;Extra&gt;&lt;DBUID&gt;{DE16ABCE-A785-434C-BF43-2FE58866AFDD}&lt;/DBUID&gt;&lt;/Extra&gt;&lt;/Item&gt;&lt;/References&gt;&lt;/Group&gt;&lt;/Citation&gt;_x000a_"/>
    <w:docVar w:name="NE.Ref{A84ADF84-33AE-4156-BE2B-A3206EE3662A}" w:val=" ADDIN NE.Ref.{A84ADF84-33AE-4156-BE2B-A3206EE3662A}&lt;Citation&gt;&lt;Group&gt;&lt;References&gt;&lt;Item&gt;&lt;ID&gt;651&lt;/ID&gt;&lt;UID&gt;{2275E978-D8DA-49F9-962D-A7750DB1D45D}&lt;/UID&gt;&lt;Title&gt;Efficient iterative schemes for ab initio total-energy calculations using a  plane-wave basis set&lt;/Title&gt;&lt;Template&gt;Journal Article&lt;/Template&gt;&lt;Star&gt;0&lt;/Star&gt;&lt;Tag&gt;0&lt;/Tag&gt;&lt;Author&gt;Kresse, G; Furthmuller, J&lt;/Author&gt;&lt;Year&gt;1996&lt;/Year&gt;&lt;Details&gt;&lt;_accessed&gt;65101882&lt;/_accessed&gt;&lt;_created&gt;65101882&lt;/_created&gt;&lt;_modified&gt;65101882&lt;/_modified&gt;&lt;_url&gt;http://www.ncbi.nlm.nih.gov/entrez/query.fcgi?cmd=Retrieve&amp;amp;db=pubmed&amp;amp;dopt=Abstract&amp;amp;list_uids=9984901&amp;amp;query_hl=1&lt;/_url&gt;&lt;_journal&gt;Phys Rev B Condens Matter&lt;/_journal&gt;&lt;_volume&gt;54&lt;/_volume&gt;&lt;_issue&gt;16&lt;/_issue&gt;&lt;_pages&gt;11169-11186&lt;/_pages&gt;&lt;_tertiary_title&gt;Physical review. B, Condensed matter&lt;/_tertiary_title&gt;&lt;_doi&gt;10.1103/physrevb.54.11169&lt;/_doi&gt;&lt;_date_display&gt;1996 Oct 15&lt;/_date_display&gt;&lt;_date&gt;50905440&lt;/_date&gt;&lt;_type_work&gt;Journal Article&lt;/_type_work&gt;&lt;_isbn&gt;0163-1829 (Print); 0163-1829 (Linking)&lt;/_isbn&gt;&lt;_accession_num&gt;9984901&lt;/_accession_num&gt;&lt;_language&gt;eng&lt;/_language&gt;&lt;_db_updated&gt;PubMed&lt;/_db_updated&gt;&lt;/Details&gt;&lt;Extra&gt;&lt;DBUID&gt;{DE16ABCE-A785-434C-BF43-2FE58866AFDD}&lt;/DBUID&gt;&lt;/Extra&gt;&lt;/Item&gt;&lt;/References&gt;&lt;/Group&gt;&lt;/Citation&gt;_x000a_"/>
    <w:docVar w:name="NE.Ref{DDD5F3C7-3FF3-456A-867F-52AE5F9775F1}" w:val=" ADDIN NE.Ref.{DDD5F3C7-3FF3-456A-867F-52AE5F9775F1}&lt;Citation&gt;&lt;Group&gt;&lt;References&gt;&lt;Item&gt;&lt;ID&gt;653&lt;/ID&gt;&lt;UID&gt;{A4BB8F21-5D06-43B0-BFE6-07BD3854E870}&lt;/UID&gt;&lt;Title&gt;Variational projector augmented-wave method&lt;/Title&gt;&lt;Template&gt;Journal Article&lt;/Template&gt;&lt;Star&gt;0&lt;/Star&gt;&lt;Tag&gt;0&lt;/Tag&gt;&lt;Author&gt;Blanc, Xavier; Cancès, Éric; Dupuy, Mi-Song&lt;/Author&gt;&lt;Year&gt;2017&lt;/Year&gt;&lt;Details&gt;&lt;_accessed&gt;65101886&lt;/_accessed&gt;&lt;_created&gt;65101886&lt;/_created&gt;&lt;_modified&gt;65101886&lt;/_modified&gt;&lt;_url&gt;https://www.sciencedirect.com/science/article/pii/S1631073X17301462&lt;/_url&gt;&lt;_journal&gt;Comptes Rendus Mathematique&lt;/_journal&gt;&lt;_volume&gt;355&lt;/_volume&gt;&lt;_issue&gt;6&lt;/_issue&gt;&lt;_pages&gt;665-670&lt;/_pages&gt;&lt;_doi&gt;https://doi.org/10.1016/j.crma.2017.05.004&lt;/_doi&gt;&lt;_date_display&gt;2017&lt;/_date_display&gt;&lt;_date&gt;61536960&lt;/_date&gt;&lt;_alternate_title&gt;Comptes Rendus Mathematique&lt;/_alternate_title&gt;&lt;_isbn&gt;1631-073X&lt;/_isbn&gt;&lt;_db_updated&gt;ScienceDirect&lt;/_db_updated&gt;&lt;_impact_factor&gt;   0.773&lt;/_impact_factor&gt;&lt;_social_category&gt;数学(4)&lt;/_social_category&gt;&lt;_collection_scope&gt;SCIE&lt;/_collection_scope&gt;&lt;/Details&gt;&lt;Extra&gt;&lt;DBUID&gt;{DE16ABCE-A785-434C-BF43-2FE58866AFDD}&lt;/DBUID&gt;&lt;/Extra&gt;&lt;/Item&gt;&lt;/References&gt;&lt;/Group&gt;&lt;/Citation&gt;_x000a_"/>
    <w:docVar w:name="ne_docsoft" w:val="MSWord"/>
    <w:docVar w:name="ne_docversion" w:val="NoteExpress 2.0"/>
    <w:docVar w:name="ne_stylename" w:val="《化学进展》"/>
  </w:docVars>
  <w:rsids>
    <w:rsidRoot w:val="00172A27"/>
    <w:rsid w:val="03531FBA"/>
    <w:rsid w:val="1B1F1EE0"/>
    <w:rsid w:val="1CAC4024"/>
    <w:rsid w:val="1F067788"/>
    <w:rsid w:val="534B775D"/>
    <w:rsid w:val="55E464CD"/>
    <w:rsid w:val="6A1C49F7"/>
    <w:rsid w:val="6A452A1B"/>
    <w:rsid w:val="6BE11294"/>
    <w:rsid w:val="6C6447B0"/>
    <w:rsid w:val="723E2669"/>
    <w:rsid w:val="7DA168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autoRedefine/>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6">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table" w:styleId="5">
    <w:name w:val="Table Grid"/>
    <w:basedOn w:val="4"/>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
    <w:name w:val="网格型2"/>
    <w:basedOn w:val="4"/>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emf"/><Relationship Id="rId6" Type="http://schemas.openxmlformats.org/officeDocument/2006/relationships/image" Target="media/image3.emf"/><Relationship Id="rId5" Type="http://schemas.openxmlformats.org/officeDocument/2006/relationships/image" Target="media/image2.emf"/><Relationship Id="rId4" Type="http://schemas.openxmlformats.org/officeDocument/2006/relationships/image" Target="media/image1.emf"/><Relationship Id="rId3" Type="http://schemas.openxmlformats.org/officeDocument/2006/relationships/theme" Target="theme/theme1.xml"/><Relationship Id="rId24" Type="http://schemas.openxmlformats.org/officeDocument/2006/relationships/fontTable" Target="fontTable.xml"/><Relationship Id="rId23" Type="http://schemas.openxmlformats.org/officeDocument/2006/relationships/numbering" Target="numbering.xml"/><Relationship Id="rId22" Type="http://schemas.openxmlformats.org/officeDocument/2006/relationships/image" Target="media/image19.emf"/><Relationship Id="rId21" Type="http://schemas.openxmlformats.org/officeDocument/2006/relationships/image" Target="media/image18.emf"/><Relationship Id="rId20" Type="http://schemas.openxmlformats.org/officeDocument/2006/relationships/image" Target="media/image17.emf"/><Relationship Id="rId2" Type="http://schemas.openxmlformats.org/officeDocument/2006/relationships/settings" Target="settings.xml"/><Relationship Id="rId19" Type="http://schemas.openxmlformats.org/officeDocument/2006/relationships/image" Target="media/image16.emf"/><Relationship Id="rId18" Type="http://schemas.openxmlformats.org/officeDocument/2006/relationships/image" Target="media/image15.png"/><Relationship Id="rId17" Type="http://schemas.openxmlformats.org/officeDocument/2006/relationships/image" Target="media/image14.emf"/><Relationship Id="rId16" Type="http://schemas.openxmlformats.org/officeDocument/2006/relationships/image" Target="media/image13.emf"/><Relationship Id="rId15" Type="http://schemas.openxmlformats.org/officeDocument/2006/relationships/image" Target="media/image12.emf"/><Relationship Id="rId14" Type="http://schemas.openxmlformats.org/officeDocument/2006/relationships/image" Target="media/image11.emf"/><Relationship Id="rId13" Type="http://schemas.openxmlformats.org/officeDocument/2006/relationships/image" Target="media/image10.emf"/><Relationship Id="rId12" Type="http://schemas.openxmlformats.org/officeDocument/2006/relationships/image" Target="media/image9.emf"/><Relationship Id="rId11" Type="http://schemas.openxmlformats.org/officeDocument/2006/relationships/image" Target="media/image8.jpeg"/><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1186</Words>
  <Characters>6615</Characters>
  <Lines>0</Lines>
  <Paragraphs>0</Paragraphs>
  <TotalTime>50</TotalTime>
  <ScaleCrop>false</ScaleCrop>
  <LinksUpToDate>false</LinksUpToDate>
  <CharactersWithSpaces>7636</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2023-10-11T12:55:00Z</dcterms:created>
  <dc:creator>Administrator</dc:creator>
  <cp:lastModifiedBy>允驴勇僬胶</cp:lastModifiedBy>
  <dcterms:modified xsi:type="dcterms:W3CDTF">2024-06-18T14:40:04Z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BCDB2AFD858C44CEBB4D02B86B07C5ED_13</vt:lpwstr>
  </property>
</Properties>
</file>