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5346BA" w14:textId="77777777" w:rsidR="007A6BAA" w:rsidRPr="00B44FF4" w:rsidRDefault="007A6BAA" w:rsidP="007A6BAA">
      <w:pPr>
        <w:rPr>
          <w:rFonts w:ascii="Arial" w:hAnsi="Arial" w:cs="Arial"/>
          <w:sz w:val="22"/>
          <w:szCs w:val="22"/>
        </w:rPr>
      </w:pPr>
      <w:r>
        <w:rPr>
          <w:rFonts w:ascii="Arial" w:hAnsi="Arial" w:cs="Arial"/>
          <w:noProof/>
          <w:sz w:val="22"/>
          <w:szCs w:val="22"/>
        </w:rPr>
        <w:drawing>
          <wp:anchor distT="0" distB="0" distL="114300" distR="114300" simplePos="0" relativeHeight="251659264" behindDoc="0" locked="0" layoutInCell="1" allowOverlap="1" wp14:anchorId="58E964CF" wp14:editId="0CCD2DA6">
            <wp:simplePos x="0" y="0"/>
            <wp:positionH relativeFrom="column">
              <wp:posOffset>-697230</wp:posOffset>
            </wp:positionH>
            <wp:positionV relativeFrom="page">
              <wp:posOffset>125095</wp:posOffset>
            </wp:positionV>
            <wp:extent cx="7270115" cy="7465060"/>
            <wp:effectExtent l="0" t="0" r="0" b="0"/>
            <wp:wrapSquare wrapText="bothSides"/>
            <wp:docPr id="13459254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925464" name="Picture 1345925464"/>
                    <pic:cNvPicPr/>
                  </pic:nvPicPr>
                  <pic:blipFill>
                    <a:blip r:embed="rId4" cstate="print">
                      <a:extLst>
                        <a:ext uri="{28A0092B-C50C-407E-A947-70E740481C1C}">
                          <a14:useLocalDpi xmlns:a14="http://schemas.microsoft.com/office/drawing/2010/main" val="0"/>
                        </a:ext>
                      </a:extLst>
                    </a:blip>
                    <a:stretch>
                      <a:fillRect/>
                    </a:stretch>
                  </pic:blipFill>
                  <pic:spPr>
                    <a:xfrm>
                      <a:off x="0" y="0"/>
                      <a:ext cx="7270115" cy="7465060"/>
                    </a:xfrm>
                    <a:prstGeom prst="rect">
                      <a:avLst/>
                    </a:prstGeom>
                  </pic:spPr>
                </pic:pic>
              </a:graphicData>
            </a:graphic>
            <wp14:sizeRelH relativeFrom="page">
              <wp14:pctWidth>0</wp14:pctWidth>
            </wp14:sizeRelH>
            <wp14:sizeRelV relativeFrom="page">
              <wp14:pctHeight>0</wp14:pctHeight>
            </wp14:sizeRelV>
          </wp:anchor>
        </w:drawing>
      </w:r>
    </w:p>
    <w:p w14:paraId="09CCEDDE" w14:textId="77777777" w:rsidR="007A6BAA" w:rsidRPr="00B44FF4" w:rsidRDefault="007A6BAA" w:rsidP="007A6BAA">
      <w:pPr>
        <w:rPr>
          <w:rFonts w:ascii="Arial" w:hAnsi="Arial" w:cs="Arial"/>
          <w:sz w:val="22"/>
          <w:szCs w:val="22"/>
        </w:rPr>
      </w:pPr>
    </w:p>
    <w:p w14:paraId="15CE1C24" w14:textId="77777777" w:rsidR="007A6BAA" w:rsidRPr="00B44FF4" w:rsidRDefault="007A6BAA" w:rsidP="007A6BAA">
      <w:pPr>
        <w:rPr>
          <w:rFonts w:ascii="Arial" w:hAnsi="Arial" w:cs="Arial"/>
          <w:sz w:val="22"/>
          <w:szCs w:val="22"/>
        </w:rPr>
      </w:pPr>
    </w:p>
    <w:p w14:paraId="1F1A574A" w14:textId="77777777" w:rsidR="007A6BAA" w:rsidRPr="00B44FF4" w:rsidRDefault="007A6BAA" w:rsidP="007A6BAA">
      <w:pPr>
        <w:rPr>
          <w:rFonts w:ascii="Arial" w:hAnsi="Arial" w:cs="Arial"/>
          <w:sz w:val="22"/>
          <w:szCs w:val="22"/>
        </w:rPr>
      </w:pPr>
    </w:p>
    <w:p w14:paraId="50936CED" w14:textId="77777777" w:rsidR="007A6BAA" w:rsidRPr="00B44FF4" w:rsidRDefault="007A6BAA" w:rsidP="007A6BAA">
      <w:pPr>
        <w:rPr>
          <w:rFonts w:ascii="Arial" w:hAnsi="Arial" w:cs="Arial"/>
          <w:sz w:val="22"/>
          <w:szCs w:val="22"/>
        </w:rPr>
      </w:pPr>
    </w:p>
    <w:p w14:paraId="42C69F08" w14:textId="77777777" w:rsidR="007A6BAA" w:rsidRPr="00B44FF4" w:rsidRDefault="007A6BAA" w:rsidP="007A6BAA">
      <w:pPr>
        <w:rPr>
          <w:rFonts w:ascii="Arial" w:hAnsi="Arial" w:cs="Arial"/>
          <w:sz w:val="22"/>
          <w:szCs w:val="22"/>
        </w:rPr>
      </w:pPr>
    </w:p>
    <w:p w14:paraId="58CFD510" w14:textId="77777777" w:rsidR="007A6BAA" w:rsidRPr="00B44FF4" w:rsidRDefault="007A6BAA" w:rsidP="007A6BAA">
      <w:pPr>
        <w:rPr>
          <w:rFonts w:ascii="Arial" w:hAnsi="Arial" w:cs="Arial"/>
          <w:sz w:val="22"/>
          <w:szCs w:val="22"/>
        </w:rPr>
      </w:pPr>
    </w:p>
    <w:p w14:paraId="382DBAE1" w14:textId="77777777" w:rsidR="007A6BAA" w:rsidRPr="00B44FF4" w:rsidRDefault="007A6BAA" w:rsidP="007A6BAA">
      <w:pPr>
        <w:rPr>
          <w:rFonts w:ascii="Arial" w:hAnsi="Arial" w:cs="Arial"/>
          <w:sz w:val="22"/>
          <w:szCs w:val="22"/>
        </w:rPr>
      </w:pPr>
    </w:p>
    <w:p w14:paraId="4D670B13" w14:textId="77777777" w:rsidR="007A6BAA" w:rsidRPr="00B44FF4" w:rsidRDefault="007A6BAA" w:rsidP="007A6BAA">
      <w:pPr>
        <w:rPr>
          <w:rFonts w:ascii="Arial" w:hAnsi="Arial" w:cs="Arial"/>
          <w:sz w:val="22"/>
          <w:szCs w:val="22"/>
        </w:rPr>
      </w:pPr>
    </w:p>
    <w:p w14:paraId="0520C0BB" w14:textId="77777777" w:rsidR="007A6BAA" w:rsidRPr="00B44FF4" w:rsidRDefault="007A6BAA" w:rsidP="007A6BAA">
      <w:pPr>
        <w:rPr>
          <w:rFonts w:ascii="Arial" w:hAnsi="Arial" w:cs="Arial"/>
          <w:sz w:val="22"/>
          <w:szCs w:val="22"/>
        </w:rPr>
      </w:pPr>
      <w:r>
        <w:rPr>
          <w:rFonts w:ascii="Arial" w:hAnsi="Arial" w:cs="Arial"/>
          <w:b/>
          <w:bCs/>
          <w:color w:val="000000"/>
          <w:sz w:val="22"/>
          <w:szCs w:val="22"/>
        </w:rPr>
        <w:lastRenderedPageBreak/>
        <w:t xml:space="preserve">Extended data figure 1. Male and female mice exhibit individual differences in memory-guided conflict resolution. </w:t>
      </w:r>
      <w:r>
        <w:rPr>
          <w:rFonts w:ascii="Arial" w:hAnsi="Arial" w:cs="Arial"/>
          <w:color w:val="000000"/>
          <w:sz w:val="22"/>
          <w:szCs w:val="22"/>
        </w:rPr>
        <w:t>a-b. Time spent poking during the light-cue (TP-on), outside the light-cue (TP-off), and on the platform during the tone-cue (TA-on) across training days for males or females. c. Distributions of switch times from reward seeking to avoiding across training sessions for male and female mice. d. Distribution of latencies to avoid during trials at different lags after a trial in which animals received a shock. e. Average strategy transition probabilities for males (top) and females (bottom) across conflict training days. Error bars represent mean ± Standard mean of error (SEM). Males = 12, females = 16</w:t>
      </w:r>
    </w:p>
    <w:p w14:paraId="548E7DD4" w14:textId="77777777" w:rsidR="007A6BAA" w:rsidRDefault="007A6BAA" w:rsidP="007A6BAA">
      <w:pPr>
        <w:rPr>
          <w:rFonts w:ascii="Arial" w:hAnsi="Arial" w:cs="Arial"/>
          <w:sz w:val="22"/>
          <w:szCs w:val="22"/>
        </w:rPr>
      </w:pPr>
    </w:p>
    <w:p w14:paraId="797E1B2F" w14:textId="77777777" w:rsidR="007A6BAA" w:rsidRDefault="007A6BAA" w:rsidP="007A6BAA">
      <w:pPr>
        <w:rPr>
          <w:rFonts w:ascii="Arial" w:hAnsi="Arial" w:cs="Arial"/>
          <w:sz w:val="22"/>
          <w:szCs w:val="22"/>
        </w:rPr>
      </w:pPr>
    </w:p>
    <w:p w14:paraId="75E5CCDD" w14:textId="77777777" w:rsidR="007A6BAA" w:rsidRDefault="007A6BAA" w:rsidP="007A6BAA">
      <w:pPr>
        <w:rPr>
          <w:rFonts w:ascii="Arial" w:hAnsi="Arial" w:cs="Arial"/>
          <w:sz w:val="22"/>
          <w:szCs w:val="22"/>
        </w:rPr>
      </w:pPr>
    </w:p>
    <w:p w14:paraId="0BF11E9E" w14:textId="77777777" w:rsidR="007A6BAA" w:rsidRDefault="007A6BAA" w:rsidP="007A6BAA">
      <w:pPr>
        <w:rPr>
          <w:rFonts w:ascii="Arial" w:hAnsi="Arial" w:cs="Arial"/>
          <w:sz w:val="22"/>
          <w:szCs w:val="22"/>
        </w:rPr>
      </w:pPr>
    </w:p>
    <w:p w14:paraId="3C304F44" w14:textId="77777777" w:rsidR="007A6BAA" w:rsidRDefault="007A6BAA" w:rsidP="007A6BAA">
      <w:pPr>
        <w:rPr>
          <w:rFonts w:ascii="Arial" w:hAnsi="Arial" w:cs="Arial"/>
          <w:sz w:val="22"/>
          <w:szCs w:val="22"/>
        </w:rPr>
      </w:pPr>
    </w:p>
    <w:p w14:paraId="245DC290" w14:textId="77777777" w:rsidR="007A6BAA" w:rsidRDefault="007A6BAA" w:rsidP="007A6BAA">
      <w:pPr>
        <w:rPr>
          <w:rFonts w:ascii="Arial" w:hAnsi="Arial" w:cs="Arial"/>
          <w:sz w:val="22"/>
          <w:szCs w:val="22"/>
        </w:rPr>
      </w:pPr>
    </w:p>
    <w:p w14:paraId="3BFDE681" w14:textId="77777777" w:rsidR="007A6BAA" w:rsidRDefault="007A6BAA" w:rsidP="007A6BAA">
      <w:pPr>
        <w:rPr>
          <w:rFonts w:ascii="Arial" w:hAnsi="Arial" w:cs="Arial"/>
          <w:sz w:val="22"/>
          <w:szCs w:val="22"/>
        </w:rPr>
      </w:pPr>
    </w:p>
    <w:p w14:paraId="1680B4B0" w14:textId="77777777" w:rsidR="007A6BAA" w:rsidRDefault="007A6BAA" w:rsidP="007A6BAA">
      <w:pPr>
        <w:rPr>
          <w:rFonts w:ascii="Arial" w:hAnsi="Arial" w:cs="Arial"/>
          <w:sz w:val="22"/>
          <w:szCs w:val="22"/>
        </w:rPr>
      </w:pPr>
    </w:p>
    <w:p w14:paraId="62A084E6" w14:textId="77777777" w:rsidR="007A6BAA" w:rsidRDefault="007A6BAA" w:rsidP="007A6BAA">
      <w:pPr>
        <w:rPr>
          <w:rFonts w:ascii="Arial" w:hAnsi="Arial" w:cs="Arial"/>
          <w:sz w:val="22"/>
          <w:szCs w:val="22"/>
        </w:rPr>
      </w:pPr>
    </w:p>
    <w:p w14:paraId="431757E7" w14:textId="77777777" w:rsidR="007A6BAA" w:rsidRDefault="007A6BAA" w:rsidP="007A6BAA">
      <w:pPr>
        <w:rPr>
          <w:rFonts w:ascii="Arial" w:hAnsi="Arial" w:cs="Arial"/>
          <w:sz w:val="22"/>
          <w:szCs w:val="22"/>
        </w:rPr>
      </w:pPr>
    </w:p>
    <w:p w14:paraId="7194056B" w14:textId="77777777" w:rsidR="007A6BAA" w:rsidRDefault="007A6BAA" w:rsidP="007A6BAA">
      <w:pPr>
        <w:rPr>
          <w:rFonts w:ascii="Arial" w:hAnsi="Arial" w:cs="Arial"/>
          <w:sz w:val="22"/>
          <w:szCs w:val="22"/>
        </w:rPr>
      </w:pPr>
    </w:p>
    <w:p w14:paraId="56A0C52B" w14:textId="77777777" w:rsidR="007A6BAA" w:rsidRDefault="007A6BAA" w:rsidP="007A6BAA">
      <w:pPr>
        <w:rPr>
          <w:rFonts w:ascii="Arial" w:hAnsi="Arial" w:cs="Arial"/>
          <w:sz w:val="22"/>
          <w:szCs w:val="22"/>
        </w:rPr>
      </w:pPr>
    </w:p>
    <w:p w14:paraId="70B8E0A7" w14:textId="77777777" w:rsidR="007A6BAA" w:rsidRDefault="007A6BAA" w:rsidP="007A6BAA">
      <w:pPr>
        <w:rPr>
          <w:rFonts w:ascii="Arial" w:hAnsi="Arial" w:cs="Arial"/>
          <w:sz w:val="22"/>
          <w:szCs w:val="22"/>
        </w:rPr>
      </w:pPr>
    </w:p>
    <w:p w14:paraId="7F8F654B" w14:textId="77777777" w:rsidR="007A6BAA" w:rsidRDefault="007A6BAA" w:rsidP="007A6BAA">
      <w:pPr>
        <w:rPr>
          <w:rFonts w:ascii="Arial" w:hAnsi="Arial" w:cs="Arial"/>
          <w:sz w:val="22"/>
          <w:szCs w:val="22"/>
        </w:rPr>
      </w:pPr>
    </w:p>
    <w:p w14:paraId="3B2DED8D" w14:textId="77777777" w:rsidR="007A6BAA" w:rsidRDefault="007A6BAA" w:rsidP="007A6BAA">
      <w:pPr>
        <w:rPr>
          <w:rFonts w:ascii="Arial" w:hAnsi="Arial" w:cs="Arial"/>
          <w:sz w:val="22"/>
          <w:szCs w:val="22"/>
        </w:rPr>
      </w:pPr>
    </w:p>
    <w:p w14:paraId="6BFF0513" w14:textId="77777777" w:rsidR="007A6BAA" w:rsidRDefault="007A6BAA" w:rsidP="007A6BAA">
      <w:pPr>
        <w:rPr>
          <w:rFonts w:ascii="Arial" w:hAnsi="Arial" w:cs="Arial"/>
          <w:sz w:val="22"/>
          <w:szCs w:val="22"/>
        </w:rPr>
      </w:pPr>
    </w:p>
    <w:p w14:paraId="3172955A" w14:textId="77777777" w:rsidR="007A6BAA" w:rsidRDefault="007A6BAA" w:rsidP="007A6BAA">
      <w:pPr>
        <w:rPr>
          <w:rFonts w:ascii="Arial" w:hAnsi="Arial" w:cs="Arial"/>
          <w:sz w:val="22"/>
          <w:szCs w:val="22"/>
        </w:rPr>
      </w:pPr>
    </w:p>
    <w:p w14:paraId="13D86375" w14:textId="77777777" w:rsidR="007A6BAA" w:rsidRDefault="007A6BAA" w:rsidP="007A6BAA">
      <w:pPr>
        <w:rPr>
          <w:rFonts w:ascii="Arial" w:hAnsi="Arial" w:cs="Arial"/>
          <w:sz w:val="22"/>
          <w:szCs w:val="22"/>
        </w:rPr>
      </w:pPr>
    </w:p>
    <w:p w14:paraId="6F6C3719" w14:textId="77777777" w:rsidR="007A6BAA" w:rsidRDefault="007A6BAA" w:rsidP="007A6BAA">
      <w:pPr>
        <w:rPr>
          <w:rFonts w:ascii="Arial" w:hAnsi="Arial" w:cs="Arial"/>
          <w:sz w:val="22"/>
          <w:szCs w:val="22"/>
        </w:rPr>
      </w:pPr>
    </w:p>
    <w:p w14:paraId="258AB1BF" w14:textId="77777777" w:rsidR="007A6BAA" w:rsidRDefault="007A6BAA" w:rsidP="007A6BAA">
      <w:pPr>
        <w:rPr>
          <w:rFonts w:ascii="Arial" w:hAnsi="Arial" w:cs="Arial"/>
          <w:sz w:val="22"/>
          <w:szCs w:val="22"/>
        </w:rPr>
      </w:pPr>
    </w:p>
    <w:p w14:paraId="54D1A302" w14:textId="77777777" w:rsidR="007A6BAA" w:rsidRDefault="007A6BAA" w:rsidP="007A6BAA">
      <w:pPr>
        <w:rPr>
          <w:rFonts w:ascii="Arial" w:hAnsi="Arial" w:cs="Arial"/>
          <w:sz w:val="22"/>
          <w:szCs w:val="22"/>
        </w:rPr>
      </w:pPr>
    </w:p>
    <w:p w14:paraId="09676D87" w14:textId="77777777" w:rsidR="007A6BAA" w:rsidRDefault="007A6BAA" w:rsidP="007A6BAA">
      <w:pPr>
        <w:rPr>
          <w:rFonts w:ascii="Arial" w:hAnsi="Arial" w:cs="Arial"/>
          <w:sz w:val="22"/>
          <w:szCs w:val="22"/>
        </w:rPr>
      </w:pPr>
    </w:p>
    <w:p w14:paraId="5FE199CD" w14:textId="77777777" w:rsidR="007A6BAA" w:rsidRDefault="007A6BAA" w:rsidP="007A6BAA">
      <w:pPr>
        <w:rPr>
          <w:rFonts w:ascii="Arial" w:hAnsi="Arial" w:cs="Arial"/>
          <w:sz w:val="22"/>
          <w:szCs w:val="22"/>
        </w:rPr>
      </w:pPr>
    </w:p>
    <w:p w14:paraId="6CD62B6E" w14:textId="77777777" w:rsidR="007A6BAA" w:rsidRDefault="007A6BAA" w:rsidP="007A6BAA">
      <w:pPr>
        <w:rPr>
          <w:rFonts w:ascii="Arial" w:hAnsi="Arial" w:cs="Arial"/>
          <w:sz w:val="22"/>
          <w:szCs w:val="22"/>
        </w:rPr>
      </w:pPr>
    </w:p>
    <w:p w14:paraId="6F4D129E" w14:textId="77777777" w:rsidR="007A6BAA" w:rsidRDefault="007A6BAA" w:rsidP="007A6BAA">
      <w:pPr>
        <w:rPr>
          <w:rFonts w:ascii="Arial" w:hAnsi="Arial" w:cs="Arial"/>
          <w:sz w:val="22"/>
          <w:szCs w:val="22"/>
        </w:rPr>
      </w:pPr>
    </w:p>
    <w:p w14:paraId="7AD03ABF" w14:textId="77777777" w:rsidR="007A6BAA" w:rsidRDefault="007A6BAA" w:rsidP="007A6BAA">
      <w:pPr>
        <w:rPr>
          <w:rFonts w:ascii="Arial" w:hAnsi="Arial" w:cs="Arial"/>
          <w:sz w:val="22"/>
          <w:szCs w:val="22"/>
        </w:rPr>
      </w:pPr>
    </w:p>
    <w:p w14:paraId="216A9B43" w14:textId="77777777" w:rsidR="007A6BAA" w:rsidRDefault="007A6BAA" w:rsidP="007A6BAA">
      <w:pPr>
        <w:rPr>
          <w:rFonts w:ascii="Arial" w:hAnsi="Arial" w:cs="Arial"/>
          <w:sz w:val="22"/>
          <w:szCs w:val="22"/>
        </w:rPr>
      </w:pPr>
    </w:p>
    <w:p w14:paraId="11D32625" w14:textId="77777777" w:rsidR="007A6BAA" w:rsidRDefault="007A6BAA" w:rsidP="007A6BAA">
      <w:pPr>
        <w:rPr>
          <w:rFonts w:ascii="Arial" w:hAnsi="Arial" w:cs="Arial"/>
          <w:sz w:val="22"/>
          <w:szCs w:val="22"/>
        </w:rPr>
      </w:pPr>
    </w:p>
    <w:p w14:paraId="6C6B13E2" w14:textId="77777777" w:rsidR="007A6BAA" w:rsidRDefault="007A6BAA" w:rsidP="007A6BAA">
      <w:pPr>
        <w:rPr>
          <w:rFonts w:ascii="Arial" w:hAnsi="Arial" w:cs="Arial"/>
          <w:sz w:val="22"/>
          <w:szCs w:val="22"/>
        </w:rPr>
      </w:pPr>
    </w:p>
    <w:p w14:paraId="62E6B904" w14:textId="77777777" w:rsidR="007A6BAA" w:rsidRDefault="007A6BAA" w:rsidP="007A6BAA">
      <w:pPr>
        <w:rPr>
          <w:rFonts w:ascii="Arial" w:hAnsi="Arial" w:cs="Arial"/>
          <w:sz w:val="22"/>
          <w:szCs w:val="22"/>
        </w:rPr>
      </w:pPr>
      <w:r>
        <w:rPr>
          <w:rFonts w:ascii="Arial" w:hAnsi="Arial" w:cs="Arial"/>
          <w:noProof/>
          <w:sz w:val="22"/>
          <w:szCs w:val="22"/>
        </w:rPr>
        <w:lastRenderedPageBreak/>
        <w:drawing>
          <wp:anchor distT="0" distB="0" distL="114300" distR="114300" simplePos="0" relativeHeight="251660288" behindDoc="0" locked="0" layoutInCell="1" allowOverlap="1" wp14:anchorId="365CE19E" wp14:editId="2448399A">
            <wp:simplePos x="0" y="0"/>
            <wp:positionH relativeFrom="column">
              <wp:posOffset>-628650</wp:posOffset>
            </wp:positionH>
            <wp:positionV relativeFrom="page">
              <wp:posOffset>400050</wp:posOffset>
            </wp:positionV>
            <wp:extent cx="7659370" cy="4222115"/>
            <wp:effectExtent l="0" t="0" r="0" b="0"/>
            <wp:wrapSquare wrapText="bothSides"/>
            <wp:docPr id="19437903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790334" name="Picture 1943790334"/>
                    <pic:cNvPicPr/>
                  </pic:nvPicPr>
                  <pic:blipFill>
                    <a:blip r:embed="rId5" cstate="print">
                      <a:extLst>
                        <a:ext uri="{28A0092B-C50C-407E-A947-70E740481C1C}">
                          <a14:useLocalDpi xmlns:a14="http://schemas.microsoft.com/office/drawing/2010/main" val="0"/>
                        </a:ext>
                      </a:extLst>
                    </a:blip>
                    <a:stretch>
                      <a:fillRect/>
                    </a:stretch>
                  </pic:blipFill>
                  <pic:spPr>
                    <a:xfrm>
                      <a:off x="0" y="0"/>
                      <a:ext cx="7659370" cy="422211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2"/>
          <w:szCs w:val="22"/>
        </w:rPr>
        <w:t xml:space="preserve">Extended data figure 2. Prelimbic cortex calcium activity during light- and tone- only trials. </w:t>
      </w:r>
      <w:r>
        <w:rPr>
          <w:rFonts w:ascii="Arial" w:hAnsi="Arial" w:cs="Arial"/>
          <w:color w:val="000000"/>
          <w:sz w:val="22"/>
          <w:szCs w:val="22"/>
        </w:rPr>
        <w:t>a-b. Perievent analysis for calcium activity during the trial-start epoch for males and females. c-d. Perievent analysis for calcium activity during nose-poking epoch for males and females. e-f. Perievent analysis for calcium activity during platform mounting epoch for males and females. Calcium activity traces are represented as z-score %dF/F. Onset of each event is represented in dashed lines. Significant epoch is denoted by the color bar above each trace. Male and female comparisons for cue-onset show the average z-score 1s after cue-onset. Male and female comparisons for nose-poking and platform mounting show the average z-score 1s prior to behavioral epoch. Error bars represent mean ± Standard mean of error (SEM). * p &lt; 0.05; males = 6, females = 4.</w:t>
      </w:r>
    </w:p>
    <w:p w14:paraId="4854A84B" w14:textId="77777777" w:rsidR="007A6BAA" w:rsidRDefault="007A6BAA" w:rsidP="007A6BAA">
      <w:pPr>
        <w:rPr>
          <w:rFonts w:ascii="Arial" w:hAnsi="Arial" w:cs="Arial"/>
          <w:sz w:val="22"/>
          <w:szCs w:val="22"/>
        </w:rPr>
      </w:pPr>
    </w:p>
    <w:p w14:paraId="72C916EA" w14:textId="77777777" w:rsidR="007A6BAA" w:rsidRDefault="007A6BAA" w:rsidP="007A6BAA">
      <w:pPr>
        <w:rPr>
          <w:rFonts w:ascii="Arial" w:hAnsi="Arial" w:cs="Arial"/>
          <w:sz w:val="22"/>
          <w:szCs w:val="22"/>
        </w:rPr>
      </w:pPr>
    </w:p>
    <w:p w14:paraId="27810EC3" w14:textId="77777777" w:rsidR="007A6BAA" w:rsidRDefault="007A6BAA" w:rsidP="007A6BAA">
      <w:pPr>
        <w:rPr>
          <w:rFonts w:ascii="Arial" w:hAnsi="Arial" w:cs="Arial"/>
          <w:sz w:val="22"/>
          <w:szCs w:val="22"/>
        </w:rPr>
      </w:pPr>
    </w:p>
    <w:p w14:paraId="1D201D24" w14:textId="77777777" w:rsidR="007A6BAA" w:rsidRDefault="007A6BAA" w:rsidP="007A6BAA">
      <w:pPr>
        <w:rPr>
          <w:rFonts w:ascii="Arial" w:hAnsi="Arial" w:cs="Arial"/>
          <w:sz w:val="22"/>
          <w:szCs w:val="22"/>
        </w:rPr>
      </w:pPr>
    </w:p>
    <w:p w14:paraId="740AC0CC" w14:textId="77777777" w:rsidR="007A6BAA" w:rsidRDefault="007A6BAA" w:rsidP="007A6BAA">
      <w:pPr>
        <w:rPr>
          <w:rFonts w:ascii="Arial" w:hAnsi="Arial" w:cs="Arial"/>
          <w:sz w:val="22"/>
          <w:szCs w:val="22"/>
        </w:rPr>
      </w:pPr>
    </w:p>
    <w:p w14:paraId="5B934054" w14:textId="77777777" w:rsidR="007A6BAA" w:rsidRDefault="007A6BAA" w:rsidP="007A6BAA">
      <w:pPr>
        <w:rPr>
          <w:rFonts w:ascii="Arial" w:hAnsi="Arial" w:cs="Arial"/>
          <w:sz w:val="22"/>
          <w:szCs w:val="22"/>
        </w:rPr>
      </w:pPr>
    </w:p>
    <w:p w14:paraId="3B17B7D9" w14:textId="77777777" w:rsidR="007A6BAA" w:rsidRDefault="007A6BAA" w:rsidP="007A6BAA">
      <w:pPr>
        <w:rPr>
          <w:rFonts w:ascii="Arial" w:hAnsi="Arial" w:cs="Arial"/>
          <w:sz w:val="22"/>
          <w:szCs w:val="22"/>
        </w:rPr>
      </w:pPr>
    </w:p>
    <w:p w14:paraId="17F4D7CD" w14:textId="77777777" w:rsidR="007A6BAA" w:rsidRDefault="007A6BAA" w:rsidP="007A6BAA">
      <w:pPr>
        <w:rPr>
          <w:rFonts w:ascii="Arial" w:hAnsi="Arial" w:cs="Arial"/>
          <w:sz w:val="22"/>
          <w:szCs w:val="22"/>
        </w:rPr>
      </w:pPr>
    </w:p>
    <w:p w14:paraId="27079064" w14:textId="77777777" w:rsidR="007A6BAA" w:rsidRDefault="007A6BAA" w:rsidP="007A6BAA">
      <w:pPr>
        <w:rPr>
          <w:rFonts w:ascii="Arial" w:hAnsi="Arial" w:cs="Arial"/>
          <w:sz w:val="22"/>
          <w:szCs w:val="22"/>
        </w:rPr>
      </w:pPr>
    </w:p>
    <w:p w14:paraId="683B19A7" w14:textId="77777777" w:rsidR="007A6BAA" w:rsidRDefault="007A6BAA" w:rsidP="007A6BAA">
      <w:pPr>
        <w:rPr>
          <w:rFonts w:ascii="Arial" w:hAnsi="Arial" w:cs="Arial"/>
          <w:sz w:val="22"/>
          <w:szCs w:val="22"/>
        </w:rPr>
      </w:pPr>
    </w:p>
    <w:p w14:paraId="3E5406E4" w14:textId="77777777" w:rsidR="007A6BAA" w:rsidRDefault="007A6BAA" w:rsidP="007A6BAA">
      <w:pPr>
        <w:rPr>
          <w:rFonts w:ascii="Arial" w:hAnsi="Arial" w:cs="Arial"/>
          <w:sz w:val="22"/>
          <w:szCs w:val="22"/>
        </w:rPr>
      </w:pPr>
    </w:p>
    <w:p w14:paraId="38992FE5" w14:textId="77777777" w:rsidR="007A6BAA" w:rsidRDefault="007A6BAA" w:rsidP="007A6BAA">
      <w:pPr>
        <w:rPr>
          <w:rFonts w:ascii="Arial" w:hAnsi="Arial" w:cs="Arial"/>
          <w:sz w:val="22"/>
          <w:szCs w:val="22"/>
        </w:rPr>
      </w:pPr>
    </w:p>
    <w:p w14:paraId="67CF4093" w14:textId="77777777" w:rsidR="007A6BAA" w:rsidRDefault="007A6BAA" w:rsidP="007A6BAA">
      <w:pPr>
        <w:rPr>
          <w:rFonts w:ascii="Arial" w:hAnsi="Arial" w:cs="Arial"/>
          <w:sz w:val="22"/>
          <w:szCs w:val="22"/>
        </w:rPr>
      </w:pPr>
    </w:p>
    <w:p w14:paraId="14ED462F" w14:textId="77777777" w:rsidR="007A6BAA" w:rsidRDefault="007A6BAA" w:rsidP="007A6BAA">
      <w:pPr>
        <w:rPr>
          <w:rFonts w:ascii="Arial" w:hAnsi="Arial" w:cs="Arial"/>
          <w:sz w:val="22"/>
          <w:szCs w:val="22"/>
        </w:rPr>
      </w:pPr>
    </w:p>
    <w:p w14:paraId="6DAA396F" w14:textId="77777777" w:rsidR="007A6BAA" w:rsidRDefault="007A6BAA" w:rsidP="007A6BAA">
      <w:pPr>
        <w:rPr>
          <w:rFonts w:ascii="Arial" w:hAnsi="Arial" w:cs="Arial"/>
          <w:sz w:val="22"/>
          <w:szCs w:val="22"/>
        </w:rPr>
      </w:pPr>
    </w:p>
    <w:p w14:paraId="366A58A7" w14:textId="77777777" w:rsidR="007A6BAA" w:rsidRDefault="007A6BAA" w:rsidP="007A6BAA">
      <w:pPr>
        <w:rPr>
          <w:rFonts w:ascii="Arial" w:hAnsi="Arial" w:cs="Arial"/>
          <w:sz w:val="22"/>
          <w:szCs w:val="22"/>
        </w:rPr>
      </w:pPr>
    </w:p>
    <w:p w14:paraId="28D7C5ED" w14:textId="77777777" w:rsidR="007A6BAA" w:rsidRDefault="007A6BAA" w:rsidP="007A6BAA">
      <w:pPr>
        <w:rPr>
          <w:rFonts w:ascii="Arial" w:hAnsi="Arial" w:cs="Arial"/>
          <w:sz w:val="22"/>
          <w:szCs w:val="22"/>
        </w:rPr>
      </w:pPr>
    </w:p>
    <w:p w14:paraId="78D0E4F8" w14:textId="77777777" w:rsidR="007A6BAA" w:rsidRDefault="007A6BAA" w:rsidP="007A6BAA">
      <w:pPr>
        <w:rPr>
          <w:rFonts w:ascii="Arial" w:hAnsi="Arial" w:cs="Arial"/>
          <w:sz w:val="22"/>
          <w:szCs w:val="22"/>
        </w:rPr>
      </w:pPr>
    </w:p>
    <w:p w14:paraId="00ECF010" w14:textId="77777777" w:rsidR="007A6BAA" w:rsidRDefault="007A6BAA" w:rsidP="007A6BAA">
      <w:pPr>
        <w:rPr>
          <w:rFonts w:ascii="Arial" w:hAnsi="Arial" w:cs="Arial"/>
          <w:sz w:val="22"/>
          <w:szCs w:val="22"/>
        </w:rPr>
      </w:pPr>
      <w:r>
        <w:rPr>
          <w:rFonts w:ascii="Arial" w:hAnsi="Arial" w:cs="Arial"/>
          <w:noProof/>
          <w:sz w:val="22"/>
          <w:szCs w:val="22"/>
        </w:rPr>
        <w:lastRenderedPageBreak/>
        <w:drawing>
          <wp:anchor distT="0" distB="0" distL="114300" distR="114300" simplePos="0" relativeHeight="251661312" behindDoc="0" locked="0" layoutInCell="1" allowOverlap="1" wp14:anchorId="01D67C33" wp14:editId="1C676D4C">
            <wp:simplePos x="0" y="0"/>
            <wp:positionH relativeFrom="column">
              <wp:posOffset>0</wp:posOffset>
            </wp:positionH>
            <wp:positionV relativeFrom="page">
              <wp:posOffset>513715</wp:posOffset>
            </wp:positionV>
            <wp:extent cx="5943600" cy="2357755"/>
            <wp:effectExtent l="0" t="0" r="0" b="0"/>
            <wp:wrapSquare wrapText="bothSides"/>
            <wp:docPr id="17699541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954169" name="Picture 176995416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357755"/>
                    </a:xfrm>
                    <a:prstGeom prst="rect">
                      <a:avLst/>
                    </a:prstGeom>
                  </pic:spPr>
                </pic:pic>
              </a:graphicData>
            </a:graphic>
            <wp14:sizeRelH relativeFrom="page">
              <wp14:pctWidth>0</wp14:pctWidth>
            </wp14:sizeRelH>
            <wp14:sizeRelV relativeFrom="page">
              <wp14:pctHeight>0</wp14:pctHeight>
            </wp14:sizeRelV>
          </wp:anchor>
        </w:drawing>
      </w:r>
    </w:p>
    <w:p w14:paraId="1CC253EE" w14:textId="77777777" w:rsidR="007A6BAA" w:rsidRDefault="007A6BAA" w:rsidP="007A6BAA">
      <w:pPr>
        <w:rPr>
          <w:rFonts w:ascii="Arial" w:hAnsi="Arial" w:cs="Arial"/>
          <w:sz w:val="22"/>
          <w:szCs w:val="22"/>
        </w:rPr>
      </w:pPr>
    </w:p>
    <w:p w14:paraId="661A9B31" w14:textId="77777777" w:rsidR="007A6BAA" w:rsidRDefault="007A6BAA" w:rsidP="007A6BAA">
      <w:pPr>
        <w:rPr>
          <w:rFonts w:ascii="Arial" w:hAnsi="Arial" w:cs="Arial"/>
          <w:sz w:val="22"/>
          <w:szCs w:val="22"/>
        </w:rPr>
      </w:pPr>
    </w:p>
    <w:p w14:paraId="25C081F4" w14:textId="77777777" w:rsidR="007A6BAA" w:rsidRDefault="007A6BAA" w:rsidP="007A6BAA">
      <w:pPr>
        <w:rPr>
          <w:rFonts w:ascii="Arial" w:hAnsi="Arial" w:cs="Arial"/>
          <w:color w:val="000000"/>
          <w:sz w:val="22"/>
          <w:szCs w:val="22"/>
        </w:rPr>
      </w:pPr>
      <w:r>
        <w:rPr>
          <w:rFonts w:ascii="Arial" w:hAnsi="Arial" w:cs="Arial"/>
          <w:b/>
          <w:bCs/>
          <w:color w:val="000000"/>
          <w:sz w:val="22"/>
          <w:szCs w:val="22"/>
        </w:rPr>
        <w:t xml:space="preserve">Extended data figure 3. Histological confirmation of HM4Di mediated inhibition of engram cells. </w:t>
      </w:r>
      <w:r>
        <w:rPr>
          <w:rFonts w:ascii="Arial" w:hAnsi="Arial" w:cs="Arial"/>
          <w:color w:val="000000"/>
          <w:sz w:val="22"/>
          <w:szCs w:val="22"/>
        </w:rPr>
        <w:t>a-b. representative histology. b. Quantified cFos+ overlap with tagged cells for HM4Di and mCherry control groups. Error bars represent mean ± Standard mean of error (SEM). t-test. * p &lt; 0.05; n = 4-8.</w:t>
      </w:r>
    </w:p>
    <w:p w14:paraId="65463306" w14:textId="77777777" w:rsidR="007A6BAA" w:rsidRDefault="007A6BAA" w:rsidP="007A6BAA">
      <w:pPr>
        <w:rPr>
          <w:rFonts w:ascii="Arial" w:hAnsi="Arial" w:cs="Arial"/>
          <w:color w:val="000000"/>
          <w:sz w:val="22"/>
          <w:szCs w:val="22"/>
        </w:rPr>
      </w:pPr>
    </w:p>
    <w:p w14:paraId="51204EA9" w14:textId="77777777" w:rsidR="007A6BAA" w:rsidRDefault="007A6BAA" w:rsidP="007A6BAA">
      <w:pPr>
        <w:rPr>
          <w:rFonts w:ascii="Arial" w:hAnsi="Arial" w:cs="Arial"/>
          <w:color w:val="000000"/>
          <w:sz w:val="22"/>
          <w:szCs w:val="22"/>
        </w:rPr>
      </w:pPr>
    </w:p>
    <w:p w14:paraId="5F768F4C" w14:textId="77777777" w:rsidR="007A6BAA" w:rsidRDefault="007A6BAA" w:rsidP="007A6BAA">
      <w:pPr>
        <w:rPr>
          <w:rFonts w:ascii="Arial" w:hAnsi="Arial" w:cs="Arial"/>
          <w:color w:val="000000"/>
          <w:sz w:val="22"/>
          <w:szCs w:val="22"/>
        </w:rPr>
      </w:pPr>
    </w:p>
    <w:p w14:paraId="626431A5" w14:textId="77777777" w:rsidR="007A6BAA" w:rsidRDefault="007A6BAA" w:rsidP="007A6BAA">
      <w:pPr>
        <w:rPr>
          <w:rFonts w:ascii="Arial" w:hAnsi="Arial" w:cs="Arial"/>
          <w:color w:val="000000"/>
          <w:sz w:val="22"/>
          <w:szCs w:val="22"/>
        </w:rPr>
      </w:pPr>
    </w:p>
    <w:p w14:paraId="38D17B61" w14:textId="77777777" w:rsidR="007A6BAA" w:rsidRDefault="007A6BAA" w:rsidP="007A6BAA">
      <w:pPr>
        <w:rPr>
          <w:rFonts w:ascii="Arial" w:hAnsi="Arial" w:cs="Arial"/>
          <w:color w:val="000000"/>
          <w:sz w:val="22"/>
          <w:szCs w:val="22"/>
        </w:rPr>
      </w:pPr>
    </w:p>
    <w:p w14:paraId="57771C6B" w14:textId="77777777" w:rsidR="007A6BAA" w:rsidRDefault="007A6BAA" w:rsidP="007A6BAA">
      <w:pPr>
        <w:rPr>
          <w:rFonts w:ascii="Arial" w:hAnsi="Arial" w:cs="Arial"/>
          <w:color w:val="000000"/>
          <w:sz w:val="22"/>
          <w:szCs w:val="22"/>
        </w:rPr>
      </w:pPr>
    </w:p>
    <w:p w14:paraId="0F8A0918" w14:textId="77777777" w:rsidR="007A6BAA" w:rsidRDefault="007A6BAA" w:rsidP="007A6BAA">
      <w:pPr>
        <w:rPr>
          <w:rFonts w:ascii="Arial" w:hAnsi="Arial" w:cs="Arial"/>
          <w:color w:val="000000"/>
          <w:sz w:val="22"/>
          <w:szCs w:val="22"/>
        </w:rPr>
      </w:pPr>
    </w:p>
    <w:p w14:paraId="3D8B977D" w14:textId="77777777" w:rsidR="007A6BAA" w:rsidRDefault="007A6BAA" w:rsidP="007A6BAA">
      <w:pPr>
        <w:rPr>
          <w:rFonts w:ascii="Arial" w:hAnsi="Arial" w:cs="Arial"/>
          <w:color w:val="000000"/>
          <w:sz w:val="22"/>
          <w:szCs w:val="22"/>
        </w:rPr>
      </w:pPr>
    </w:p>
    <w:p w14:paraId="2F3F71F9" w14:textId="77777777" w:rsidR="007A6BAA" w:rsidRDefault="007A6BAA" w:rsidP="007A6BAA">
      <w:pPr>
        <w:rPr>
          <w:rFonts w:ascii="Arial" w:hAnsi="Arial" w:cs="Arial"/>
          <w:color w:val="000000"/>
          <w:sz w:val="22"/>
          <w:szCs w:val="22"/>
        </w:rPr>
      </w:pPr>
    </w:p>
    <w:p w14:paraId="300435F3" w14:textId="77777777" w:rsidR="007A6BAA" w:rsidRDefault="007A6BAA" w:rsidP="007A6BAA">
      <w:pPr>
        <w:rPr>
          <w:rFonts w:ascii="Arial" w:hAnsi="Arial" w:cs="Arial"/>
          <w:color w:val="000000"/>
          <w:sz w:val="22"/>
          <w:szCs w:val="22"/>
        </w:rPr>
      </w:pPr>
    </w:p>
    <w:p w14:paraId="2C96729C" w14:textId="77777777" w:rsidR="007A6BAA" w:rsidRDefault="007A6BAA" w:rsidP="007A6BAA">
      <w:pPr>
        <w:rPr>
          <w:rFonts w:ascii="Arial" w:hAnsi="Arial" w:cs="Arial"/>
          <w:color w:val="000000"/>
          <w:sz w:val="22"/>
          <w:szCs w:val="22"/>
        </w:rPr>
      </w:pPr>
    </w:p>
    <w:p w14:paraId="22B7A184" w14:textId="77777777" w:rsidR="007A6BAA" w:rsidRDefault="007A6BAA" w:rsidP="007A6BAA">
      <w:pPr>
        <w:rPr>
          <w:rFonts w:ascii="Arial" w:hAnsi="Arial" w:cs="Arial"/>
          <w:color w:val="000000"/>
          <w:sz w:val="22"/>
          <w:szCs w:val="22"/>
        </w:rPr>
      </w:pPr>
    </w:p>
    <w:p w14:paraId="79BC0C6E" w14:textId="77777777" w:rsidR="007A6BAA" w:rsidRDefault="007A6BAA" w:rsidP="007A6BAA">
      <w:pPr>
        <w:rPr>
          <w:rFonts w:ascii="Arial" w:hAnsi="Arial" w:cs="Arial"/>
          <w:color w:val="000000"/>
          <w:sz w:val="22"/>
          <w:szCs w:val="22"/>
        </w:rPr>
      </w:pPr>
    </w:p>
    <w:p w14:paraId="3E35E31A" w14:textId="77777777" w:rsidR="007A6BAA" w:rsidRDefault="007A6BAA" w:rsidP="007A6BAA">
      <w:pPr>
        <w:rPr>
          <w:rFonts w:ascii="Arial" w:hAnsi="Arial" w:cs="Arial"/>
          <w:color w:val="000000"/>
          <w:sz w:val="22"/>
          <w:szCs w:val="22"/>
        </w:rPr>
      </w:pPr>
    </w:p>
    <w:p w14:paraId="34564220" w14:textId="77777777" w:rsidR="007A6BAA" w:rsidRDefault="007A6BAA" w:rsidP="007A6BAA">
      <w:pPr>
        <w:rPr>
          <w:rFonts w:ascii="Arial" w:hAnsi="Arial" w:cs="Arial"/>
          <w:color w:val="000000"/>
          <w:sz w:val="22"/>
          <w:szCs w:val="22"/>
        </w:rPr>
      </w:pPr>
    </w:p>
    <w:p w14:paraId="6C338BC1" w14:textId="77777777" w:rsidR="007A6BAA" w:rsidRDefault="007A6BAA" w:rsidP="007A6BAA">
      <w:pPr>
        <w:rPr>
          <w:rFonts w:ascii="Arial" w:hAnsi="Arial" w:cs="Arial"/>
          <w:color w:val="000000"/>
          <w:sz w:val="22"/>
          <w:szCs w:val="22"/>
        </w:rPr>
      </w:pPr>
    </w:p>
    <w:p w14:paraId="10856BEB" w14:textId="77777777" w:rsidR="007A6BAA" w:rsidRDefault="007A6BAA" w:rsidP="007A6BAA">
      <w:pPr>
        <w:rPr>
          <w:rFonts w:ascii="Arial" w:hAnsi="Arial" w:cs="Arial"/>
          <w:color w:val="000000"/>
          <w:sz w:val="22"/>
          <w:szCs w:val="22"/>
        </w:rPr>
      </w:pPr>
    </w:p>
    <w:p w14:paraId="6989D323" w14:textId="77777777" w:rsidR="007A6BAA" w:rsidRDefault="007A6BAA" w:rsidP="007A6BAA">
      <w:pPr>
        <w:rPr>
          <w:rFonts w:ascii="Arial" w:hAnsi="Arial" w:cs="Arial"/>
          <w:color w:val="000000"/>
          <w:sz w:val="22"/>
          <w:szCs w:val="22"/>
        </w:rPr>
      </w:pPr>
    </w:p>
    <w:p w14:paraId="6775CB77" w14:textId="77777777" w:rsidR="007A6BAA" w:rsidRDefault="007A6BAA" w:rsidP="007A6BAA">
      <w:pPr>
        <w:rPr>
          <w:rFonts w:ascii="Arial" w:hAnsi="Arial" w:cs="Arial"/>
          <w:color w:val="000000"/>
          <w:sz w:val="22"/>
          <w:szCs w:val="22"/>
        </w:rPr>
      </w:pPr>
    </w:p>
    <w:p w14:paraId="2D0B87B2" w14:textId="77777777" w:rsidR="007A6BAA" w:rsidRDefault="007A6BAA" w:rsidP="007A6BAA">
      <w:pPr>
        <w:rPr>
          <w:rFonts w:ascii="Arial" w:hAnsi="Arial" w:cs="Arial"/>
          <w:color w:val="000000"/>
          <w:sz w:val="22"/>
          <w:szCs w:val="22"/>
        </w:rPr>
      </w:pPr>
    </w:p>
    <w:p w14:paraId="2E618DFC" w14:textId="77777777" w:rsidR="007A6BAA" w:rsidRDefault="007A6BAA" w:rsidP="007A6BAA">
      <w:pPr>
        <w:rPr>
          <w:rFonts w:ascii="Arial" w:hAnsi="Arial" w:cs="Arial"/>
          <w:color w:val="000000"/>
          <w:sz w:val="22"/>
          <w:szCs w:val="22"/>
        </w:rPr>
      </w:pPr>
    </w:p>
    <w:p w14:paraId="6F90B99C" w14:textId="77777777" w:rsidR="007A6BAA" w:rsidRDefault="007A6BAA" w:rsidP="007A6BAA">
      <w:pPr>
        <w:rPr>
          <w:rFonts w:ascii="Arial" w:hAnsi="Arial" w:cs="Arial"/>
          <w:color w:val="000000"/>
          <w:sz w:val="22"/>
          <w:szCs w:val="22"/>
        </w:rPr>
      </w:pPr>
    </w:p>
    <w:p w14:paraId="1E2D974D" w14:textId="77777777" w:rsidR="007A6BAA" w:rsidRDefault="007A6BAA" w:rsidP="007A6BAA">
      <w:pPr>
        <w:rPr>
          <w:rFonts w:ascii="Arial" w:hAnsi="Arial" w:cs="Arial"/>
          <w:color w:val="000000"/>
          <w:sz w:val="22"/>
          <w:szCs w:val="22"/>
        </w:rPr>
      </w:pPr>
    </w:p>
    <w:p w14:paraId="561221BD" w14:textId="77777777" w:rsidR="007A6BAA" w:rsidRDefault="007A6BAA" w:rsidP="007A6BAA">
      <w:pPr>
        <w:rPr>
          <w:rFonts w:ascii="Arial" w:hAnsi="Arial" w:cs="Arial"/>
          <w:color w:val="000000"/>
          <w:sz w:val="22"/>
          <w:szCs w:val="22"/>
        </w:rPr>
      </w:pPr>
    </w:p>
    <w:p w14:paraId="10A5356A" w14:textId="77777777" w:rsidR="007A6BAA" w:rsidRDefault="007A6BAA" w:rsidP="007A6BAA">
      <w:pPr>
        <w:rPr>
          <w:rFonts w:ascii="Arial" w:hAnsi="Arial" w:cs="Arial"/>
          <w:color w:val="000000"/>
          <w:sz w:val="22"/>
          <w:szCs w:val="22"/>
        </w:rPr>
      </w:pPr>
      <w:r>
        <w:rPr>
          <w:rFonts w:ascii="Arial" w:hAnsi="Arial" w:cs="Arial"/>
          <w:noProof/>
          <w:sz w:val="22"/>
          <w:szCs w:val="22"/>
        </w:rPr>
        <w:lastRenderedPageBreak/>
        <w:drawing>
          <wp:anchor distT="0" distB="0" distL="114300" distR="114300" simplePos="0" relativeHeight="251662336" behindDoc="0" locked="0" layoutInCell="1" allowOverlap="1" wp14:anchorId="46D8BC00" wp14:editId="03B1301C">
            <wp:simplePos x="0" y="0"/>
            <wp:positionH relativeFrom="column">
              <wp:posOffset>-371475</wp:posOffset>
            </wp:positionH>
            <wp:positionV relativeFrom="page">
              <wp:posOffset>285750</wp:posOffset>
            </wp:positionV>
            <wp:extent cx="6629400" cy="9370060"/>
            <wp:effectExtent l="0" t="0" r="0" b="0"/>
            <wp:wrapSquare wrapText="bothSides"/>
            <wp:docPr id="14490528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052885" name="Picture 1449052885"/>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29400" cy="9370060"/>
                    </a:xfrm>
                    <a:prstGeom prst="rect">
                      <a:avLst/>
                    </a:prstGeom>
                  </pic:spPr>
                </pic:pic>
              </a:graphicData>
            </a:graphic>
            <wp14:sizeRelH relativeFrom="page">
              <wp14:pctWidth>0</wp14:pctWidth>
            </wp14:sizeRelH>
            <wp14:sizeRelV relativeFrom="page">
              <wp14:pctHeight>0</wp14:pctHeight>
            </wp14:sizeRelV>
          </wp:anchor>
        </w:drawing>
      </w:r>
    </w:p>
    <w:p w14:paraId="2CFEF09C" w14:textId="77777777" w:rsidR="007A6BAA" w:rsidRDefault="007A6BAA" w:rsidP="007A6BAA">
      <w:pPr>
        <w:rPr>
          <w:rFonts w:ascii="Arial" w:hAnsi="Arial" w:cs="Arial"/>
          <w:color w:val="000000"/>
          <w:sz w:val="22"/>
          <w:szCs w:val="22"/>
        </w:rPr>
      </w:pPr>
      <w:r>
        <w:rPr>
          <w:rFonts w:ascii="Arial" w:hAnsi="Arial" w:cs="Arial"/>
          <w:b/>
          <w:bCs/>
          <w:color w:val="000000"/>
          <w:sz w:val="22"/>
          <w:szCs w:val="22"/>
        </w:rPr>
        <w:lastRenderedPageBreak/>
        <w:t xml:space="preserve">Extended data figure 4. Behavioral effects of silencing reward-seeking and avoidance engrams during conflict training. </w:t>
      </w:r>
      <w:r>
        <w:rPr>
          <w:rFonts w:ascii="Arial" w:hAnsi="Arial" w:cs="Arial"/>
          <w:color w:val="000000"/>
          <w:sz w:val="22"/>
          <w:szCs w:val="22"/>
        </w:rPr>
        <w:t>a-d. Time spent nose-poking and on the platform during the last day of conflict training and test day for male reward seeking engram HM4Di (orange) and mCherry control (red). e-h. Time spent nose-poking and on the platform during the last day of conflict training and test day for male avoidance engram HM4Di (orange) and mCherry control (red). i-l. Time spent nose-poking and on the platform during the last day of conflict training and test day for female reward seeking engram HM4Di (orange) and mCherry control (red). m-p. Time spent nose-poking and on the platform during the last day of conflict training and test day for female avoidance engram HM4Di (orange) and mCherry control (red).</w:t>
      </w:r>
      <w:r>
        <w:rPr>
          <w:rFonts w:ascii="Arial" w:hAnsi="Arial" w:cs="Arial"/>
          <w:b/>
          <w:bCs/>
          <w:color w:val="000000"/>
          <w:sz w:val="22"/>
          <w:szCs w:val="22"/>
        </w:rPr>
        <w:t xml:space="preserve"> </w:t>
      </w:r>
      <w:r>
        <w:rPr>
          <w:rFonts w:ascii="Arial" w:hAnsi="Arial" w:cs="Arial"/>
          <w:color w:val="000000"/>
          <w:sz w:val="22"/>
          <w:szCs w:val="22"/>
        </w:rPr>
        <w:t>q-r. Time spent nose-poking and on the platform during the last day of conflict training and test day for male neutral cage engram HM4Di (orange) and mCherry control (red). s-t. Time spent nose-poking and on the platform during the last day of conflict training and test day for female neutral cage engram HM4Di (orange) and mCherry control (red). Error bars represent mean ± Standard mean of error (SEM). Paired t-test. * p &lt; 0.05; n = 4-8.</w:t>
      </w:r>
    </w:p>
    <w:p w14:paraId="4B6166FD" w14:textId="77777777" w:rsidR="007A6BAA" w:rsidRDefault="007A6BAA" w:rsidP="007A6BAA">
      <w:pPr>
        <w:rPr>
          <w:rFonts w:ascii="Arial" w:hAnsi="Arial" w:cs="Arial"/>
          <w:color w:val="000000"/>
          <w:sz w:val="22"/>
          <w:szCs w:val="22"/>
        </w:rPr>
      </w:pPr>
    </w:p>
    <w:p w14:paraId="72B8DB56" w14:textId="77777777" w:rsidR="007A6BAA" w:rsidRDefault="007A6BAA" w:rsidP="007A6BAA">
      <w:pPr>
        <w:rPr>
          <w:rFonts w:ascii="Arial" w:hAnsi="Arial" w:cs="Arial"/>
          <w:color w:val="000000"/>
          <w:sz w:val="22"/>
          <w:szCs w:val="22"/>
        </w:rPr>
      </w:pPr>
    </w:p>
    <w:p w14:paraId="38C373DE" w14:textId="77777777" w:rsidR="007A6BAA" w:rsidRDefault="007A6BAA" w:rsidP="007A6BAA">
      <w:pPr>
        <w:rPr>
          <w:rFonts w:ascii="Arial" w:hAnsi="Arial" w:cs="Arial"/>
          <w:color w:val="000000"/>
          <w:sz w:val="22"/>
          <w:szCs w:val="22"/>
        </w:rPr>
      </w:pPr>
    </w:p>
    <w:p w14:paraId="3D40EEC7" w14:textId="77777777" w:rsidR="007A6BAA" w:rsidRDefault="007A6BAA" w:rsidP="007A6BAA">
      <w:pPr>
        <w:rPr>
          <w:rFonts w:ascii="Arial" w:hAnsi="Arial" w:cs="Arial"/>
          <w:color w:val="000000"/>
          <w:sz w:val="22"/>
          <w:szCs w:val="22"/>
        </w:rPr>
      </w:pPr>
    </w:p>
    <w:p w14:paraId="7F152E0B" w14:textId="77777777" w:rsidR="007A6BAA" w:rsidRDefault="007A6BAA" w:rsidP="007A6BAA">
      <w:pPr>
        <w:rPr>
          <w:rFonts w:ascii="Arial" w:hAnsi="Arial" w:cs="Arial"/>
          <w:color w:val="000000"/>
          <w:sz w:val="22"/>
          <w:szCs w:val="22"/>
        </w:rPr>
      </w:pPr>
    </w:p>
    <w:p w14:paraId="6A944F75" w14:textId="77777777" w:rsidR="007A6BAA" w:rsidRDefault="007A6BAA" w:rsidP="007A6BAA">
      <w:pPr>
        <w:rPr>
          <w:rFonts w:ascii="Arial" w:hAnsi="Arial" w:cs="Arial"/>
          <w:color w:val="000000"/>
          <w:sz w:val="22"/>
          <w:szCs w:val="22"/>
        </w:rPr>
      </w:pPr>
    </w:p>
    <w:p w14:paraId="56B93842" w14:textId="77777777" w:rsidR="007A6BAA" w:rsidRDefault="007A6BAA" w:rsidP="007A6BAA">
      <w:pPr>
        <w:rPr>
          <w:rFonts w:ascii="Arial" w:hAnsi="Arial" w:cs="Arial"/>
          <w:sz w:val="22"/>
          <w:szCs w:val="22"/>
        </w:rPr>
      </w:pPr>
    </w:p>
    <w:p w14:paraId="1AB02661" w14:textId="77777777" w:rsidR="007A6BAA" w:rsidRDefault="007A6BAA" w:rsidP="007A6BAA">
      <w:pPr>
        <w:rPr>
          <w:rFonts w:ascii="Arial" w:hAnsi="Arial" w:cs="Arial"/>
          <w:sz w:val="22"/>
          <w:szCs w:val="22"/>
        </w:rPr>
      </w:pPr>
    </w:p>
    <w:p w14:paraId="72BD0804" w14:textId="77777777" w:rsidR="007A6BAA" w:rsidRPr="006F5AAD" w:rsidRDefault="007A6BAA" w:rsidP="007A6BAA">
      <w:pPr>
        <w:rPr>
          <w:rFonts w:ascii="Arial" w:hAnsi="Arial" w:cs="Arial"/>
          <w:sz w:val="22"/>
          <w:szCs w:val="22"/>
        </w:rPr>
      </w:pPr>
    </w:p>
    <w:p w14:paraId="2975207D" w14:textId="77777777" w:rsidR="00F553FF" w:rsidRDefault="00F553FF"/>
    <w:sectPr w:rsidR="00F553FF" w:rsidSect="007A6B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BAA"/>
    <w:rsid w:val="003B0861"/>
    <w:rsid w:val="003C2EF4"/>
    <w:rsid w:val="007A6BAA"/>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DFDFB"/>
  <w15:chartTrackingRefBased/>
  <w15:docId w15:val="{BEC045F3-F4DC-472A-BB88-0DD9651C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BAA"/>
    <w:pPr>
      <w:spacing w:after="0" w:line="240" w:lineRule="auto"/>
    </w:pPr>
    <w:rPr>
      <w:sz w:val="24"/>
      <w:szCs w:val="24"/>
    </w:rPr>
  </w:style>
  <w:style w:type="paragraph" w:styleId="Heading1">
    <w:name w:val="heading 1"/>
    <w:basedOn w:val="Normal"/>
    <w:next w:val="Normal"/>
    <w:link w:val="Heading1Char"/>
    <w:uiPriority w:val="9"/>
    <w:qFormat/>
    <w:rsid w:val="007A6BAA"/>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6BAA"/>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6BAA"/>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6BAA"/>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7A6BAA"/>
    <w:pPr>
      <w:keepNext/>
      <w:keepLines/>
      <w:spacing w:before="80" w:after="40" w:line="259"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7A6BAA"/>
    <w:pPr>
      <w:keepNext/>
      <w:keepLines/>
      <w:spacing w:before="40" w:line="259"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7A6BAA"/>
    <w:pPr>
      <w:keepNext/>
      <w:keepLines/>
      <w:spacing w:before="40" w:line="259"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7A6BAA"/>
    <w:pPr>
      <w:keepNext/>
      <w:keepLines/>
      <w:spacing w:line="259"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7A6BAA"/>
    <w:pPr>
      <w:keepNext/>
      <w:keepLines/>
      <w:spacing w:line="259"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B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6B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6B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6B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6B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6B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6B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6B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6BAA"/>
    <w:rPr>
      <w:rFonts w:eastAsiaTheme="majorEastAsia" w:cstheme="majorBidi"/>
      <w:color w:val="272727" w:themeColor="text1" w:themeTint="D8"/>
    </w:rPr>
  </w:style>
  <w:style w:type="paragraph" w:styleId="Title">
    <w:name w:val="Title"/>
    <w:basedOn w:val="Normal"/>
    <w:next w:val="Normal"/>
    <w:link w:val="TitleChar"/>
    <w:uiPriority w:val="10"/>
    <w:qFormat/>
    <w:rsid w:val="007A6B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6B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6BAA"/>
    <w:pPr>
      <w:numPr>
        <w:ilvl w:val="1"/>
      </w:numPr>
      <w:spacing w:after="160"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6B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6BAA"/>
    <w:pPr>
      <w:spacing w:before="160" w:after="160" w:line="259"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7A6BAA"/>
    <w:rPr>
      <w:i/>
      <w:iCs/>
      <w:color w:val="404040" w:themeColor="text1" w:themeTint="BF"/>
    </w:rPr>
  </w:style>
  <w:style w:type="paragraph" w:styleId="ListParagraph">
    <w:name w:val="List Paragraph"/>
    <w:basedOn w:val="Normal"/>
    <w:uiPriority w:val="34"/>
    <w:qFormat/>
    <w:rsid w:val="007A6BAA"/>
    <w:pPr>
      <w:spacing w:after="160" w:line="259" w:lineRule="auto"/>
      <w:ind w:left="720"/>
      <w:contextualSpacing/>
    </w:pPr>
    <w:rPr>
      <w:sz w:val="22"/>
      <w:szCs w:val="22"/>
    </w:rPr>
  </w:style>
  <w:style w:type="character" w:styleId="IntenseEmphasis">
    <w:name w:val="Intense Emphasis"/>
    <w:basedOn w:val="DefaultParagraphFont"/>
    <w:uiPriority w:val="21"/>
    <w:qFormat/>
    <w:rsid w:val="007A6BAA"/>
    <w:rPr>
      <w:i/>
      <w:iCs/>
      <w:color w:val="0F4761" w:themeColor="accent1" w:themeShade="BF"/>
    </w:rPr>
  </w:style>
  <w:style w:type="paragraph" w:styleId="IntenseQuote">
    <w:name w:val="Intense Quote"/>
    <w:basedOn w:val="Normal"/>
    <w:next w:val="Normal"/>
    <w:link w:val="IntenseQuoteChar"/>
    <w:uiPriority w:val="30"/>
    <w:qFormat/>
    <w:rsid w:val="007A6BAA"/>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7A6BAA"/>
    <w:rPr>
      <w:i/>
      <w:iCs/>
      <w:color w:val="0F4761" w:themeColor="accent1" w:themeShade="BF"/>
    </w:rPr>
  </w:style>
  <w:style w:type="character" w:styleId="IntenseReference">
    <w:name w:val="Intense Reference"/>
    <w:basedOn w:val="DefaultParagraphFont"/>
    <w:uiPriority w:val="32"/>
    <w:qFormat/>
    <w:rsid w:val="007A6B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482</Words>
  <Characters>2750</Characters>
  <Application>Microsoft Office Word</Application>
  <DocSecurity>0</DocSecurity>
  <Lines>22</Lines>
  <Paragraphs>6</Paragraphs>
  <ScaleCrop>false</ScaleCrop>
  <Company>Springer Nature</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2024-07-12T03:39:00Z</dcterms:created>
  <dcterms:modified xsi:type="dcterms:W3CDTF">2024-07-12T03:39:00Z</dcterms:modified>
</cp:coreProperties>
</file>