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jc w:val="center"/>
        <w:rPr>
          <w:rFonts w:hint="eastAsia" w:eastAsia="宋体" w:cs="Times New Roman"/>
          <w:szCs w:val="24"/>
          <w:lang w:eastAsia="zh-CN"/>
        </w:rPr>
      </w:pPr>
      <w:bookmarkStart w:id="0" w:name="_GoBack"/>
      <w:r>
        <w:rPr>
          <w:rFonts w:hint="eastAsia" w:eastAsia="宋体" w:cs="Times New Roman"/>
          <w:szCs w:val="24"/>
          <w:lang w:eastAsia="zh-CN"/>
        </w:rPr>
        <w:drawing>
          <wp:inline distT="0" distB="0" distL="114300" distR="114300">
            <wp:extent cx="2821305" cy="3239770"/>
            <wp:effectExtent l="0" t="0" r="13335" b="6350"/>
            <wp:docPr id="2" name="图片 2" descr="补充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补充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2130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3" w:line="240" w:lineRule="auto"/>
        <w:ind w:left="17" w:right="527" w:firstLine="0"/>
        <w:jc w:val="both"/>
        <w:textAlignment w:val="auto"/>
        <w:outlineLvl w:val="9"/>
        <w:rPr>
          <w:spacing w:val="-1"/>
        </w:rPr>
      </w:pPr>
      <w:r>
        <w:rPr>
          <w:b/>
          <w:bCs/>
        </w:rPr>
        <w:t>Figure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b/>
          <w:bCs/>
        </w:rPr>
        <w:t>S1. Verification</w:t>
      </w:r>
      <w:r>
        <w:rPr>
          <w:b/>
          <w:bCs/>
          <w:spacing w:val="32"/>
          <w:w w:val="101"/>
        </w:rPr>
        <w:t xml:space="preserve"> </w:t>
      </w:r>
      <w:r>
        <w:rPr>
          <w:b/>
          <w:bCs/>
        </w:rPr>
        <w:t>of D39∆</w:t>
      </w:r>
      <w:r>
        <w:rPr>
          <w:b/>
          <w:bCs/>
          <w:i/>
          <w:iCs/>
        </w:rPr>
        <w:t>pyrR</w:t>
      </w:r>
      <w:r>
        <w:rPr>
          <w:b/>
          <w:bCs/>
          <w:i/>
          <w:iCs/>
          <w:spacing w:val="19"/>
          <w:w w:val="101"/>
        </w:rPr>
        <w:t xml:space="preserve"> </w:t>
      </w:r>
      <w:r>
        <w:rPr>
          <w:b/>
          <w:bCs/>
        </w:rPr>
        <w:t xml:space="preserve">mutant. </w:t>
      </w:r>
      <w:r>
        <w:t>The</w:t>
      </w:r>
      <w:r>
        <w:rPr>
          <w:spacing w:val="-15"/>
        </w:rPr>
        <w:t xml:space="preserve"> </w:t>
      </w:r>
      <w:r>
        <w:rPr>
          <w:i/>
          <w:iCs/>
        </w:rPr>
        <w:t xml:space="preserve">pyrR </w:t>
      </w:r>
      <w:r>
        <w:t>mRNA of D39s, D39Δ</w:t>
      </w:r>
      <w:r>
        <w:rPr>
          <w:i/>
          <w:iCs/>
        </w:rPr>
        <w:t xml:space="preserve">pyrR, </w:t>
      </w:r>
      <w:r>
        <w:t>D39</w:t>
      </w:r>
      <w:r>
        <w:rPr>
          <w:i/>
          <w:iCs/>
        </w:rPr>
        <w:t xml:space="preserve">∆MgaSpn∆pyrR  and  </w:t>
      </w:r>
      <w:r>
        <w:t>D39Δ</w:t>
      </w:r>
      <w:r>
        <w:rPr>
          <w:i/>
          <w:iCs/>
        </w:rPr>
        <w:t>MgaSpn</w:t>
      </w:r>
      <w:r>
        <w:t>Δ</w:t>
      </w:r>
      <w:r>
        <w:rPr>
          <w:i/>
          <w:iCs/>
        </w:rPr>
        <w:t>pyrR</w:t>
      </w:r>
      <w:r>
        <w:t>::</w:t>
      </w:r>
      <w:r>
        <w:rPr>
          <w:i/>
          <w:iCs/>
        </w:rPr>
        <w:t xml:space="preserve">pyrR  </w:t>
      </w:r>
      <w:r>
        <w:t>were  determined  by  real-time</w:t>
      </w:r>
      <w:r>
        <w:rPr>
          <w:spacing w:val="5"/>
        </w:rPr>
        <w:t xml:space="preserve"> </w:t>
      </w:r>
      <w:r>
        <w:rPr>
          <w:spacing w:val="-1"/>
        </w:rPr>
        <w:t>quantitative</w:t>
      </w:r>
      <w:r>
        <w:rPr>
          <w:spacing w:val="27"/>
          <w:w w:val="101"/>
        </w:rPr>
        <w:t xml:space="preserve"> </w:t>
      </w:r>
      <w:r>
        <w:rPr>
          <w:spacing w:val="-1"/>
        </w:rPr>
        <w:t>PCR</w:t>
      </w:r>
      <w:r>
        <w:rPr>
          <w:spacing w:val="32"/>
          <w:w w:val="101"/>
        </w:rPr>
        <w:t xml:space="preserve"> </w:t>
      </w:r>
      <w:r>
        <w:rPr>
          <w:spacing w:val="-1"/>
        </w:rPr>
        <w:t>(qPCR).</w:t>
      </w:r>
      <w:r>
        <w:rPr>
          <w:spacing w:val="31"/>
          <w:w w:val="101"/>
        </w:rPr>
        <w:t xml:space="preserve"> </w:t>
      </w:r>
      <w:r>
        <w:rPr>
          <w:spacing w:val="-1"/>
        </w:rPr>
        <w:t>qPCR</w:t>
      </w:r>
      <w:r>
        <w:rPr>
          <w:spacing w:val="22"/>
        </w:rPr>
        <w:t xml:space="preserve"> </w:t>
      </w:r>
      <w:r>
        <w:rPr>
          <w:spacing w:val="-1"/>
        </w:rPr>
        <w:t>was</w:t>
      </w:r>
      <w:r>
        <w:rPr>
          <w:spacing w:val="37"/>
        </w:rPr>
        <w:t xml:space="preserve"> </w:t>
      </w:r>
      <w:r>
        <w:rPr>
          <w:spacing w:val="-1"/>
        </w:rPr>
        <w:t>conducted</w:t>
      </w:r>
      <w:r>
        <w:rPr>
          <w:spacing w:val="33"/>
        </w:rPr>
        <w:t xml:space="preserve"> </w:t>
      </w:r>
      <w:r>
        <w:rPr>
          <w:spacing w:val="-1"/>
        </w:rPr>
        <w:t>in</w:t>
      </w:r>
      <w:r>
        <w:rPr>
          <w:spacing w:val="26"/>
        </w:rPr>
        <w:t xml:space="preserve"> </w:t>
      </w:r>
      <w:r>
        <w:rPr>
          <w:spacing w:val="-1"/>
        </w:rPr>
        <w:t>triplic</w:t>
      </w:r>
      <w:r>
        <w:rPr>
          <w:spacing w:val="-2"/>
        </w:rPr>
        <w:t>ate.</w:t>
      </w:r>
      <w:r>
        <w:rPr>
          <w:spacing w:val="33"/>
        </w:rPr>
        <w:t xml:space="preserve"> </w:t>
      </w:r>
      <w:r>
        <w:rPr>
          <w:spacing w:val="-2"/>
        </w:rPr>
        <w:t>P</w:t>
      </w:r>
      <w:r>
        <w:rPr>
          <w:spacing w:val="20"/>
        </w:rPr>
        <w:t xml:space="preserve"> </w:t>
      </w:r>
      <w:r>
        <w:rPr>
          <w:spacing w:val="-2"/>
        </w:rPr>
        <w:t>&lt;</w:t>
      </w:r>
      <w:r>
        <w:rPr>
          <w:spacing w:val="34"/>
        </w:rPr>
        <w:t xml:space="preserve"> </w:t>
      </w:r>
      <w:r>
        <w:rPr>
          <w:spacing w:val="-2"/>
        </w:rPr>
        <w:t>0.05</w:t>
      </w:r>
      <w:r>
        <w:rPr>
          <w:spacing w:val="34"/>
        </w:rPr>
        <w:t xml:space="preserve"> </w:t>
      </w:r>
      <w:r>
        <w:rPr>
          <w:spacing w:val="-2"/>
        </w:rPr>
        <w:t>(*),</w:t>
      </w:r>
      <w:r>
        <w:rPr>
          <w:spacing w:val="30"/>
          <w:w w:val="101"/>
        </w:rPr>
        <w:t xml:space="preserve"> </w:t>
      </w:r>
      <w:r>
        <w:rPr>
          <w:spacing w:val="-2"/>
        </w:rPr>
        <w:t>P</w:t>
      </w:r>
      <w:r>
        <w:rPr>
          <w:spacing w:val="22"/>
        </w:rPr>
        <w:t xml:space="preserve"> </w:t>
      </w:r>
      <w:r>
        <w:rPr>
          <w:spacing w:val="-2"/>
        </w:rPr>
        <w:t>&lt;</w:t>
      </w:r>
      <w:r>
        <w:rPr>
          <w:spacing w:val="34"/>
          <w:w w:val="101"/>
        </w:rPr>
        <w:t xml:space="preserve"> </w:t>
      </w:r>
      <w:r>
        <w:rPr>
          <w:spacing w:val="-2"/>
        </w:rPr>
        <w:t>0.01</w:t>
      </w:r>
      <w:r>
        <w:t xml:space="preserve"> </w:t>
      </w:r>
      <w:r>
        <w:rPr>
          <w:spacing w:val="-1"/>
        </w:rPr>
        <w:t>(**), and P &lt; 0.001</w:t>
      </w:r>
      <w:r>
        <w:rPr>
          <w:spacing w:val="28"/>
        </w:rPr>
        <w:t xml:space="preserve"> </w:t>
      </w:r>
      <w:r>
        <w:rPr>
          <w:spacing w:val="-1"/>
        </w:rPr>
        <w:t>(***).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9" w:line="240" w:lineRule="auto"/>
        <w:ind w:left="17"/>
        <w:jc w:val="center"/>
        <w:textAlignment w:val="auto"/>
        <w:rPr>
          <w:rFonts w:hint="eastAsia" w:eastAsiaTheme="minorEastAsia"/>
          <w:lang w:val="en-US" w:eastAsia="zh-CN"/>
        </w:rPr>
      </w:pP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jYjRkYjFlNzNiODg0NzMzNjQzMTk1ODAwNTcyOGQ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5EE2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2D1F261A"/>
    <w:rsid w:val="52A419CA"/>
    <w:rsid w:val="5E531C00"/>
    <w:rsid w:val="784C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2"/>
    <w:autoRedefine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3"/>
    <w:autoRedefine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6"/>
    <w:autoRedefine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7"/>
    <w:autoRedefine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8"/>
    <w:autoRedefine/>
    <w:qFormat/>
    <w:uiPriority w:val="2"/>
    <w:pPr>
      <w:numPr>
        <w:ilvl w:val="4"/>
      </w:numPr>
      <w:outlineLvl w:val="4"/>
    </w:pPr>
  </w:style>
  <w:style w:type="character" w:default="1" w:styleId="23">
    <w:name w:val="Default Paragraph Font"/>
    <w:autoRedefine/>
    <w:semiHidden/>
    <w:unhideWhenUsed/>
    <w:qFormat/>
    <w:uiPriority w:val="1"/>
  </w:style>
  <w:style w:type="table" w:default="1" w:styleId="2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autoRedefine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autoRedefine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8"/>
    <w:autoRedefine/>
    <w:semiHidden/>
    <w:unhideWhenUsed/>
    <w:qFormat/>
    <w:uiPriority w:val="99"/>
    <w:rPr>
      <w:sz w:val="20"/>
      <w:szCs w:val="20"/>
    </w:rPr>
  </w:style>
  <w:style w:type="paragraph" w:styleId="11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12">
    <w:name w:val="endnote text"/>
    <w:basedOn w:val="1"/>
    <w:link w:val="40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3">
    <w:name w:val="Balloon Text"/>
    <w:basedOn w:val="1"/>
    <w:link w:val="36"/>
    <w:autoRedefine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4">
    <w:name w:val="footer"/>
    <w:basedOn w:val="1"/>
    <w:link w:val="41"/>
    <w:autoRedefine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5">
    <w:name w:val="header"/>
    <w:basedOn w:val="1"/>
    <w:link w:val="43"/>
    <w:autoRedefine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6">
    <w:name w:val="Subtitle"/>
    <w:basedOn w:val="1"/>
    <w:next w:val="1"/>
    <w:link w:val="34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7">
    <w:name w:val="footnote text"/>
    <w:basedOn w:val="1"/>
    <w:link w:val="42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8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9">
    <w:name w:val="Title"/>
    <w:basedOn w:val="1"/>
    <w:next w:val="1"/>
    <w:link w:val="52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20">
    <w:name w:val="annotation subject"/>
    <w:basedOn w:val="10"/>
    <w:next w:val="10"/>
    <w:link w:val="39"/>
    <w:autoRedefine/>
    <w:semiHidden/>
    <w:unhideWhenUsed/>
    <w:qFormat/>
    <w:uiPriority w:val="99"/>
    <w:rPr>
      <w:b/>
      <w:bCs/>
    </w:rPr>
  </w:style>
  <w:style w:type="table" w:styleId="22">
    <w:name w:val="Table Grid"/>
    <w:basedOn w:val="21"/>
    <w:autoRedefine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autoRedefine/>
    <w:qFormat/>
    <w:uiPriority w:val="22"/>
    <w:rPr>
      <w:rFonts w:ascii="Times New Roman" w:hAnsi="Times New Roman"/>
      <w:b/>
      <w:bCs/>
    </w:rPr>
  </w:style>
  <w:style w:type="character" w:styleId="25">
    <w:name w:val="endnote reference"/>
    <w:basedOn w:val="23"/>
    <w:autoRedefine/>
    <w:semiHidden/>
    <w:unhideWhenUsed/>
    <w:qFormat/>
    <w:uiPriority w:val="99"/>
    <w:rPr>
      <w:vertAlign w:val="superscript"/>
    </w:rPr>
  </w:style>
  <w:style w:type="character" w:styleId="26">
    <w:name w:val="FollowedHyperlink"/>
    <w:basedOn w:val="23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7">
    <w:name w:val="Emphasis"/>
    <w:basedOn w:val="23"/>
    <w:autoRedefine/>
    <w:qFormat/>
    <w:uiPriority w:val="20"/>
    <w:rPr>
      <w:rFonts w:ascii="Times New Roman" w:hAnsi="Times New Roman"/>
      <w:i/>
      <w:iCs/>
    </w:rPr>
  </w:style>
  <w:style w:type="character" w:styleId="28">
    <w:name w:val="line number"/>
    <w:basedOn w:val="23"/>
    <w:autoRedefine/>
    <w:semiHidden/>
    <w:unhideWhenUsed/>
    <w:qFormat/>
    <w:uiPriority w:val="99"/>
  </w:style>
  <w:style w:type="character" w:styleId="29">
    <w:name w:val="Hyperlink"/>
    <w:basedOn w:val="23"/>
    <w:autoRedefine/>
    <w:unhideWhenUsed/>
    <w:qFormat/>
    <w:uiPriority w:val="99"/>
    <w:rPr>
      <w:color w:val="0000FF"/>
      <w:u w:val="single"/>
    </w:rPr>
  </w:style>
  <w:style w:type="character" w:styleId="30">
    <w:name w:val="annotation reference"/>
    <w:basedOn w:val="23"/>
    <w:autoRedefine/>
    <w:semiHidden/>
    <w:unhideWhenUsed/>
    <w:qFormat/>
    <w:uiPriority w:val="99"/>
    <w:rPr>
      <w:sz w:val="16"/>
      <w:szCs w:val="16"/>
    </w:rPr>
  </w:style>
  <w:style w:type="character" w:styleId="31">
    <w:name w:val="footnote reference"/>
    <w:basedOn w:val="23"/>
    <w:autoRedefine/>
    <w:semiHidden/>
    <w:unhideWhenUsed/>
    <w:qFormat/>
    <w:uiPriority w:val="99"/>
    <w:rPr>
      <w:vertAlign w:val="superscript"/>
    </w:rPr>
  </w:style>
  <w:style w:type="character" w:customStyle="1" w:styleId="32">
    <w:name w:val="Heading 1 Char"/>
    <w:basedOn w:val="23"/>
    <w:link w:val="2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Heading 2 Char"/>
    <w:basedOn w:val="23"/>
    <w:link w:val="4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4">
    <w:name w:val="Subtitle Char"/>
    <w:basedOn w:val="23"/>
    <w:link w:val="16"/>
    <w:autoRedefine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5">
    <w:name w:val="Author List"/>
    <w:basedOn w:val="16"/>
    <w:next w:val="1"/>
    <w:autoRedefine/>
    <w:qFormat/>
    <w:uiPriority w:val="1"/>
  </w:style>
  <w:style w:type="character" w:customStyle="1" w:styleId="36">
    <w:name w:val="Balloon Text Char"/>
    <w:basedOn w:val="23"/>
    <w:link w:val="13"/>
    <w:autoRedefine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7">
    <w:name w:val="Book Title"/>
    <w:basedOn w:val="23"/>
    <w:autoRedefine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8">
    <w:name w:val="Comment Text Char"/>
    <w:basedOn w:val="23"/>
    <w:link w:val="10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9">
    <w:name w:val="Comment Subject Char"/>
    <w:basedOn w:val="38"/>
    <w:link w:val="20"/>
    <w:autoRedefine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40">
    <w:name w:val="Endnote Text Char"/>
    <w:basedOn w:val="23"/>
    <w:link w:val="12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1">
    <w:name w:val="Footer Char"/>
    <w:basedOn w:val="23"/>
    <w:link w:val="14"/>
    <w:autoRedefine/>
    <w:qFormat/>
    <w:uiPriority w:val="99"/>
    <w:rPr>
      <w:rFonts w:ascii="Times New Roman" w:hAnsi="Times New Roman"/>
      <w:sz w:val="24"/>
    </w:rPr>
  </w:style>
  <w:style w:type="character" w:customStyle="1" w:styleId="42">
    <w:name w:val="Footnote Text Char"/>
    <w:basedOn w:val="23"/>
    <w:link w:val="17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3">
    <w:name w:val="Header Char"/>
    <w:basedOn w:val="23"/>
    <w:link w:val="15"/>
    <w:autoRedefine/>
    <w:qFormat/>
    <w:uiPriority w:val="99"/>
    <w:rPr>
      <w:rFonts w:ascii="Times New Roman" w:hAnsi="Times New Roman"/>
      <w:b/>
      <w:sz w:val="24"/>
    </w:rPr>
  </w:style>
  <w:style w:type="character" w:customStyle="1" w:styleId="44">
    <w:name w:val="Intense Emphasis"/>
    <w:basedOn w:val="23"/>
    <w:autoRedefine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5">
    <w:name w:val="Intense Reference"/>
    <w:basedOn w:val="23"/>
    <w:autoRedefine/>
    <w:qFormat/>
    <w:uiPriority w:val="32"/>
    <w:rPr>
      <w:b/>
      <w:bCs/>
      <w:smallCaps/>
      <w:color w:val="auto"/>
      <w:spacing w:val="5"/>
    </w:rPr>
  </w:style>
  <w:style w:type="character" w:customStyle="1" w:styleId="46">
    <w:name w:val="Heading 3 Char"/>
    <w:basedOn w:val="23"/>
    <w:link w:val="5"/>
    <w:autoRedefine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7">
    <w:name w:val="Heading 4 Char"/>
    <w:basedOn w:val="23"/>
    <w:link w:val="6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8">
    <w:name w:val="Heading 5 Char"/>
    <w:basedOn w:val="23"/>
    <w:link w:val="7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9">
    <w:name w:val="Quote"/>
    <w:basedOn w:val="1"/>
    <w:next w:val="1"/>
    <w:link w:val="50"/>
    <w:autoRedefine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Quote Char"/>
    <w:basedOn w:val="23"/>
    <w:link w:val="49"/>
    <w:autoRedefine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Subtle Emphasis"/>
    <w:basedOn w:val="23"/>
    <w:autoRedefine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2">
    <w:name w:val="Title Char"/>
    <w:basedOn w:val="23"/>
    <w:link w:val="19"/>
    <w:autoRedefine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3">
    <w:name w:val="Supplementary Material"/>
    <w:basedOn w:val="19"/>
    <w:next w:val="19"/>
    <w:qFormat/>
    <w:uiPriority w:val="0"/>
    <w:pPr>
      <w:spacing w:after="120"/>
    </w:pPr>
    <w:rPr>
      <w:i/>
    </w:rPr>
  </w:style>
  <w:style w:type="paragraph" w:customStyle="1" w:styleId="54">
    <w:name w:val="Revision"/>
    <w:autoRedefine/>
    <w:hidden/>
    <w:semiHidden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6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/>
</ds:datastoreItem>
</file>

<file path=customXml/itemProps3.xml><?xml version="1.0" encoding="utf-8"?>
<ds:datastoreItem xmlns:ds="http://schemas.openxmlformats.org/officeDocument/2006/customXml" ds:itemID="{4B2E0E22-D442-4EBE-AAA2-EDC8871E7B41}">
  <ds:schemaRefs/>
</ds:datastoreItem>
</file>

<file path=customXml/itemProps4.xml><?xml version="1.0" encoding="utf-8"?>
<ds:datastoreItem xmlns:ds="http://schemas.openxmlformats.org/officeDocument/2006/customXml" ds:itemID="{2558679B-78FB-42CD-A1EA-A99096AF5568}">
  <ds:schemaRefs/>
</ds:datastoreItem>
</file>

<file path=customXml/itemProps5.xml><?xml version="1.0" encoding="utf-8"?>
<ds:datastoreItem xmlns:ds="http://schemas.openxmlformats.org/officeDocument/2006/customXml" ds:itemID="{114314AF-3C36-4C2C-B599-40A76C6FFFC1}">
  <ds:schemaRefs/>
</ds:datastoreItem>
</file>

<file path=customXml/itemProps6.xml><?xml version="1.0" encoding="utf-8"?>
<ds:datastoreItem xmlns:ds="http://schemas.openxmlformats.org/officeDocument/2006/customXml" ds:itemID="{DFF441E3-103C-4487-877D-08CD22337C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</Pages>
  <Words>142</Words>
  <Characters>810</Characters>
  <Lines>6</Lines>
  <Paragraphs>1</Paragraphs>
  <TotalTime>0</TotalTime>
  <ScaleCrop>false</ScaleCrop>
  <LinksUpToDate>false</LinksUpToDate>
  <CharactersWithSpaces>951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艾</cp:lastModifiedBy>
  <cp:lastPrinted>2013-10-03T12:51:00Z</cp:lastPrinted>
  <dcterms:modified xsi:type="dcterms:W3CDTF">2024-06-08T10:18:15Z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2052-12.1.0.16729</vt:lpwstr>
  </property>
  <property fmtid="{D5CDD505-2E9C-101B-9397-08002B2CF9AE}" pid="11" name="ICV">
    <vt:lpwstr>B9F7A451D98A409EAC5665629020077D_12</vt:lpwstr>
  </property>
</Properties>
</file>