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4A0132" w14:textId="1B3B7AAD" w:rsidR="007B046D" w:rsidRPr="0059375B" w:rsidRDefault="007B046D" w:rsidP="007B046D">
      <w:pPr>
        <w:rPr>
          <w:lang w:val="en-GB"/>
        </w:rPr>
      </w:pPr>
      <w:r w:rsidRPr="000D617F">
        <w:rPr>
          <w:b/>
          <w:bCs/>
        </w:rPr>
        <w:t xml:space="preserve">Table </w:t>
      </w:r>
      <w:r>
        <w:rPr>
          <w:b/>
          <w:bCs/>
        </w:rPr>
        <w:t>S1</w:t>
      </w:r>
      <w:r w:rsidRPr="000D617F">
        <w:t xml:space="preserve">. </w:t>
      </w:r>
      <w:r>
        <w:t xml:space="preserve">Technical details of the </w:t>
      </w:r>
      <w:r w:rsidRPr="005670BD">
        <w:rPr>
          <w:vertAlign w:val="superscript"/>
        </w:rPr>
        <w:t>1</w:t>
      </w:r>
      <w:r>
        <w:t xml:space="preserve">H-MRS acquisition using the experts’ consensus checklist for a single voxel </w:t>
      </w:r>
      <w:r w:rsidRPr="005670BD">
        <w:rPr>
          <w:vertAlign w:val="superscript"/>
        </w:rPr>
        <w:t>1</w:t>
      </w:r>
      <w:r>
        <w:t xml:space="preserve">H-MRS study </w:t>
      </w:r>
      <w:sdt>
        <w:sdtPr>
          <w:alias w:val="To edit, see citavi.com/edit"/>
          <w:tag w:val="CitaviPlaceholder#4f9ede7e-324e-4ae8-a475-4837a6a9559a"/>
          <w:id w:val="-708185553"/>
          <w:placeholder>
            <w:docPart w:val="DefaultPlaceholder_-1854013440"/>
          </w:placeholder>
        </w:sdtPr>
        <w:sdtEndPr/>
        <w:sdtContent>
          <w:r>
            <w:fldChar w:fldCharType="begin"/>
          </w:r>
          <w: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4MGRiMTk4LWRlNjAtNGE2Ny1hYjg0LTU0ODBiYTQ4N2YwYSIsIlJhbmdlTGVuZ3RoIjoxNywiUmVmZXJlbmNlSWQiOiI0NTM5ZDExZi0zY2U2LTRlZTYtYTY5Zi1jZjI5MmFlZWI3NTg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</w:instrText>
          </w:r>
          <w:r w:rsidRPr="0059375B">
            <w:rPr>
              <w:lang w:val="en-GB"/>
            </w:rPr>
            <w:instrText>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}</w:instrText>
          </w:r>
          <w:r>
            <w:fldChar w:fldCharType="separate"/>
          </w:r>
          <w:r w:rsidRPr="0059375B">
            <w:rPr>
              <w:lang w:val="en-GB"/>
            </w:rPr>
            <w:t>(Lin et al. 2021)</w:t>
          </w:r>
          <w:r>
            <w:fldChar w:fldCharType="end"/>
          </w:r>
        </w:sdtContent>
      </w:sdt>
      <w:r w:rsidRPr="0059375B">
        <w:rPr>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0"/>
        <w:gridCol w:w="6082"/>
      </w:tblGrid>
      <w:tr w:rsidR="007B046D" w:rsidRPr="00C105F9" w14:paraId="50E5C7C4" w14:textId="77777777" w:rsidTr="00471ED5">
        <w:tc>
          <w:tcPr>
            <w:tcW w:w="3652" w:type="dxa"/>
            <w:shd w:val="clear" w:color="auto" w:fill="000000"/>
          </w:tcPr>
          <w:p w14:paraId="5E4F68D1" w14:textId="77777777" w:rsidR="007B046D" w:rsidRPr="00C105F9" w:rsidRDefault="007B046D" w:rsidP="00471ED5">
            <w:pPr>
              <w:rPr>
                <w:sz w:val="20"/>
                <w:szCs w:val="20"/>
              </w:rPr>
            </w:pPr>
            <w:r w:rsidRPr="00C105F9">
              <w:rPr>
                <w:sz w:val="20"/>
                <w:szCs w:val="20"/>
              </w:rPr>
              <w:t>Site (Name or Number)</w:t>
            </w:r>
          </w:p>
        </w:tc>
        <w:tc>
          <w:tcPr>
            <w:tcW w:w="5528" w:type="dxa"/>
            <w:shd w:val="clear" w:color="auto" w:fill="000000"/>
          </w:tcPr>
          <w:p w14:paraId="27750FA4" w14:textId="77777777" w:rsidR="007B046D" w:rsidRPr="00C105F9" w:rsidRDefault="007B046D" w:rsidP="00471ED5">
            <w:pPr>
              <w:rPr>
                <w:sz w:val="20"/>
                <w:szCs w:val="20"/>
              </w:rPr>
            </w:pPr>
          </w:p>
        </w:tc>
      </w:tr>
      <w:tr w:rsidR="007B046D" w:rsidRPr="00C105F9" w14:paraId="411C22FB" w14:textId="77777777" w:rsidTr="00471ED5">
        <w:tc>
          <w:tcPr>
            <w:tcW w:w="3652" w:type="dxa"/>
            <w:shd w:val="clear" w:color="auto" w:fill="000000"/>
          </w:tcPr>
          <w:p w14:paraId="1A2D8518" w14:textId="77777777" w:rsidR="007B046D" w:rsidRPr="00C105F9" w:rsidRDefault="007B046D" w:rsidP="00471ED5">
            <w:pPr>
              <w:rPr>
                <w:sz w:val="20"/>
                <w:szCs w:val="20"/>
              </w:rPr>
            </w:pPr>
            <w:r w:rsidRPr="00C105F9">
              <w:rPr>
                <w:sz w:val="20"/>
                <w:szCs w:val="20"/>
              </w:rPr>
              <w:t>1. Hardware</w:t>
            </w:r>
          </w:p>
        </w:tc>
        <w:tc>
          <w:tcPr>
            <w:tcW w:w="5528" w:type="dxa"/>
            <w:shd w:val="clear" w:color="auto" w:fill="000000"/>
          </w:tcPr>
          <w:p w14:paraId="5F57A9DB" w14:textId="77777777" w:rsidR="007B046D" w:rsidRPr="00C105F9" w:rsidRDefault="007B046D" w:rsidP="00471ED5">
            <w:pPr>
              <w:rPr>
                <w:sz w:val="20"/>
                <w:szCs w:val="20"/>
              </w:rPr>
            </w:pPr>
          </w:p>
        </w:tc>
      </w:tr>
      <w:tr w:rsidR="007B046D" w:rsidRPr="00C105F9" w14:paraId="0688EFF5" w14:textId="77777777" w:rsidTr="00471ED5">
        <w:tc>
          <w:tcPr>
            <w:tcW w:w="3652" w:type="dxa"/>
            <w:shd w:val="clear" w:color="auto" w:fill="auto"/>
          </w:tcPr>
          <w:p w14:paraId="6F76CAA7" w14:textId="77777777" w:rsidR="007B046D" w:rsidRPr="00C105F9" w:rsidRDefault="007B046D" w:rsidP="00471ED5">
            <w:pPr>
              <w:rPr>
                <w:sz w:val="20"/>
                <w:szCs w:val="20"/>
              </w:rPr>
            </w:pPr>
            <w:r w:rsidRPr="00C105F9">
              <w:rPr>
                <w:sz w:val="20"/>
                <w:szCs w:val="20"/>
              </w:rPr>
              <w:t>a. Field strength [T]</w:t>
            </w:r>
          </w:p>
        </w:tc>
        <w:tc>
          <w:tcPr>
            <w:tcW w:w="5528" w:type="dxa"/>
            <w:shd w:val="clear" w:color="auto" w:fill="auto"/>
          </w:tcPr>
          <w:p w14:paraId="3B494FD8" w14:textId="77777777" w:rsidR="007B046D" w:rsidRPr="00C105F9" w:rsidRDefault="007B046D" w:rsidP="00471ED5">
            <w:pPr>
              <w:rPr>
                <w:sz w:val="20"/>
                <w:szCs w:val="20"/>
              </w:rPr>
            </w:pPr>
            <w:r>
              <w:rPr>
                <w:sz w:val="20"/>
                <w:szCs w:val="20"/>
              </w:rPr>
              <w:t>3T</w:t>
            </w:r>
          </w:p>
        </w:tc>
      </w:tr>
      <w:tr w:rsidR="007B046D" w:rsidRPr="00C105F9" w14:paraId="6147F8B7" w14:textId="77777777" w:rsidTr="00471ED5">
        <w:tc>
          <w:tcPr>
            <w:tcW w:w="3652" w:type="dxa"/>
            <w:shd w:val="clear" w:color="auto" w:fill="auto"/>
          </w:tcPr>
          <w:p w14:paraId="4E6A3F5A" w14:textId="77777777" w:rsidR="007B046D" w:rsidRPr="00C105F9" w:rsidRDefault="007B046D" w:rsidP="00471ED5">
            <w:pPr>
              <w:rPr>
                <w:sz w:val="20"/>
                <w:szCs w:val="20"/>
              </w:rPr>
            </w:pPr>
            <w:r w:rsidRPr="00C105F9">
              <w:rPr>
                <w:sz w:val="20"/>
                <w:szCs w:val="20"/>
              </w:rPr>
              <w:t xml:space="preserve">b. Manufacturer </w:t>
            </w:r>
          </w:p>
        </w:tc>
        <w:tc>
          <w:tcPr>
            <w:tcW w:w="5528" w:type="dxa"/>
            <w:shd w:val="clear" w:color="auto" w:fill="auto"/>
          </w:tcPr>
          <w:p w14:paraId="5D0D461F" w14:textId="77777777" w:rsidR="007B046D" w:rsidRPr="00C105F9" w:rsidRDefault="007B046D" w:rsidP="00471ED5">
            <w:pPr>
              <w:rPr>
                <w:sz w:val="20"/>
                <w:szCs w:val="20"/>
              </w:rPr>
            </w:pPr>
            <w:r>
              <w:rPr>
                <w:sz w:val="20"/>
                <w:szCs w:val="20"/>
              </w:rPr>
              <w:t>Philips</w:t>
            </w:r>
          </w:p>
        </w:tc>
      </w:tr>
      <w:tr w:rsidR="007B046D" w:rsidRPr="00C105F9" w14:paraId="1173BC8A" w14:textId="77777777" w:rsidTr="00471ED5">
        <w:tc>
          <w:tcPr>
            <w:tcW w:w="3652" w:type="dxa"/>
            <w:shd w:val="clear" w:color="auto" w:fill="auto"/>
          </w:tcPr>
          <w:p w14:paraId="211D5C13" w14:textId="77777777" w:rsidR="007B046D" w:rsidRPr="00C105F9" w:rsidRDefault="007B046D" w:rsidP="00471ED5">
            <w:pPr>
              <w:rPr>
                <w:sz w:val="20"/>
                <w:szCs w:val="20"/>
              </w:rPr>
            </w:pPr>
            <w:r w:rsidRPr="00C105F9">
              <w:rPr>
                <w:sz w:val="20"/>
                <w:szCs w:val="20"/>
              </w:rPr>
              <w:t>c. Model (software version if available)</w:t>
            </w:r>
          </w:p>
        </w:tc>
        <w:tc>
          <w:tcPr>
            <w:tcW w:w="5528" w:type="dxa"/>
            <w:shd w:val="clear" w:color="auto" w:fill="auto"/>
          </w:tcPr>
          <w:p w14:paraId="7E620556" w14:textId="77777777" w:rsidR="007B046D" w:rsidRPr="00C105F9" w:rsidRDefault="007B046D" w:rsidP="00471ED5">
            <w:pPr>
              <w:rPr>
                <w:sz w:val="20"/>
                <w:szCs w:val="20"/>
              </w:rPr>
            </w:pPr>
            <w:proofErr w:type="spellStart"/>
            <w:r>
              <w:rPr>
                <w:sz w:val="20"/>
                <w:szCs w:val="20"/>
              </w:rPr>
              <w:t>Achieva</w:t>
            </w:r>
            <w:proofErr w:type="spellEnd"/>
            <w:r>
              <w:rPr>
                <w:sz w:val="20"/>
                <w:szCs w:val="20"/>
              </w:rPr>
              <w:t xml:space="preserve"> with </w:t>
            </w:r>
            <w:proofErr w:type="spellStart"/>
            <w:r>
              <w:rPr>
                <w:sz w:val="20"/>
                <w:szCs w:val="20"/>
              </w:rPr>
              <w:t>dStream</w:t>
            </w:r>
            <w:proofErr w:type="spellEnd"/>
            <w:r>
              <w:rPr>
                <w:sz w:val="20"/>
                <w:szCs w:val="20"/>
              </w:rPr>
              <w:t xml:space="preserve"> Upgrade. Software Release 5.6.1.</w:t>
            </w:r>
          </w:p>
        </w:tc>
      </w:tr>
      <w:tr w:rsidR="007B046D" w:rsidRPr="00C105F9" w14:paraId="76D7119D" w14:textId="77777777" w:rsidTr="00471ED5">
        <w:tc>
          <w:tcPr>
            <w:tcW w:w="3652" w:type="dxa"/>
            <w:shd w:val="clear" w:color="auto" w:fill="auto"/>
          </w:tcPr>
          <w:p w14:paraId="2014BD32" w14:textId="77777777" w:rsidR="007B046D" w:rsidRPr="00C105F9" w:rsidRDefault="007B046D" w:rsidP="00471ED5">
            <w:pPr>
              <w:rPr>
                <w:sz w:val="20"/>
                <w:szCs w:val="20"/>
              </w:rPr>
            </w:pPr>
            <w:r w:rsidRPr="00C105F9">
              <w:rPr>
                <w:sz w:val="20"/>
                <w:szCs w:val="20"/>
              </w:rPr>
              <w:t>d. RF coils: nuclei (transmit/ receive), number of channels, type, body part</w:t>
            </w:r>
          </w:p>
        </w:tc>
        <w:tc>
          <w:tcPr>
            <w:tcW w:w="5528" w:type="dxa"/>
            <w:shd w:val="clear" w:color="auto" w:fill="auto"/>
          </w:tcPr>
          <w:p w14:paraId="56AAF071" w14:textId="77777777" w:rsidR="007B046D" w:rsidRPr="00C105F9" w:rsidRDefault="007B046D" w:rsidP="00471ED5">
            <w:pPr>
              <w:rPr>
                <w:sz w:val="20"/>
                <w:szCs w:val="20"/>
              </w:rPr>
            </w:pPr>
            <w:r>
              <w:rPr>
                <w:sz w:val="20"/>
                <w:szCs w:val="20"/>
              </w:rPr>
              <w:t xml:space="preserve">32-channel </w:t>
            </w:r>
            <w:proofErr w:type="spellStart"/>
            <w:r>
              <w:rPr>
                <w:sz w:val="20"/>
                <w:szCs w:val="20"/>
              </w:rPr>
              <w:t>dStream</w:t>
            </w:r>
            <w:proofErr w:type="spellEnd"/>
            <w:r>
              <w:rPr>
                <w:sz w:val="20"/>
                <w:szCs w:val="20"/>
              </w:rPr>
              <w:t xml:space="preserve"> receive-only phased-array head coil</w:t>
            </w:r>
          </w:p>
        </w:tc>
      </w:tr>
      <w:tr w:rsidR="007B046D" w:rsidRPr="00C105F9" w14:paraId="2F1D9AF8" w14:textId="77777777" w:rsidTr="00471ED5">
        <w:tc>
          <w:tcPr>
            <w:tcW w:w="3652" w:type="dxa"/>
            <w:shd w:val="clear" w:color="auto" w:fill="auto"/>
          </w:tcPr>
          <w:p w14:paraId="33CBA9D3" w14:textId="77777777" w:rsidR="007B046D" w:rsidRPr="00C105F9" w:rsidRDefault="007B046D" w:rsidP="00471ED5">
            <w:pPr>
              <w:rPr>
                <w:sz w:val="20"/>
                <w:szCs w:val="20"/>
              </w:rPr>
            </w:pPr>
            <w:r w:rsidRPr="00C105F9">
              <w:rPr>
                <w:sz w:val="20"/>
                <w:szCs w:val="20"/>
              </w:rPr>
              <w:t>e. Additional hardware</w:t>
            </w:r>
          </w:p>
        </w:tc>
        <w:tc>
          <w:tcPr>
            <w:tcW w:w="5528" w:type="dxa"/>
            <w:shd w:val="clear" w:color="auto" w:fill="auto"/>
          </w:tcPr>
          <w:p w14:paraId="273ECBCF" w14:textId="77777777" w:rsidR="007B046D" w:rsidRPr="00C105F9" w:rsidRDefault="007B046D" w:rsidP="00471ED5">
            <w:pPr>
              <w:rPr>
                <w:sz w:val="20"/>
                <w:szCs w:val="20"/>
              </w:rPr>
            </w:pPr>
            <w:r>
              <w:rPr>
                <w:sz w:val="20"/>
                <w:szCs w:val="20"/>
              </w:rPr>
              <w:t>N/A</w:t>
            </w:r>
          </w:p>
        </w:tc>
      </w:tr>
      <w:tr w:rsidR="007B046D" w:rsidRPr="00C105F9" w14:paraId="183E497C" w14:textId="77777777" w:rsidTr="00471ED5">
        <w:tc>
          <w:tcPr>
            <w:tcW w:w="3652" w:type="dxa"/>
            <w:shd w:val="clear" w:color="auto" w:fill="000000"/>
          </w:tcPr>
          <w:p w14:paraId="1DCEDC9C" w14:textId="77777777" w:rsidR="007B046D" w:rsidRPr="00C105F9" w:rsidRDefault="007B046D" w:rsidP="00471ED5">
            <w:pPr>
              <w:rPr>
                <w:sz w:val="20"/>
                <w:szCs w:val="20"/>
              </w:rPr>
            </w:pPr>
            <w:r w:rsidRPr="00C105F9">
              <w:rPr>
                <w:sz w:val="20"/>
                <w:szCs w:val="20"/>
              </w:rPr>
              <w:t xml:space="preserve">2. Acquisition </w:t>
            </w:r>
          </w:p>
        </w:tc>
        <w:tc>
          <w:tcPr>
            <w:tcW w:w="5528" w:type="dxa"/>
            <w:shd w:val="clear" w:color="auto" w:fill="000000"/>
          </w:tcPr>
          <w:p w14:paraId="23F20F36" w14:textId="77777777" w:rsidR="007B046D" w:rsidRPr="00C105F9" w:rsidRDefault="007B046D" w:rsidP="00471ED5">
            <w:pPr>
              <w:rPr>
                <w:sz w:val="20"/>
                <w:szCs w:val="20"/>
              </w:rPr>
            </w:pPr>
          </w:p>
        </w:tc>
      </w:tr>
      <w:tr w:rsidR="007B046D" w:rsidRPr="00C105F9" w14:paraId="32FED0E4" w14:textId="77777777" w:rsidTr="00471ED5">
        <w:tc>
          <w:tcPr>
            <w:tcW w:w="3652" w:type="dxa"/>
            <w:shd w:val="clear" w:color="auto" w:fill="auto"/>
          </w:tcPr>
          <w:p w14:paraId="2895DCBC" w14:textId="77777777" w:rsidR="007B046D" w:rsidRPr="00C105F9" w:rsidRDefault="007B046D" w:rsidP="00471ED5">
            <w:pPr>
              <w:rPr>
                <w:sz w:val="20"/>
                <w:szCs w:val="20"/>
              </w:rPr>
            </w:pPr>
            <w:r w:rsidRPr="00C105F9">
              <w:rPr>
                <w:sz w:val="20"/>
                <w:szCs w:val="20"/>
              </w:rPr>
              <w:t xml:space="preserve">a. Pulse sequence </w:t>
            </w:r>
          </w:p>
        </w:tc>
        <w:tc>
          <w:tcPr>
            <w:tcW w:w="5528" w:type="dxa"/>
            <w:shd w:val="clear" w:color="auto" w:fill="auto"/>
          </w:tcPr>
          <w:p w14:paraId="1841E51A" w14:textId="730F3595" w:rsidR="007B046D" w:rsidRPr="00C105F9" w:rsidRDefault="007B046D" w:rsidP="00471ED5">
            <w:pPr>
              <w:rPr>
                <w:sz w:val="20"/>
                <w:szCs w:val="20"/>
              </w:rPr>
            </w:pPr>
            <w:r>
              <w:rPr>
                <w:sz w:val="20"/>
                <w:szCs w:val="20"/>
              </w:rPr>
              <w:t>PRESS without saturation pulses and a voxel-based flip angle calibration performed prior to each measurement to achieve the desired flip angle and thus optimal SNR</w:t>
            </w:r>
            <w:r w:rsidR="002530A3">
              <w:rPr>
                <w:sz w:val="20"/>
                <w:szCs w:val="20"/>
              </w:rPr>
              <w:t xml:space="preserve"> </w:t>
            </w:r>
            <w:sdt>
              <w:sdtPr>
                <w:rPr>
                  <w:sz w:val="20"/>
                  <w:szCs w:val="20"/>
                </w:rPr>
                <w:alias w:val="To edit, see citavi.com/edit"/>
                <w:tag w:val="CitaviPlaceholder#95aca51e-de15-45c2-8711-f4815578d45e"/>
                <w:id w:val="2046256246"/>
                <w:placeholder>
                  <w:docPart w:val="DefaultPlaceholder_-1854013440"/>
                </w:placeholder>
              </w:sdtPr>
              <w:sdtEndPr/>
              <w:sdtContent>
                <w:r w:rsidR="002530A3">
                  <w:rPr>
                    <w:sz w:val="20"/>
                    <w:szCs w:val="20"/>
                  </w:rPr>
                  <w:fldChar w:fldCharType="begin"/>
                </w:r>
                <w:r w:rsidR="002530A3">
                  <w:rPr>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4M2U4NTA2LTAyOTAtNGEyOS05Y2Q2LTQ5NTkzNTY4NDUwYyIsIlJhbmdlTGVuZ3RoIjoyMiwiUmVmZXJlbmNlSWQiOiI1YTdhNDk2NC1lOTVmLTQ0OWUtOWNiYy1kYThjMWI2NDUxZjM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IxMC4xMDAyL21ybS4yMjE5NSIsIlVyaVN0cmluZyI6Imh0dHBzOi8vZG9pLm9yZy8xMC4xMDAyL21ybS4yMjE5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}</w:instrText>
                </w:r>
                <w:r w:rsidR="002530A3">
                  <w:rPr>
                    <w:sz w:val="20"/>
                    <w:szCs w:val="20"/>
                  </w:rPr>
                  <w:fldChar w:fldCharType="separate"/>
                </w:r>
                <w:r w:rsidR="002530A3">
                  <w:rPr>
                    <w:sz w:val="20"/>
                    <w:szCs w:val="20"/>
                  </w:rPr>
                  <w:t>(Versluis et al. 2010)</w:t>
                </w:r>
                <w:r w:rsidR="002530A3">
                  <w:rPr>
                    <w:sz w:val="20"/>
                    <w:szCs w:val="20"/>
                  </w:rPr>
                  <w:fldChar w:fldCharType="end"/>
                </w:r>
              </w:sdtContent>
            </w:sdt>
            <w:r w:rsidR="002530A3">
              <w:rPr>
                <w:sz w:val="20"/>
                <w:szCs w:val="20"/>
              </w:rPr>
              <w:t>.</w:t>
            </w:r>
          </w:p>
        </w:tc>
      </w:tr>
      <w:tr w:rsidR="007B046D" w:rsidRPr="000A3826" w14:paraId="0189196F" w14:textId="77777777" w:rsidTr="00471ED5">
        <w:tc>
          <w:tcPr>
            <w:tcW w:w="3652" w:type="dxa"/>
            <w:shd w:val="clear" w:color="auto" w:fill="auto"/>
          </w:tcPr>
          <w:p w14:paraId="74A08860" w14:textId="77777777" w:rsidR="007B046D" w:rsidRPr="00C105F9" w:rsidRDefault="007B046D" w:rsidP="00471ED5">
            <w:pPr>
              <w:rPr>
                <w:sz w:val="20"/>
                <w:szCs w:val="20"/>
              </w:rPr>
            </w:pPr>
            <w:r w:rsidRPr="00C105F9">
              <w:rPr>
                <w:sz w:val="20"/>
                <w:szCs w:val="20"/>
              </w:rPr>
              <w:t xml:space="preserve">b. Volume of Interest (VOI) locations </w:t>
            </w:r>
          </w:p>
        </w:tc>
        <w:tc>
          <w:tcPr>
            <w:tcW w:w="5528" w:type="dxa"/>
            <w:shd w:val="clear" w:color="auto" w:fill="auto"/>
          </w:tcPr>
          <w:p w14:paraId="4D9CCB00" w14:textId="2FD36C65" w:rsidR="007B046D" w:rsidRDefault="007B046D" w:rsidP="00471ED5">
            <w:pPr>
              <w:rPr>
                <w:sz w:val="20"/>
                <w:szCs w:val="20"/>
                <w:lang w:val="pt-PT"/>
              </w:rPr>
            </w:pPr>
            <w:r>
              <w:rPr>
                <w:sz w:val="20"/>
                <w:szCs w:val="20"/>
                <w:lang w:val="pt-PT"/>
              </w:rPr>
              <w:t xml:space="preserve">1. </w:t>
            </w:r>
            <w:r w:rsidR="0059375B">
              <w:rPr>
                <w:sz w:val="20"/>
                <w:szCs w:val="20"/>
                <w:lang w:val="pt-PT"/>
              </w:rPr>
              <w:t xml:space="preserve">PO: </w:t>
            </w:r>
            <w:r>
              <w:rPr>
                <w:sz w:val="20"/>
                <w:szCs w:val="20"/>
                <w:lang w:val="pt-PT"/>
              </w:rPr>
              <w:t>Right p</w:t>
            </w:r>
            <w:r w:rsidRPr="000A3826">
              <w:rPr>
                <w:sz w:val="20"/>
                <w:szCs w:val="20"/>
                <w:lang w:val="pt-PT"/>
              </w:rPr>
              <w:t>arieto-occipital sulcus (precuneus an</w:t>
            </w:r>
            <w:r w:rsidR="0059375B">
              <w:rPr>
                <w:sz w:val="20"/>
                <w:szCs w:val="20"/>
                <w:lang w:val="pt-PT"/>
              </w:rPr>
              <w:t>d cuneus)</w:t>
            </w:r>
          </w:p>
          <w:p w14:paraId="1324B038" w14:textId="1CC1AB10" w:rsidR="007B046D" w:rsidRPr="000A3826" w:rsidRDefault="007B046D" w:rsidP="00471ED5">
            <w:pPr>
              <w:rPr>
                <w:sz w:val="20"/>
                <w:szCs w:val="20"/>
                <w:lang w:val="pt-PT"/>
              </w:rPr>
            </w:pPr>
            <w:r>
              <w:rPr>
                <w:sz w:val="20"/>
                <w:szCs w:val="20"/>
                <w:lang w:val="pt-PT"/>
              </w:rPr>
              <w:t xml:space="preserve">2. </w:t>
            </w:r>
            <w:r w:rsidR="0059375B">
              <w:rPr>
                <w:sz w:val="20"/>
                <w:szCs w:val="20"/>
                <w:lang w:val="pt-PT"/>
              </w:rPr>
              <w:t xml:space="preserve">pSTG: </w:t>
            </w:r>
            <w:r>
              <w:rPr>
                <w:sz w:val="20"/>
                <w:szCs w:val="20"/>
                <w:lang w:val="pt-PT"/>
              </w:rPr>
              <w:t>Left posterior superior temporal gyrus</w:t>
            </w:r>
            <w:bookmarkStart w:id="0" w:name="_GoBack"/>
            <w:bookmarkEnd w:id="0"/>
          </w:p>
        </w:tc>
      </w:tr>
      <w:tr w:rsidR="007B046D" w:rsidRPr="00C105F9" w14:paraId="3D1A1DD9" w14:textId="77777777" w:rsidTr="00471ED5">
        <w:tc>
          <w:tcPr>
            <w:tcW w:w="3652" w:type="dxa"/>
            <w:shd w:val="clear" w:color="auto" w:fill="auto"/>
          </w:tcPr>
          <w:p w14:paraId="03A15693" w14:textId="77777777" w:rsidR="007B046D" w:rsidRPr="0059375B" w:rsidRDefault="007B046D" w:rsidP="00471ED5">
            <w:pPr>
              <w:rPr>
                <w:sz w:val="20"/>
                <w:szCs w:val="20"/>
                <w:lang w:val="fr-CH"/>
              </w:rPr>
            </w:pPr>
            <w:r w:rsidRPr="0059375B">
              <w:rPr>
                <w:sz w:val="20"/>
                <w:szCs w:val="20"/>
                <w:lang w:val="fr-CH"/>
              </w:rPr>
              <w:t>c. Nominal VOI size [cm</w:t>
            </w:r>
            <w:r w:rsidRPr="0059375B">
              <w:rPr>
                <w:sz w:val="20"/>
                <w:szCs w:val="20"/>
                <w:vertAlign w:val="superscript"/>
                <w:lang w:val="fr-CH"/>
              </w:rPr>
              <w:t>3</w:t>
            </w:r>
            <w:r w:rsidRPr="0059375B">
              <w:rPr>
                <w:sz w:val="20"/>
                <w:szCs w:val="20"/>
                <w:lang w:val="fr-CH"/>
              </w:rPr>
              <w:t>, mm</w:t>
            </w:r>
            <w:r w:rsidRPr="0059375B">
              <w:rPr>
                <w:sz w:val="20"/>
                <w:szCs w:val="20"/>
                <w:vertAlign w:val="superscript"/>
                <w:lang w:val="fr-CH"/>
              </w:rPr>
              <w:t>3</w:t>
            </w:r>
            <w:r w:rsidRPr="0059375B">
              <w:rPr>
                <w:sz w:val="20"/>
                <w:szCs w:val="20"/>
                <w:lang w:val="fr-CH"/>
              </w:rPr>
              <w:t>]</w:t>
            </w:r>
          </w:p>
        </w:tc>
        <w:tc>
          <w:tcPr>
            <w:tcW w:w="5528" w:type="dxa"/>
            <w:shd w:val="clear" w:color="auto" w:fill="auto"/>
          </w:tcPr>
          <w:p w14:paraId="5F82EF10" w14:textId="77777777" w:rsidR="007B046D" w:rsidRPr="000A3826" w:rsidRDefault="007B046D" w:rsidP="00471ED5">
            <w:pPr>
              <w:rPr>
                <w:sz w:val="20"/>
                <w:szCs w:val="20"/>
              </w:rPr>
            </w:pPr>
            <w:r w:rsidRPr="00577D81">
              <w:rPr>
                <w:sz w:val="20"/>
                <w:szCs w:val="20"/>
              </w:rPr>
              <w:t>18 mm x 17 mm x 17 mm</w:t>
            </w:r>
            <w:r w:rsidRPr="00431C0C">
              <w:rPr>
                <w:sz w:val="20"/>
                <w:szCs w:val="20"/>
                <w:vertAlign w:val="superscript"/>
              </w:rPr>
              <w:t>3</w:t>
            </w:r>
            <w:r w:rsidRPr="00577D81">
              <w:rPr>
                <w:sz w:val="20"/>
                <w:szCs w:val="20"/>
              </w:rPr>
              <w:t xml:space="preserve"> </w:t>
            </w:r>
            <w:r>
              <w:rPr>
                <w:sz w:val="20"/>
                <w:szCs w:val="20"/>
              </w:rPr>
              <w:t>(anterior-posterior x left-right x foot-head) for both voxels. Volume = 5.2 cm</w:t>
            </w:r>
            <w:r w:rsidRPr="00C73CD4">
              <w:rPr>
                <w:sz w:val="20"/>
                <w:szCs w:val="20"/>
                <w:vertAlign w:val="superscript"/>
              </w:rPr>
              <w:t>3</w:t>
            </w:r>
            <w:r>
              <w:rPr>
                <w:sz w:val="20"/>
                <w:szCs w:val="20"/>
              </w:rPr>
              <w:t>.</w:t>
            </w:r>
          </w:p>
        </w:tc>
      </w:tr>
      <w:tr w:rsidR="007B046D" w:rsidRPr="00C105F9" w14:paraId="01392342" w14:textId="77777777" w:rsidTr="00471ED5">
        <w:tc>
          <w:tcPr>
            <w:tcW w:w="3652" w:type="dxa"/>
            <w:shd w:val="clear" w:color="auto" w:fill="auto"/>
          </w:tcPr>
          <w:p w14:paraId="2DF7F10A" w14:textId="6999D368" w:rsidR="007B046D" w:rsidRPr="00C105F9" w:rsidRDefault="007B046D" w:rsidP="00471ED5">
            <w:pPr>
              <w:rPr>
                <w:sz w:val="20"/>
                <w:szCs w:val="20"/>
              </w:rPr>
            </w:pPr>
            <w:r w:rsidRPr="00C105F9">
              <w:rPr>
                <w:sz w:val="20"/>
                <w:szCs w:val="20"/>
              </w:rPr>
              <w:t>d. Repetition Time (TR), Echo Time (TE) [</w:t>
            </w:r>
            <w:proofErr w:type="spellStart"/>
            <w:r w:rsidRPr="00C105F9">
              <w:rPr>
                <w:sz w:val="20"/>
                <w:szCs w:val="20"/>
              </w:rPr>
              <w:t>ms</w:t>
            </w:r>
            <w:proofErr w:type="spellEnd"/>
            <w:r w:rsidRPr="00C105F9">
              <w:rPr>
                <w:sz w:val="20"/>
                <w:szCs w:val="20"/>
              </w:rPr>
              <w:t>, s]</w:t>
            </w:r>
          </w:p>
        </w:tc>
        <w:tc>
          <w:tcPr>
            <w:tcW w:w="5528" w:type="dxa"/>
            <w:shd w:val="clear" w:color="auto" w:fill="auto"/>
          </w:tcPr>
          <w:p w14:paraId="1BE6D2FE" w14:textId="77777777" w:rsidR="007B046D" w:rsidRPr="00C105F9" w:rsidRDefault="007B046D" w:rsidP="00471ED5">
            <w:pPr>
              <w:rPr>
                <w:sz w:val="20"/>
                <w:szCs w:val="20"/>
              </w:rPr>
            </w:pPr>
            <w:r>
              <w:rPr>
                <w:sz w:val="20"/>
                <w:szCs w:val="20"/>
              </w:rPr>
              <w:t>TR = 2500ms; TE = 32ms</w:t>
            </w:r>
          </w:p>
        </w:tc>
      </w:tr>
      <w:tr w:rsidR="007B046D" w:rsidRPr="00C105F9" w14:paraId="76D6760B" w14:textId="77777777" w:rsidTr="00471ED5">
        <w:trPr>
          <w:trHeight w:val="1904"/>
        </w:trPr>
        <w:tc>
          <w:tcPr>
            <w:tcW w:w="3652" w:type="dxa"/>
            <w:shd w:val="clear" w:color="auto" w:fill="auto"/>
          </w:tcPr>
          <w:p w14:paraId="080A4B4F" w14:textId="77777777" w:rsidR="007B046D" w:rsidRPr="00C105F9" w:rsidRDefault="007B046D" w:rsidP="00471ED5">
            <w:pPr>
              <w:rPr>
                <w:sz w:val="20"/>
                <w:szCs w:val="20"/>
              </w:rPr>
            </w:pPr>
            <w:r w:rsidRPr="00C105F9">
              <w:rPr>
                <w:sz w:val="20"/>
                <w:szCs w:val="20"/>
              </w:rPr>
              <w:t>e. Total number of Excitations or acquisitions per spectrum</w:t>
            </w:r>
          </w:p>
        </w:tc>
        <w:tc>
          <w:tcPr>
            <w:tcW w:w="5528" w:type="dxa"/>
            <w:shd w:val="clear" w:color="auto" w:fill="auto"/>
          </w:tcPr>
          <w:p w14:paraId="0DF7CF40" w14:textId="77777777" w:rsidR="007B046D" w:rsidRPr="00C105F9" w:rsidRDefault="007B046D" w:rsidP="00471ED5">
            <w:pPr>
              <w:rPr>
                <w:sz w:val="20"/>
                <w:szCs w:val="20"/>
              </w:rPr>
            </w:pPr>
            <w:r>
              <w:rPr>
                <w:sz w:val="20"/>
                <w:szCs w:val="20"/>
              </w:rPr>
              <w:t>128 acquisitions per spectrum divided into 4 blocks of 32 averages each. At the beginning of each block, one scan without water suppression was performed, which was used for eddy-current correction.</w:t>
            </w:r>
          </w:p>
        </w:tc>
      </w:tr>
      <w:tr w:rsidR="007B046D" w:rsidRPr="00C105F9" w14:paraId="0603C32D" w14:textId="77777777" w:rsidTr="00471ED5">
        <w:trPr>
          <w:trHeight w:val="1094"/>
        </w:trPr>
        <w:tc>
          <w:tcPr>
            <w:tcW w:w="3652" w:type="dxa"/>
            <w:shd w:val="clear" w:color="auto" w:fill="auto"/>
          </w:tcPr>
          <w:p w14:paraId="47A43028" w14:textId="2393B29B" w:rsidR="007B046D" w:rsidRPr="00C105F9" w:rsidRDefault="007B046D" w:rsidP="0059375B">
            <w:pPr>
              <w:rPr>
                <w:sz w:val="20"/>
                <w:szCs w:val="20"/>
              </w:rPr>
            </w:pPr>
            <w:r w:rsidRPr="00C105F9">
              <w:rPr>
                <w:sz w:val="20"/>
                <w:szCs w:val="20"/>
              </w:rPr>
              <w:t>f. Additional sequence parameters</w:t>
            </w:r>
            <w:r w:rsidR="0059375B">
              <w:rPr>
                <w:sz w:val="20"/>
                <w:szCs w:val="20"/>
              </w:rPr>
              <w:t xml:space="preserve"> </w:t>
            </w:r>
            <w:r w:rsidRPr="00C105F9">
              <w:rPr>
                <w:sz w:val="20"/>
                <w:szCs w:val="20"/>
              </w:rPr>
              <w:t>(spectral width in Hz, number of spectral points, frequency offsets)</w:t>
            </w:r>
          </w:p>
        </w:tc>
        <w:tc>
          <w:tcPr>
            <w:tcW w:w="5528" w:type="dxa"/>
            <w:shd w:val="clear" w:color="auto" w:fill="auto"/>
          </w:tcPr>
          <w:p w14:paraId="00D85364" w14:textId="77777777" w:rsidR="007B046D" w:rsidRPr="00C105F9" w:rsidRDefault="007B046D" w:rsidP="00471ED5">
            <w:pPr>
              <w:rPr>
                <w:sz w:val="20"/>
                <w:szCs w:val="20"/>
              </w:rPr>
            </w:pPr>
            <w:r>
              <w:rPr>
                <w:sz w:val="20"/>
                <w:szCs w:val="20"/>
              </w:rPr>
              <w:t>1024 data points; spectral width 2000 Hz</w:t>
            </w:r>
          </w:p>
        </w:tc>
      </w:tr>
      <w:tr w:rsidR="007B046D" w:rsidRPr="00C105F9" w14:paraId="497A56AE" w14:textId="77777777" w:rsidTr="00471ED5">
        <w:tc>
          <w:tcPr>
            <w:tcW w:w="3652" w:type="dxa"/>
            <w:shd w:val="clear" w:color="auto" w:fill="auto"/>
          </w:tcPr>
          <w:p w14:paraId="59635064" w14:textId="77777777" w:rsidR="007B046D" w:rsidRPr="00C105F9" w:rsidRDefault="007B046D" w:rsidP="00471ED5">
            <w:pPr>
              <w:rPr>
                <w:sz w:val="20"/>
                <w:szCs w:val="20"/>
              </w:rPr>
            </w:pPr>
            <w:r w:rsidRPr="00C105F9">
              <w:rPr>
                <w:sz w:val="20"/>
                <w:szCs w:val="20"/>
              </w:rPr>
              <w:t>g. Water Suppression Method</w:t>
            </w:r>
          </w:p>
        </w:tc>
        <w:tc>
          <w:tcPr>
            <w:tcW w:w="5528" w:type="dxa"/>
            <w:shd w:val="clear" w:color="auto" w:fill="auto"/>
          </w:tcPr>
          <w:p w14:paraId="520FF6C2" w14:textId="77777777" w:rsidR="007B046D" w:rsidRPr="00C105F9" w:rsidRDefault="007B046D" w:rsidP="00471ED5">
            <w:pPr>
              <w:rPr>
                <w:sz w:val="20"/>
                <w:szCs w:val="20"/>
              </w:rPr>
            </w:pPr>
            <w:proofErr w:type="spellStart"/>
            <w:r>
              <w:rPr>
                <w:sz w:val="20"/>
                <w:szCs w:val="20"/>
              </w:rPr>
              <w:t>VAriable</w:t>
            </w:r>
            <w:proofErr w:type="spellEnd"/>
            <w:r>
              <w:rPr>
                <w:sz w:val="20"/>
                <w:szCs w:val="20"/>
              </w:rPr>
              <w:t xml:space="preserve"> Power radiofrequency pulses with Optimized Relaxation delays (VAPOR)</w:t>
            </w:r>
          </w:p>
        </w:tc>
      </w:tr>
      <w:tr w:rsidR="007B046D" w:rsidRPr="00C105F9" w14:paraId="7C92A8C9" w14:textId="77777777" w:rsidTr="00471ED5">
        <w:tc>
          <w:tcPr>
            <w:tcW w:w="3652" w:type="dxa"/>
            <w:shd w:val="clear" w:color="auto" w:fill="auto"/>
          </w:tcPr>
          <w:p w14:paraId="755C21C2" w14:textId="77777777" w:rsidR="007B046D" w:rsidRPr="00C105F9" w:rsidRDefault="007B046D" w:rsidP="00471ED5">
            <w:pPr>
              <w:rPr>
                <w:sz w:val="20"/>
                <w:szCs w:val="20"/>
              </w:rPr>
            </w:pPr>
            <w:r w:rsidRPr="00C105F9">
              <w:rPr>
                <w:sz w:val="20"/>
                <w:szCs w:val="20"/>
              </w:rPr>
              <w:lastRenderedPageBreak/>
              <w:t>h. Shimming Method, reference peak, and thresholds for “acceptance of shim” chosen</w:t>
            </w:r>
          </w:p>
        </w:tc>
        <w:tc>
          <w:tcPr>
            <w:tcW w:w="5528" w:type="dxa"/>
            <w:shd w:val="clear" w:color="auto" w:fill="auto"/>
          </w:tcPr>
          <w:p w14:paraId="6A87F36E" w14:textId="77777777" w:rsidR="007B046D" w:rsidRPr="00C105F9" w:rsidRDefault="007B046D" w:rsidP="00471ED5">
            <w:pPr>
              <w:rPr>
                <w:sz w:val="20"/>
                <w:szCs w:val="20"/>
              </w:rPr>
            </w:pPr>
            <w:r>
              <w:rPr>
                <w:sz w:val="20"/>
                <w:szCs w:val="20"/>
              </w:rPr>
              <w:t xml:space="preserve">Second-order automatic pencil-beam shimming where pencil-beam excitations were performed trough a shim volume of </w:t>
            </w:r>
            <w:r w:rsidRPr="00431C0C">
              <w:rPr>
                <w:sz w:val="20"/>
                <w:szCs w:val="20"/>
              </w:rPr>
              <w:t>27x25x24</w:t>
            </w:r>
            <w:r>
              <w:rPr>
                <w:sz w:val="20"/>
                <w:szCs w:val="20"/>
              </w:rPr>
              <w:t xml:space="preserve"> mm</w:t>
            </w:r>
            <w:r w:rsidRPr="00431C0C">
              <w:rPr>
                <w:sz w:val="20"/>
                <w:szCs w:val="20"/>
                <w:vertAlign w:val="superscript"/>
              </w:rPr>
              <w:t>3</w:t>
            </w:r>
            <w:r>
              <w:rPr>
                <w:sz w:val="13"/>
                <w:szCs w:val="13"/>
              </w:rPr>
              <w:t xml:space="preserve"> </w:t>
            </w:r>
            <w:r>
              <w:rPr>
                <w:sz w:val="20"/>
                <w:szCs w:val="20"/>
              </w:rPr>
              <w:t xml:space="preserve">(PB volume option). </w:t>
            </w:r>
            <w:r w:rsidRPr="00374BF6">
              <w:rPr>
                <w:sz w:val="20"/>
                <w:szCs w:val="20"/>
              </w:rPr>
              <w:t xml:space="preserve">Shim volume was </w:t>
            </w:r>
            <w:r>
              <w:rPr>
                <w:sz w:val="20"/>
                <w:szCs w:val="20"/>
              </w:rPr>
              <w:t xml:space="preserve">individually </w:t>
            </w:r>
            <w:r w:rsidRPr="00374BF6">
              <w:rPr>
                <w:sz w:val="20"/>
                <w:szCs w:val="20"/>
              </w:rPr>
              <w:t>placed manually and asymmetrically regarding the measurement voxel to avoid the inclusion of surrounding heterogeneous tissues, thus reducing B</w:t>
            </w:r>
            <w:r w:rsidRPr="00E45D1D">
              <w:rPr>
                <w:sz w:val="20"/>
                <w:szCs w:val="20"/>
                <w:vertAlign w:val="subscript"/>
              </w:rPr>
              <w:t>0</w:t>
            </w:r>
            <w:r w:rsidRPr="00374BF6">
              <w:rPr>
                <w:sz w:val="20"/>
                <w:szCs w:val="20"/>
              </w:rPr>
              <w:t>- inhomogeneities.</w:t>
            </w:r>
            <w:r>
              <w:rPr>
                <w:sz w:val="20"/>
                <w:szCs w:val="20"/>
              </w:rPr>
              <w:t xml:space="preserve"> If necessary, some of the shim volume dimensions of the </w:t>
            </w:r>
            <w:proofErr w:type="spellStart"/>
            <w:r>
              <w:rPr>
                <w:sz w:val="20"/>
                <w:szCs w:val="20"/>
              </w:rPr>
              <w:t>pSTG</w:t>
            </w:r>
            <w:proofErr w:type="spellEnd"/>
            <w:r>
              <w:rPr>
                <w:sz w:val="20"/>
                <w:szCs w:val="20"/>
              </w:rPr>
              <w:t xml:space="preserve"> voxels were slightly adapted to prevent B</w:t>
            </w:r>
            <w:r w:rsidRPr="00E45D1D">
              <w:rPr>
                <w:sz w:val="20"/>
                <w:szCs w:val="20"/>
                <w:vertAlign w:val="subscript"/>
              </w:rPr>
              <w:t>0</w:t>
            </w:r>
            <w:r>
              <w:rPr>
                <w:sz w:val="20"/>
                <w:szCs w:val="20"/>
              </w:rPr>
              <w:t xml:space="preserve">-inhimigeneities. </w:t>
            </w:r>
          </w:p>
        </w:tc>
      </w:tr>
      <w:tr w:rsidR="007B046D" w:rsidRPr="00C105F9" w14:paraId="0A503BE3" w14:textId="77777777" w:rsidTr="00471ED5">
        <w:trPr>
          <w:trHeight w:val="1221"/>
        </w:trPr>
        <w:tc>
          <w:tcPr>
            <w:tcW w:w="3652" w:type="dxa"/>
            <w:shd w:val="clear" w:color="auto" w:fill="auto"/>
          </w:tcPr>
          <w:p w14:paraId="21622174" w14:textId="77777777" w:rsidR="007B046D" w:rsidRPr="00C105F9" w:rsidRDefault="007B046D" w:rsidP="00471ED5">
            <w:pPr>
              <w:rPr>
                <w:sz w:val="20"/>
                <w:szCs w:val="20"/>
              </w:rPr>
            </w:pPr>
            <w:proofErr w:type="spellStart"/>
            <w:r w:rsidRPr="00C105F9">
              <w:rPr>
                <w:sz w:val="20"/>
                <w:szCs w:val="20"/>
              </w:rPr>
              <w:t>i</w:t>
            </w:r>
            <w:proofErr w:type="spellEnd"/>
            <w:r w:rsidRPr="00C105F9">
              <w:rPr>
                <w:sz w:val="20"/>
                <w:szCs w:val="20"/>
              </w:rPr>
              <w:t>. Triggering or motion correction method</w:t>
            </w:r>
          </w:p>
          <w:p w14:paraId="4CAA317D" w14:textId="77777777" w:rsidR="007B046D" w:rsidRPr="00C105F9" w:rsidRDefault="007B046D" w:rsidP="00471ED5">
            <w:pPr>
              <w:rPr>
                <w:sz w:val="20"/>
                <w:szCs w:val="20"/>
              </w:rPr>
            </w:pPr>
          </w:p>
        </w:tc>
        <w:tc>
          <w:tcPr>
            <w:tcW w:w="5528" w:type="dxa"/>
            <w:shd w:val="clear" w:color="auto" w:fill="auto"/>
          </w:tcPr>
          <w:p w14:paraId="383953CA" w14:textId="77777777" w:rsidR="007B046D" w:rsidRPr="00C105F9" w:rsidRDefault="007B046D" w:rsidP="00471ED5">
            <w:pPr>
              <w:rPr>
                <w:sz w:val="20"/>
                <w:szCs w:val="20"/>
              </w:rPr>
            </w:pPr>
            <w:r>
              <w:rPr>
                <w:sz w:val="20"/>
                <w:szCs w:val="20"/>
              </w:rPr>
              <w:t>N/A</w:t>
            </w:r>
          </w:p>
        </w:tc>
      </w:tr>
      <w:tr w:rsidR="007B046D" w:rsidRPr="00C105F9" w14:paraId="0672E6BC" w14:textId="77777777" w:rsidTr="00471ED5">
        <w:tc>
          <w:tcPr>
            <w:tcW w:w="3652" w:type="dxa"/>
            <w:shd w:val="clear" w:color="auto" w:fill="000000"/>
          </w:tcPr>
          <w:p w14:paraId="43161C3A" w14:textId="77777777" w:rsidR="007B046D" w:rsidRPr="00C105F9" w:rsidRDefault="007B046D" w:rsidP="00471ED5">
            <w:pPr>
              <w:rPr>
                <w:sz w:val="20"/>
                <w:szCs w:val="20"/>
              </w:rPr>
            </w:pPr>
            <w:r w:rsidRPr="00C105F9">
              <w:rPr>
                <w:sz w:val="20"/>
                <w:szCs w:val="20"/>
              </w:rPr>
              <w:t>3. Data analysis methods and outputs</w:t>
            </w:r>
          </w:p>
        </w:tc>
        <w:tc>
          <w:tcPr>
            <w:tcW w:w="5528" w:type="dxa"/>
            <w:shd w:val="clear" w:color="auto" w:fill="000000"/>
          </w:tcPr>
          <w:p w14:paraId="4245AFB7" w14:textId="77777777" w:rsidR="007B046D" w:rsidRPr="00C105F9" w:rsidRDefault="007B046D" w:rsidP="00471ED5">
            <w:pPr>
              <w:rPr>
                <w:sz w:val="20"/>
                <w:szCs w:val="20"/>
              </w:rPr>
            </w:pPr>
          </w:p>
        </w:tc>
      </w:tr>
      <w:tr w:rsidR="007B046D" w:rsidRPr="00C105F9" w14:paraId="75259E7F" w14:textId="77777777" w:rsidTr="00471ED5">
        <w:tc>
          <w:tcPr>
            <w:tcW w:w="3652" w:type="dxa"/>
            <w:shd w:val="clear" w:color="auto" w:fill="auto"/>
          </w:tcPr>
          <w:p w14:paraId="010A7951" w14:textId="77777777" w:rsidR="007B046D" w:rsidRPr="00C105F9" w:rsidRDefault="007B046D" w:rsidP="00471ED5">
            <w:pPr>
              <w:rPr>
                <w:sz w:val="20"/>
                <w:szCs w:val="20"/>
              </w:rPr>
            </w:pPr>
            <w:r w:rsidRPr="00C105F9">
              <w:rPr>
                <w:sz w:val="20"/>
                <w:szCs w:val="20"/>
              </w:rPr>
              <w:t>a. Analysis software</w:t>
            </w:r>
          </w:p>
        </w:tc>
        <w:tc>
          <w:tcPr>
            <w:tcW w:w="5528" w:type="dxa"/>
            <w:shd w:val="clear" w:color="auto" w:fill="auto"/>
          </w:tcPr>
          <w:p w14:paraId="09DCC2B0" w14:textId="44DD489A" w:rsidR="007B046D" w:rsidRPr="00C105F9" w:rsidRDefault="007B046D" w:rsidP="00471ED5">
            <w:pPr>
              <w:rPr>
                <w:sz w:val="20"/>
                <w:szCs w:val="20"/>
              </w:rPr>
            </w:pPr>
            <w:proofErr w:type="spellStart"/>
            <w:r>
              <w:rPr>
                <w:sz w:val="20"/>
                <w:szCs w:val="20"/>
              </w:rPr>
              <w:t>ReconFrame</w:t>
            </w:r>
            <w:proofErr w:type="spellEnd"/>
            <w:r>
              <w:rPr>
                <w:sz w:val="20"/>
                <w:szCs w:val="20"/>
              </w:rPr>
              <w:t xml:space="preserve"> (</w:t>
            </w:r>
            <w:proofErr w:type="spellStart"/>
            <w:r>
              <w:rPr>
                <w:sz w:val="20"/>
                <w:szCs w:val="20"/>
              </w:rPr>
              <w:t>GyroTools</w:t>
            </w:r>
            <w:proofErr w:type="spellEnd"/>
            <w:r>
              <w:rPr>
                <w:sz w:val="20"/>
                <w:szCs w:val="20"/>
              </w:rPr>
              <w:t xml:space="preserve"> LLC, Zurich, Switzerland) to pre-process the spectra and </w:t>
            </w:r>
            <w:proofErr w:type="spellStart"/>
            <w:r>
              <w:rPr>
                <w:sz w:val="20"/>
                <w:szCs w:val="20"/>
              </w:rPr>
              <w:t>LCModel</w:t>
            </w:r>
            <w:proofErr w:type="spellEnd"/>
            <w:r>
              <w:rPr>
                <w:sz w:val="20"/>
                <w:szCs w:val="20"/>
              </w:rPr>
              <w:t xml:space="preserve"> version 6.3</w:t>
            </w:r>
            <w:r w:rsidR="002530A3">
              <w:rPr>
                <w:sz w:val="20"/>
                <w:szCs w:val="20"/>
              </w:rPr>
              <w:t xml:space="preserve"> </w:t>
            </w:r>
            <w:sdt>
              <w:sdtPr>
                <w:rPr>
                  <w:sz w:val="20"/>
                  <w:szCs w:val="20"/>
                </w:rPr>
                <w:alias w:val="To edit, see citavi.com/edit"/>
                <w:tag w:val="CitaviPlaceholder#7838c1ae-f50b-4557-aabc-1d897183b159"/>
                <w:id w:val="1588575970"/>
                <w:placeholder>
                  <w:docPart w:val="DefaultPlaceholder_-1854013440"/>
                </w:placeholder>
              </w:sdtPr>
              <w:sdtEndPr/>
              <w:sdtContent>
                <w:r w:rsidR="002530A3">
                  <w:rPr>
                    <w:sz w:val="20"/>
                    <w:szCs w:val="20"/>
                  </w:rPr>
                  <w:fldChar w:fldCharType="begin"/>
                </w:r>
                <w:r w:rsidR="002530A3">
                  <w:rPr>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1YzIyOTlkLWE5NmEtNGEwMS04MzgxLTFmZmEwZTU5Nzg2OSIsIlJhbmdlTGVuZ3RoIjoxNywiUmVmZXJlbmNlSWQiOiI1YmY2ZGQ4ZC05YzBhLTRkYmItOWQ2Ny04MTQ5YzhmYTRiMDc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DIvbXJtLjE5MTAzMDA2MDQiLCJVcmlTdHJpbmciOiJodHRwczovL2RvaS5vcmcvMTAuMTAwMi9tcm0uMTkxMDMwMDYw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}</w:instrText>
                </w:r>
                <w:r w:rsidR="002530A3">
                  <w:rPr>
                    <w:sz w:val="20"/>
                    <w:szCs w:val="20"/>
                  </w:rPr>
                  <w:fldChar w:fldCharType="separate"/>
                </w:r>
                <w:r w:rsidR="002530A3">
                  <w:rPr>
                    <w:sz w:val="20"/>
                    <w:szCs w:val="20"/>
                  </w:rPr>
                  <w:t>(</w:t>
                </w:r>
                <w:proofErr w:type="spellStart"/>
                <w:r w:rsidR="002530A3">
                  <w:rPr>
                    <w:sz w:val="20"/>
                    <w:szCs w:val="20"/>
                  </w:rPr>
                  <w:t>Provencher</w:t>
                </w:r>
                <w:proofErr w:type="spellEnd"/>
                <w:r w:rsidR="002530A3">
                  <w:rPr>
                    <w:sz w:val="20"/>
                    <w:szCs w:val="20"/>
                  </w:rPr>
                  <w:t xml:space="preserve"> 1993)</w:t>
                </w:r>
                <w:r w:rsidR="002530A3">
                  <w:rPr>
                    <w:sz w:val="20"/>
                    <w:szCs w:val="20"/>
                  </w:rPr>
                  <w:fldChar w:fldCharType="end"/>
                </w:r>
              </w:sdtContent>
            </w:sdt>
            <w:r>
              <w:rPr>
                <w:sz w:val="13"/>
                <w:szCs w:val="13"/>
              </w:rPr>
              <w:t xml:space="preserve"> </w:t>
            </w:r>
            <w:r>
              <w:rPr>
                <w:sz w:val="20"/>
                <w:szCs w:val="20"/>
              </w:rPr>
              <w:t>for analysis. For the pre-processing, code from FID-A (Simpson et al, 2017)</w:t>
            </w:r>
            <w:r>
              <w:rPr>
                <w:sz w:val="13"/>
                <w:szCs w:val="13"/>
              </w:rPr>
              <w:t xml:space="preserve"> </w:t>
            </w:r>
            <w:r>
              <w:rPr>
                <w:sz w:val="20"/>
                <w:szCs w:val="20"/>
              </w:rPr>
              <w:t xml:space="preserve">was added to </w:t>
            </w:r>
            <w:proofErr w:type="spellStart"/>
            <w:r>
              <w:rPr>
                <w:sz w:val="20"/>
                <w:szCs w:val="20"/>
              </w:rPr>
              <w:t>ReconFrame</w:t>
            </w:r>
            <w:proofErr w:type="spellEnd"/>
            <w:r>
              <w:rPr>
                <w:sz w:val="20"/>
                <w:szCs w:val="20"/>
              </w:rPr>
              <w:t>.</w:t>
            </w:r>
          </w:p>
        </w:tc>
      </w:tr>
      <w:tr w:rsidR="007B046D" w:rsidRPr="00C105F9" w14:paraId="0BF32B0F" w14:textId="77777777" w:rsidTr="00471ED5">
        <w:tc>
          <w:tcPr>
            <w:tcW w:w="3652" w:type="dxa"/>
            <w:shd w:val="clear" w:color="auto" w:fill="auto"/>
          </w:tcPr>
          <w:p w14:paraId="3F3E5B32" w14:textId="77777777" w:rsidR="007B046D" w:rsidRPr="00C105F9" w:rsidRDefault="007B046D" w:rsidP="00471ED5">
            <w:pPr>
              <w:rPr>
                <w:sz w:val="20"/>
                <w:szCs w:val="20"/>
              </w:rPr>
            </w:pPr>
            <w:r w:rsidRPr="00C105F9">
              <w:rPr>
                <w:sz w:val="20"/>
                <w:szCs w:val="20"/>
              </w:rPr>
              <w:t>b. Processing steps deviating from quoted reference or product</w:t>
            </w:r>
          </w:p>
        </w:tc>
        <w:tc>
          <w:tcPr>
            <w:tcW w:w="5528" w:type="dxa"/>
            <w:shd w:val="clear" w:color="auto" w:fill="auto"/>
          </w:tcPr>
          <w:p w14:paraId="563D625B" w14:textId="7068E1AA" w:rsidR="007B046D" w:rsidRPr="00C105F9" w:rsidRDefault="007B046D" w:rsidP="00471ED5">
            <w:pPr>
              <w:rPr>
                <w:sz w:val="20"/>
                <w:szCs w:val="20"/>
              </w:rPr>
            </w:pPr>
            <w:r>
              <w:rPr>
                <w:sz w:val="20"/>
                <w:szCs w:val="20"/>
              </w:rPr>
              <w:t>Pre</w:t>
            </w:r>
            <w:r w:rsidRPr="007C7ACD">
              <w:rPr>
                <w:sz w:val="20"/>
                <w:szCs w:val="20"/>
              </w:rPr>
              <w:t>-processing steps were performed according to the consensus recommendations: 1) Eddy-current correction 2) combination of head coil channels, 3) frequency realignment of the 128 single acquisitions</w:t>
            </w:r>
            <w:r>
              <w:rPr>
                <w:sz w:val="20"/>
                <w:szCs w:val="20"/>
              </w:rPr>
              <w:t xml:space="preserve"> to the average of all averages using spectral registration</w:t>
            </w:r>
            <w:r w:rsidRPr="007C7ACD">
              <w:rPr>
                <w:sz w:val="20"/>
                <w:szCs w:val="20"/>
              </w:rPr>
              <w:t xml:space="preserve">4) filtering of residual water signal </w:t>
            </w:r>
            <w:sdt>
              <w:sdtPr>
                <w:rPr>
                  <w:sz w:val="20"/>
                  <w:szCs w:val="20"/>
                </w:rPr>
                <w:alias w:val="To edit, see citavi.com/edit"/>
                <w:tag w:val="CitaviPlaceholder#61e366db-06da-48fd-adc1-ee6959c4ba77"/>
                <w:id w:val="425385290"/>
                <w:placeholder>
                  <w:docPart w:val="DefaultPlaceholder_-1854013440"/>
                </w:placeholder>
              </w:sdtPr>
              <w:sdtEndPr/>
              <w:sdtContent>
                <w:r w:rsidR="002530A3">
                  <w:rPr>
                    <w:sz w:val="20"/>
                    <w:szCs w:val="20"/>
                  </w:rPr>
                  <w:fldChar w:fldCharType="begin"/>
                </w:r>
                <w:r w:rsidR="002530A3">
                  <w:rPr>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lOGJkMDkzLWY5YzktNDkyMy05MTczLTMzOGQ5MDNlZGZlOCIsIlJhbmdlTGVuZ3RoIjoxOCwiUmVmZXJlbmNlSWQiOiI5MzhkZTViOS0zZGNlLTRjZGYtODUxMi00ODdmMDcxOWQ0Ym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IxMC4xMDAyL25ibS40MjU3IiwiVXJpU3RyaW5nIjoiaHR0cHM6Ly9kb2kub3JnLzEwLjEwMDIvbmJtLjQyNTc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}</w:instrText>
                </w:r>
                <w:r w:rsidR="002530A3">
                  <w:rPr>
                    <w:sz w:val="20"/>
                    <w:szCs w:val="20"/>
                  </w:rPr>
                  <w:fldChar w:fldCharType="separate"/>
                </w:r>
                <w:r w:rsidR="002530A3">
                  <w:rPr>
                    <w:sz w:val="20"/>
                    <w:szCs w:val="20"/>
                  </w:rPr>
                  <w:t>(Near et al. 2021)</w:t>
                </w:r>
                <w:r w:rsidR="002530A3">
                  <w:rPr>
                    <w:sz w:val="20"/>
                    <w:szCs w:val="20"/>
                  </w:rPr>
                  <w:fldChar w:fldCharType="end"/>
                </w:r>
              </w:sdtContent>
            </w:sdt>
            <w:r w:rsidR="002530A3">
              <w:rPr>
                <w:sz w:val="20"/>
                <w:szCs w:val="20"/>
              </w:rPr>
              <w:t>.</w:t>
            </w:r>
          </w:p>
        </w:tc>
      </w:tr>
      <w:tr w:rsidR="007B046D" w:rsidRPr="00C105F9" w14:paraId="1A92A4A4" w14:textId="77777777" w:rsidTr="00471ED5">
        <w:trPr>
          <w:trHeight w:val="796"/>
        </w:trPr>
        <w:tc>
          <w:tcPr>
            <w:tcW w:w="3652" w:type="dxa"/>
            <w:shd w:val="clear" w:color="auto" w:fill="auto"/>
          </w:tcPr>
          <w:p w14:paraId="0AC78471" w14:textId="77777777" w:rsidR="007B046D" w:rsidRPr="00C105F9" w:rsidRDefault="007B046D" w:rsidP="00471ED5">
            <w:pPr>
              <w:rPr>
                <w:sz w:val="20"/>
                <w:szCs w:val="20"/>
              </w:rPr>
            </w:pPr>
            <w:r w:rsidRPr="00C105F9">
              <w:rPr>
                <w:sz w:val="20"/>
                <w:szCs w:val="20"/>
              </w:rPr>
              <w:t>c. Output measure</w:t>
            </w:r>
          </w:p>
        </w:tc>
        <w:tc>
          <w:tcPr>
            <w:tcW w:w="5528" w:type="dxa"/>
            <w:shd w:val="clear" w:color="auto" w:fill="auto"/>
          </w:tcPr>
          <w:p w14:paraId="23309A0D" w14:textId="77777777" w:rsidR="007B046D" w:rsidRPr="00C105F9" w:rsidRDefault="007B046D" w:rsidP="00471ED5">
            <w:pPr>
              <w:rPr>
                <w:sz w:val="20"/>
                <w:szCs w:val="20"/>
              </w:rPr>
            </w:pPr>
            <w:r>
              <w:rPr>
                <w:sz w:val="20"/>
                <w:szCs w:val="20"/>
              </w:rPr>
              <w:t xml:space="preserve">Ratios to total creatine were calculated. </w:t>
            </w:r>
          </w:p>
        </w:tc>
      </w:tr>
      <w:tr w:rsidR="007B046D" w:rsidRPr="00C105F9" w14:paraId="424DC2A6" w14:textId="77777777" w:rsidTr="00471ED5">
        <w:tc>
          <w:tcPr>
            <w:tcW w:w="3652" w:type="dxa"/>
            <w:shd w:val="clear" w:color="auto" w:fill="auto"/>
          </w:tcPr>
          <w:p w14:paraId="06C2D8BC" w14:textId="77777777" w:rsidR="007B046D" w:rsidRPr="00C105F9" w:rsidRDefault="007B046D" w:rsidP="00471ED5">
            <w:pPr>
              <w:rPr>
                <w:sz w:val="20"/>
                <w:szCs w:val="20"/>
              </w:rPr>
            </w:pPr>
            <w:r w:rsidRPr="00C105F9">
              <w:rPr>
                <w:sz w:val="20"/>
                <w:szCs w:val="20"/>
              </w:rPr>
              <w:t>d. Quantification references and assumptions, fitting model assumptions</w:t>
            </w:r>
          </w:p>
        </w:tc>
        <w:tc>
          <w:tcPr>
            <w:tcW w:w="5528" w:type="dxa"/>
            <w:shd w:val="clear" w:color="auto" w:fill="auto"/>
          </w:tcPr>
          <w:p w14:paraId="7C015DC3" w14:textId="27FDAAC4" w:rsidR="007B046D" w:rsidRDefault="007B046D" w:rsidP="00471ED5">
            <w:pPr>
              <w:rPr>
                <w:sz w:val="20"/>
                <w:szCs w:val="20"/>
              </w:rPr>
            </w:pPr>
            <w:r w:rsidRPr="007C7ACD">
              <w:rPr>
                <w:sz w:val="20"/>
                <w:szCs w:val="20"/>
              </w:rPr>
              <w:t xml:space="preserve">For quantification a basis set was simulated using the GAMMA Simulation package </w:t>
            </w:r>
            <w:sdt>
              <w:sdtPr>
                <w:rPr>
                  <w:sz w:val="20"/>
                  <w:szCs w:val="20"/>
                </w:rPr>
                <w:alias w:val="To edit, see citavi.com/edit"/>
                <w:tag w:val="CitaviPlaceholder#b5a3fc1b-5661-45aa-855b-9fb68c3989d1"/>
                <w:id w:val="277069394"/>
                <w:placeholder>
                  <w:docPart w:val="DefaultPlaceholder_-1854013440"/>
                </w:placeholder>
              </w:sdtPr>
              <w:sdtEndPr/>
              <w:sdtContent>
                <w:r w:rsidR="002530A3">
                  <w:rPr>
                    <w:sz w:val="20"/>
                    <w:szCs w:val="20"/>
                  </w:rPr>
                  <w:fldChar w:fldCharType="begin"/>
                </w:r>
                <w:r w:rsidR="002530A3">
                  <w:rPr>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kZDEwOThkLTQyZjgtNGU3YS1iZjU2LTJlMjUyMTQxM2I1NyIsIlJhbmdlTGVuZ3RoIjoxOSwiUmVmZXJlbmNlSWQiOiI1N2IxMTNlYi02ZGNmLTQ4ZjUtOGI4Yy1kNzA5MDg3MjJhY2M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wNi9qbXJhLjE5OTQuMTAwOCIsIlVyaVN0cmluZyI6Imh0dHBzOi8vZG9pLm9yZy8xMC4xMDA2L2ptcmEuMTk5NC4xMDA4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}</w:instrText>
                </w:r>
                <w:r w:rsidR="002530A3">
                  <w:rPr>
                    <w:sz w:val="20"/>
                    <w:szCs w:val="20"/>
                  </w:rPr>
                  <w:fldChar w:fldCharType="separate"/>
                </w:r>
                <w:r w:rsidR="002530A3">
                  <w:rPr>
                    <w:sz w:val="20"/>
                    <w:szCs w:val="20"/>
                  </w:rPr>
                  <w:t>(Smith et al. 1994)</w:t>
                </w:r>
                <w:r w:rsidR="002530A3">
                  <w:rPr>
                    <w:sz w:val="20"/>
                    <w:szCs w:val="20"/>
                  </w:rPr>
                  <w:fldChar w:fldCharType="end"/>
                </w:r>
              </w:sdtContent>
            </w:sdt>
            <w:r w:rsidR="002530A3">
              <w:rPr>
                <w:sz w:val="20"/>
                <w:szCs w:val="20"/>
              </w:rPr>
              <w:t xml:space="preserve"> </w:t>
            </w:r>
            <w:r w:rsidRPr="007C7ACD">
              <w:rPr>
                <w:sz w:val="20"/>
                <w:szCs w:val="20"/>
              </w:rPr>
              <w:t>with the following model spectra: N-</w:t>
            </w:r>
            <w:proofErr w:type="spellStart"/>
            <w:r w:rsidRPr="007C7ACD">
              <w:rPr>
                <w:sz w:val="20"/>
                <w:szCs w:val="20"/>
              </w:rPr>
              <w:t>acetylaspartate</w:t>
            </w:r>
            <w:proofErr w:type="spellEnd"/>
            <w:r w:rsidRPr="007C7ACD">
              <w:rPr>
                <w:sz w:val="20"/>
                <w:szCs w:val="20"/>
              </w:rPr>
              <w:t xml:space="preserve"> (NAA), N-acetyl-aspartyl-glutamate (NAAG), glutamate (Glu), glutamine (Gln), gamma-aminobutyric acid (GABA), glutathione (GSH), </w:t>
            </w:r>
            <w:proofErr w:type="spellStart"/>
            <w:r w:rsidRPr="007C7ACD">
              <w:rPr>
                <w:sz w:val="20"/>
                <w:szCs w:val="20"/>
              </w:rPr>
              <w:t>glycerophosphocholine</w:t>
            </w:r>
            <w:proofErr w:type="spellEnd"/>
            <w:r w:rsidRPr="007C7ACD">
              <w:rPr>
                <w:sz w:val="20"/>
                <w:szCs w:val="20"/>
              </w:rPr>
              <w:t xml:space="preserve"> (GPC), </w:t>
            </w:r>
            <w:proofErr w:type="spellStart"/>
            <w:r w:rsidRPr="007C7ACD">
              <w:rPr>
                <w:sz w:val="20"/>
                <w:szCs w:val="20"/>
              </w:rPr>
              <w:t>phosphocholine</w:t>
            </w:r>
            <w:proofErr w:type="spellEnd"/>
            <w:r w:rsidRPr="007C7ACD">
              <w:rPr>
                <w:sz w:val="20"/>
                <w:szCs w:val="20"/>
              </w:rPr>
              <w:t xml:space="preserve"> (</w:t>
            </w:r>
            <w:proofErr w:type="spellStart"/>
            <w:r w:rsidRPr="007C7ACD">
              <w:rPr>
                <w:sz w:val="20"/>
                <w:szCs w:val="20"/>
              </w:rPr>
              <w:t>PCh</w:t>
            </w:r>
            <w:proofErr w:type="spellEnd"/>
            <w:r w:rsidRPr="007C7ACD">
              <w:rPr>
                <w:sz w:val="20"/>
                <w:szCs w:val="20"/>
              </w:rPr>
              <w:t>), creatine (</w:t>
            </w:r>
            <w:proofErr w:type="spellStart"/>
            <w:r w:rsidRPr="007C7ACD">
              <w:rPr>
                <w:sz w:val="20"/>
                <w:szCs w:val="20"/>
              </w:rPr>
              <w:t>Cre</w:t>
            </w:r>
            <w:proofErr w:type="spellEnd"/>
            <w:r w:rsidRPr="007C7ACD">
              <w:rPr>
                <w:sz w:val="20"/>
                <w:szCs w:val="20"/>
              </w:rPr>
              <w:t>), phosphocreatine (</w:t>
            </w:r>
            <w:proofErr w:type="spellStart"/>
            <w:r w:rsidRPr="007C7ACD">
              <w:rPr>
                <w:sz w:val="20"/>
                <w:szCs w:val="20"/>
              </w:rPr>
              <w:t>PCr</w:t>
            </w:r>
            <w:proofErr w:type="spellEnd"/>
            <w:r w:rsidRPr="007C7ACD">
              <w:rPr>
                <w:sz w:val="20"/>
                <w:szCs w:val="20"/>
              </w:rPr>
              <w:t xml:space="preserve">), </w:t>
            </w:r>
            <w:proofErr w:type="spellStart"/>
            <w:r w:rsidRPr="007C7ACD">
              <w:rPr>
                <w:sz w:val="20"/>
                <w:szCs w:val="20"/>
              </w:rPr>
              <w:t>myo</w:t>
            </w:r>
            <w:proofErr w:type="spellEnd"/>
            <w:r w:rsidRPr="007C7ACD">
              <w:rPr>
                <w:sz w:val="20"/>
                <w:szCs w:val="20"/>
              </w:rPr>
              <w:t>-Inositol (</w:t>
            </w:r>
            <w:proofErr w:type="spellStart"/>
            <w:r w:rsidRPr="007C7ACD">
              <w:rPr>
                <w:sz w:val="20"/>
                <w:szCs w:val="20"/>
              </w:rPr>
              <w:t>mI</w:t>
            </w:r>
            <w:proofErr w:type="spellEnd"/>
            <w:r w:rsidRPr="007C7ACD">
              <w:rPr>
                <w:sz w:val="20"/>
                <w:szCs w:val="20"/>
              </w:rPr>
              <w:t xml:space="preserve">), ethanolamine and </w:t>
            </w:r>
            <w:proofErr w:type="spellStart"/>
            <w:r w:rsidRPr="007C7ACD">
              <w:rPr>
                <w:sz w:val="20"/>
                <w:szCs w:val="20"/>
              </w:rPr>
              <w:t>phosphorylethanolamine</w:t>
            </w:r>
            <w:proofErr w:type="spellEnd"/>
            <w:r w:rsidRPr="007C7ACD">
              <w:rPr>
                <w:sz w:val="20"/>
                <w:szCs w:val="20"/>
              </w:rPr>
              <w:t xml:space="preserve"> (PE), aspartate (Asp), glucose (</w:t>
            </w:r>
            <w:proofErr w:type="spellStart"/>
            <w:r w:rsidRPr="007C7ACD">
              <w:rPr>
                <w:sz w:val="20"/>
                <w:szCs w:val="20"/>
              </w:rPr>
              <w:t>Glc</w:t>
            </w:r>
            <w:proofErr w:type="spellEnd"/>
            <w:r w:rsidRPr="007C7ACD">
              <w:rPr>
                <w:sz w:val="20"/>
                <w:szCs w:val="20"/>
              </w:rPr>
              <w:t xml:space="preserve">), lactate (Lac), </w:t>
            </w:r>
            <w:proofErr w:type="spellStart"/>
            <w:r w:rsidRPr="007C7ACD">
              <w:rPr>
                <w:sz w:val="20"/>
                <w:szCs w:val="20"/>
              </w:rPr>
              <w:t>scyllo</w:t>
            </w:r>
            <w:proofErr w:type="spellEnd"/>
            <w:r w:rsidRPr="007C7ACD">
              <w:rPr>
                <w:sz w:val="20"/>
                <w:szCs w:val="20"/>
              </w:rPr>
              <w:t>-inositol (</w:t>
            </w:r>
            <w:proofErr w:type="spellStart"/>
            <w:r w:rsidRPr="007C7ACD">
              <w:rPr>
                <w:sz w:val="20"/>
                <w:szCs w:val="20"/>
              </w:rPr>
              <w:t>sI</w:t>
            </w:r>
            <w:proofErr w:type="spellEnd"/>
            <w:r w:rsidRPr="007C7ACD">
              <w:rPr>
                <w:sz w:val="20"/>
                <w:szCs w:val="20"/>
              </w:rPr>
              <w:t>), and taurine (Tau).</w:t>
            </w:r>
          </w:p>
          <w:p w14:paraId="5B770E41" w14:textId="77777777" w:rsidR="007B046D" w:rsidRDefault="007B046D" w:rsidP="00471ED5">
            <w:pPr>
              <w:rPr>
                <w:sz w:val="20"/>
                <w:szCs w:val="20"/>
              </w:rPr>
            </w:pPr>
            <w:r>
              <w:rPr>
                <w:sz w:val="20"/>
                <w:szCs w:val="20"/>
              </w:rPr>
              <w:t xml:space="preserve">Simulated contribution of macro molecules and lipid signals provided within </w:t>
            </w:r>
            <w:proofErr w:type="spellStart"/>
            <w:r>
              <w:rPr>
                <w:sz w:val="20"/>
                <w:szCs w:val="20"/>
              </w:rPr>
              <w:t>LCModel</w:t>
            </w:r>
            <w:proofErr w:type="spellEnd"/>
            <w:r>
              <w:rPr>
                <w:sz w:val="20"/>
                <w:szCs w:val="20"/>
              </w:rPr>
              <w:t>.</w:t>
            </w:r>
          </w:p>
          <w:p w14:paraId="016ABCBE" w14:textId="77777777" w:rsidR="007B046D" w:rsidRDefault="007B046D" w:rsidP="00471ED5">
            <w:pPr>
              <w:rPr>
                <w:sz w:val="20"/>
                <w:szCs w:val="20"/>
              </w:rPr>
            </w:pPr>
            <w:r w:rsidRPr="007C7ACD">
              <w:rPr>
                <w:sz w:val="20"/>
                <w:szCs w:val="20"/>
              </w:rPr>
              <w:t>The chemical shift range for the ﬁtting procedure was set to 4.0–0.2 ppm. Peak area concentrations were corrected for the number of contributing protons</w:t>
            </w:r>
            <w:r>
              <w:rPr>
                <w:sz w:val="20"/>
                <w:szCs w:val="20"/>
              </w:rPr>
              <w:t>.</w:t>
            </w:r>
          </w:p>
          <w:p w14:paraId="76D7726D" w14:textId="77777777" w:rsidR="007B046D" w:rsidRPr="00C105F9" w:rsidRDefault="007B046D" w:rsidP="00471ED5">
            <w:pPr>
              <w:rPr>
                <w:sz w:val="20"/>
                <w:szCs w:val="20"/>
              </w:rPr>
            </w:pPr>
          </w:p>
        </w:tc>
      </w:tr>
      <w:tr w:rsidR="007B046D" w:rsidRPr="00C105F9" w14:paraId="5377275C" w14:textId="77777777" w:rsidTr="00471ED5">
        <w:tc>
          <w:tcPr>
            <w:tcW w:w="3652" w:type="dxa"/>
            <w:shd w:val="clear" w:color="auto" w:fill="000000"/>
          </w:tcPr>
          <w:p w14:paraId="3C3133D8" w14:textId="77777777" w:rsidR="007B046D" w:rsidRPr="00C105F9" w:rsidRDefault="007B046D" w:rsidP="00471ED5">
            <w:pPr>
              <w:rPr>
                <w:sz w:val="20"/>
                <w:szCs w:val="20"/>
              </w:rPr>
            </w:pPr>
            <w:r w:rsidRPr="00C105F9">
              <w:rPr>
                <w:sz w:val="20"/>
                <w:szCs w:val="20"/>
              </w:rPr>
              <w:t xml:space="preserve">4. Data Quality </w:t>
            </w:r>
          </w:p>
        </w:tc>
        <w:tc>
          <w:tcPr>
            <w:tcW w:w="5528" w:type="dxa"/>
            <w:shd w:val="clear" w:color="auto" w:fill="000000"/>
          </w:tcPr>
          <w:p w14:paraId="469EC1A1" w14:textId="77777777" w:rsidR="007B046D" w:rsidRPr="00C105F9" w:rsidRDefault="007B046D" w:rsidP="00471ED5">
            <w:pPr>
              <w:rPr>
                <w:sz w:val="20"/>
                <w:szCs w:val="20"/>
              </w:rPr>
            </w:pPr>
          </w:p>
        </w:tc>
      </w:tr>
      <w:tr w:rsidR="007B046D" w:rsidRPr="00C105F9" w14:paraId="10C7B932" w14:textId="77777777" w:rsidTr="00471ED5">
        <w:trPr>
          <w:trHeight w:val="732"/>
        </w:trPr>
        <w:tc>
          <w:tcPr>
            <w:tcW w:w="3652" w:type="dxa"/>
            <w:shd w:val="clear" w:color="auto" w:fill="auto"/>
          </w:tcPr>
          <w:p w14:paraId="1D2DE784" w14:textId="77777777" w:rsidR="007B046D" w:rsidRPr="00C105F9" w:rsidRDefault="007B046D" w:rsidP="00471ED5">
            <w:pPr>
              <w:rPr>
                <w:sz w:val="20"/>
                <w:szCs w:val="20"/>
              </w:rPr>
            </w:pPr>
            <w:r w:rsidRPr="00C105F9">
              <w:rPr>
                <w:sz w:val="20"/>
                <w:szCs w:val="20"/>
              </w:rPr>
              <w:t xml:space="preserve">a. Reported variables </w:t>
            </w:r>
          </w:p>
          <w:p w14:paraId="0517666F" w14:textId="77777777" w:rsidR="007B046D" w:rsidRPr="00C105F9" w:rsidRDefault="007B046D" w:rsidP="00471ED5">
            <w:pPr>
              <w:rPr>
                <w:sz w:val="20"/>
                <w:szCs w:val="20"/>
              </w:rPr>
            </w:pPr>
            <w:r w:rsidRPr="00C105F9">
              <w:rPr>
                <w:sz w:val="20"/>
                <w:szCs w:val="20"/>
              </w:rPr>
              <w:lastRenderedPageBreak/>
              <w:t>(SNR, Linewidth (with reference peaks))</w:t>
            </w:r>
          </w:p>
        </w:tc>
        <w:tc>
          <w:tcPr>
            <w:tcW w:w="5528" w:type="dxa"/>
            <w:shd w:val="clear" w:color="auto" w:fill="auto"/>
          </w:tcPr>
          <w:p w14:paraId="6DC15BA1" w14:textId="77777777" w:rsidR="007B046D" w:rsidRDefault="007B046D" w:rsidP="00471ED5">
            <w:pPr>
              <w:rPr>
                <w:sz w:val="20"/>
                <w:szCs w:val="20"/>
              </w:rPr>
            </w:pPr>
            <w:r>
              <w:rPr>
                <w:sz w:val="20"/>
                <w:szCs w:val="20"/>
              </w:rPr>
              <w:lastRenderedPageBreak/>
              <w:t>Linewidth:</w:t>
            </w:r>
          </w:p>
          <w:p w14:paraId="2DE52F3E" w14:textId="77777777" w:rsidR="007B046D" w:rsidRDefault="007B046D" w:rsidP="00471ED5">
            <w:pPr>
              <w:numPr>
                <w:ilvl w:val="0"/>
                <w:numId w:val="1"/>
              </w:numPr>
              <w:rPr>
                <w:sz w:val="20"/>
                <w:szCs w:val="20"/>
              </w:rPr>
            </w:pPr>
            <w:r>
              <w:rPr>
                <w:sz w:val="20"/>
                <w:szCs w:val="20"/>
              </w:rPr>
              <w:t xml:space="preserve">Full width at half maximum (FWHM, in Hz) of unsuppressed water peaks from the second block using the </w:t>
            </w:r>
            <w:proofErr w:type="spellStart"/>
            <w:r>
              <w:rPr>
                <w:sz w:val="20"/>
                <w:szCs w:val="20"/>
              </w:rPr>
              <w:t>fwhm</w:t>
            </w:r>
            <w:proofErr w:type="spellEnd"/>
            <w:r>
              <w:rPr>
                <w:sz w:val="20"/>
                <w:szCs w:val="20"/>
              </w:rPr>
              <w:t xml:space="preserve"> MATLAB </w:t>
            </w:r>
            <w:r>
              <w:rPr>
                <w:sz w:val="20"/>
                <w:szCs w:val="20"/>
              </w:rPr>
              <w:lastRenderedPageBreak/>
              <w:t xml:space="preserve">function (version 1.0.0.0 by Patrick Egan; </w:t>
            </w:r>
            <w:r w:rsidRPr="00195F19">
              <w:rPr>
                <w:sz w:val="20"/>
                <w:szCs w:val="20"/>
              </w:rPr>
              <w:t>https://ch.mathworks.com/matlabcentral/fileexchange/10590-fwhm</w:t>
            </w:r>
            <w:r>
              <w:rPr>
                <w:sz w:val="20"/>
                <w:szCs w:val="20"/>
              </w:rPr>
              <w:t>).</w:t>
            </w:r>
          </w:p>
          <w:p w14:paraId="4C522BD3" w14:textId="77777777" w:rsidR="007B046D" w:rsidRDefault="007B046D" w:rsidP="00471ED5">
            <w:pPr>
              <w:numPr>
                <w:ilvl w:val="0"/>
                <w:numId w:val="1"/>
              </w:numPr>
              <w:rPr>
                <w:sz w:val="20"/>
                <w:szCs w:val="20"/>
              </w:rPr>
            </w:pPr>
            <w:r>
              <w:rPr>
                <w:sz w:val="20"/>
                <w:szCs w:val="20"/>
              </w:rPr>
              <w:t xml:space="preserve">Full width at half maximum (FWHM, in Hz) of NAA-peak provided by </w:t>
            </w:r>
            <w:proofErr w:type="spellStart"/>
            <w:r>
              <w:rPr>
                <w:sz w:val="20"/>
                <w:szCs w:val="20"/>
              </w:rPr>
              <w:t>LCModel</w:t>
            </w:r>
            <w:proofErr w:type="spellEnd"/>
            <w:r>
              <w:rPr>
                <w:sz w:val="20"/>
                <w:szCs w:val="20"/>
              </w:rPr>
              <w:t>.</w:t>
            </w:r>
          </w:p>
          <w:p w14:paraId="07681061" w14:textId="77777777" w:rsidR="007B046D" w:rsidRDefault="007B046D" w:rsidP="00471ED5">
            <w:pPr>
              <w:rPr>
                <w:sz w:val="20"/>
                <w:szCs w:val="20"/>
              </w:rPr>
            </w:pPr>
            <w:r>
              <w:rPr>
                <w:sz w:val="20"/>
                <w:szCs w:val="20"/>
              </w:rPr>
              <w:t xml:space="preserve">SNR: </w:t>
            </w:r>
          </w:p>
          <w:p w14:paraId="3E48FABB" w14:textId="77777777" w:rsidR="007B046D" w:rsidRPr="007C7ACD" w:rsidRDefault="007B046D" w:rsidP="00471ED5">
            <w:pPr>
              <w:numPr>
                <w:ilvl w:val="0"/>
                <w:numId w:val="1"/>
              </w:numPr>
              <w:rPr>
                <w:sz w:val="20"/>
                <w:szCs w:val="20"/>
              </w:rPr>
            </w:pPr>
            <w:r>
              <w:rPr>
                <w:sz w:val="20"/>
                <w:szCs w:val="20"/>
              </w:rPr>
              <w:t xml:space="preserve">NAA peak height over 2 times the SD of the fit residual, provided by </w:t>
            </w:r>
            <w:proofErr w:type="spellStart"/>
            <w:r>
              <w:rPr>
                <w:sz w:val="20"/>
                <w:szCs w:val="20"/>
              </w:rPr>
              <w:t>LCModel</w:t>
            </w:r>
            <w:proofErr w:type="spellEnd"/>
          </w:p>
        </w:tc>
      </w:tr>
      <w:tr w:rsidR="007B046D" w:rsidRPr="00C105F9" w14:paraId="67D664E0" w14:textId="77777777" w:rsidTr="00471ED5">
        <w:tc>
          <w:tcPr>
            <w:tcW w:w="3652" w:type="dxa"/>
            <w:shd w:val="clear" w:color="auto" w:fill="auto"/>
          </w:tcPr>
          <w:p w14:paraId="59185DCC" w14:textId="77777777" w:rsidR="007B046D" w:rsidRPr="00C105F9" w:rsidRDefault="007B046D" w:rsidP="00471ED5">
            <w:pPr>
              <w:rPr>
                <w:sz w:val="20"/>
                <w:szCs w:val="20"/>
              </w:rPr>
            </w:pPr>
            <w:r w:rsidRPr="00C105F9">
              <w:rPr>
                <w:sz w:val="20"/>
                <w:szCs w:val="20"/>
              </w:rPr>
              <w:lastRenderedPageBreak/>
              <w:t>b. Data exclusion criteria</w:t>
            </w:r>
          </w:p>
        </w:tc>
        <w:tc>
          <w:tcPr>
            <w:tcW w:w="5528" w:type="dxa"/>
            <w:shd w:val="clear" w:color="auto" w:fill="auto"/>
          </w:tcPr>
          <w:p w14:paraId="16D34283" w14:textId="24BF19F3" w:rsidR="007B046D" w:rsidRDefault="007B046D" w:rsidP="00471ED5">
            <w:pPr>
              <w:rPr>
                <w:sz w:val="20"/>
                <w:szCs w:val="20"/>
              </w:rPr>
            </w:pPr>
            <w:r>
              <w:rPr>
                <w:sz w:val="20"/>
                <w:szCs w:val="20"/>
              </w:rPr>
              <w:t>First, spectra were visually inspected for artifacts. Additional c</w:t>
            </w:r>
            <w:r w:rsidRPr="00F15952">
              <w:rPr>
                <w:sz w:val="20"/>
                <w:szCs w:val="20"/>
              </w:rPr>
              <w:t xml:space="preserve">riteria for spectrum exclusion from the analysis were 1) linewidth of the NAA peak of &gt;10Hz and signal-to-noise ratio (SNR) of &lt;15 (linewidth and SNR values from the </w:t>
            </w:r>
            <w:proofErr w:type="spellStart"/>
            <w:r w:rsidRPr="00F15952">
              <w:rPr>
                <w:sz w:val="20"/>
                <w:szCs w:val="20"/>
              </w:rPr>
              <w:t>LCModel</w:t>
            </w:r>
            <w:proofErr w:type="spellEnd"/>
            <w:r w:rsidRPr="00F15952">
              <w:rPr>
                <w:sz w:val="20"/>
                <w:szCs w:val="20"/>
              </w:rPr>
              <w:t xml:space="preserve"> analysis were used) in one of the four conditions (HS1, HS2, CS1, CS2). This means that if at least one of the spectra met the exclusion criterion, all four spectra were excluded. In addition, 2) data sets with differences in linewidth LW and SNR between the four conditions higher than two times of the mean intrasubject standard deviation (SD) of all subjects were excluded. The rationale for this approach is based on reported systematic </w:t>
            </w:r>
            <w:r w:rsidRPr="002530A3">
              <w:rPr>
                <w:sz w:val="20"/>
                <w:szCs w:val="20"/>
              </w:rPr>
              <w:t>quantification biases of neurochemical due to differences in spectral quality measures</w:t>
            </w:r>
            <w:r w:rsidR="002530A3">
              <w:rPr>
                <w:sz w:val="20"/>
                <w:szCs w:val="20"/>
              </w:rPr>
              <w:t xml:space="preserve"> </w:t>
            </w:r>
            <w:sdt>
              <w:sdtPr>
                <w:rPr>
                  <w:sz w:val="20"/>
                  <w:szCs w:val="20"/>
                </w:rPr>
                <w:alias w:val="To edit, see citavi.com/edit"/>
                <w:tag w:val="CitaviPlaceholder#38d1731e-2f15-41a4-a05b-dded9a6f5c6a"/>
                <w:id w:val="1380893387"/>
                <w:placeholder>
                  <w:docPart w:val="DefaultPlaceholder_-1854013440"/>
                </w:placeholder>
              </w:sdtPr>
              <w:sdtEndPr/>
              <w:sdtContent>
                <w:r w:rsidR="002530A3">
                  <w:rPr>
                    <w:sz w:val="20"/>
                    <w:szCs w:val="20"/>
                  </w:rPr>
                  <w:fldChar w:fldCharType="begin"/>
                </w:r>
                <w:r w:rsidR="002530A3">
                  <w:rPr>
                    <w:sz w:val="20"/>
                    <w:szCs w:val="20"/>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wMzI1OTgyLTQxMGMtNDdiMS04NGFiLWZmNDAyOTFjNzhhYSIsIlJhbmdlTGVuZ3RoIjoxMiwiUmVmZXJlbmNlSWQiOiIxYTYyNjFjMi03NDNmLTQ1NTYtOTBhNS1iNDI2YjE2YjI5MD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NzIwNTQ4NyIsIlVyaVN0cmluZyI6Imh0dHA6Ly93d3cubmNiaS5ubG0ubmloLmdvdi9wdWJtZWQvMTcyMDU0ODc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051bm8gUHJhdGVzIGRlIE1hdG9zIiwiQ3JlYXRlZE9uIjoiMjAyMy0xMi0yMVQyMDo1MToyNCIsIk1vZGlmaWVkQnkiOiJfTnVubyBQcmF0ZXMgZGUgTWF0b3MiLCJJZCI6Ijk5MzZiMTRlLTRjM2MtNDc3Zi1iODk0LThkZjAwMmZjNGRjYSIsIk1vZGlmaWVkT24iOiIyMDIzLTEyLTIxVDIwOjUxOjI0IiwiUHJvamVjdCI6eyIkcmVmIjoiOCJ9fSx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wMi9uYm0uMTEyMiIsIlVyaVN0cmluZyI6Imh0dHBzOi8vZG9pLm9yZy8xMC4xMDAyL25ibS4xMTIyLi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}</w:instrText>
                </w:r>
                <w:r w:rsidR="002530A3">
                  <w:rPr>
                    <w:sz w:val="20"/>
                    <w:szCs w:val="20"/>
                  </w:rPr>
                  <w:fldChar w:fldCharType="separate"/>
                </w:r>
                <w:r w:rsidR="002530A3">
                  <w:rPr>
                    <w:sz w:val="20"/>
                    <w:szCs w:val="20"/>
                  </w:rPr>
                  <w:t>(Bartha 2007; Matos et al. 2016)</w:t>
                </w:r>
                <w:r w:rsidR="002530A3">
                  <w:rPr>
                    <w:sz w:val="20"/>
                    <w:szCs w:val="20"/>
                  </w:rPr>
                  <w:fldChar w:fldCharType="end"/>
                </w:r>
              </w:sdtContent>
            </w:sdt>
            <w:r w:rsidRPr="00F15952">
              <w:rPr>
                <w:sz w:val="20"/>
                <w:szCs w:val="20"/>
              </w:rPr>
              <w:t>.</w:t>
            </w:r>
          </w:p>
          <w:p w14:paraId="41AB688B" w14:textId="77777777" w:rsidR="007B046D" w:rsidRPr="00F15952" w:rsidRDefault="007B046D" w:rsidP="00471ED5">
            <w:pPr>
              <w:rPr>
                <w:sz w:val="20"/>
                <w:szCs w:val="20"/>
              </w:rPr>
            </w:pPr>
            <w:r>
              <w:rPr>
                <w:sz w:val="20"/>
                <w:szCs w:val="20"/>
              </w:rPr>
              <w:t>Neurochemicals with mean %CRLB &gt; 20 % for all datasets were excluded from the analysis</w:t>
            </w:r>
          </w:p>
        </w:tc>
      </w:tr>
      <w:tr w:rsidR="007B046D" w:rsidRPr="00C105F9" w14:paraId="7A3DBC08" w14:textId="77777777" w:rsidTr="00471ED5">
        <w:tc>
          <w:tcPr>
            <w:tcW w:w="3652" w:type="dxa"/>
            <w:shd w:val="clear" w:color="auto" w:fill="auto"/>
          </w:tcPr>
          <w:p w14:paraId="26E8D10C" w14:textId="77777777" w:rsidR="007B046D" w:rsidRPr="00C105F9" w:rsidRDefault="007B046D" w:rsidP="00471ED5">
            <w:pPr>
              <w:rPr>
                <w:sz w:val="20"/>
                <w:szCs w:val="20"/>
              </w:rPr>
            </w:pPr>
            <w:r w:rsidRPr="00C105F9">
              <w:rPr>
                <w:sz w:val="20"/>
                <w:szCs w:val="20"/>
              </w:rPr>
              <w:t xml:space="preserve">c. Quality measures of postprocessing Model fitting </w:t>
            </w:r>
          </w:p>
        </w:tc>
        <w:tc>
          <w:tcPr>
            <w:tcW w:w="5528" w:type="dxa"/>
            <w:shd w:val="clear" w:color="auto" w:fill="auto"/>
          </w:tcPr>
          <w:p w14:paraId="4CA893DF" w14:textId="77777777" w:rsidR="007B046D" w:rsidRPr="00C105F9" w:rsidRDefault="007B046D" w:rsidP="00471ED5">
            <w:pPr>
              <w:rPr>
                <w:i/>
                <w:iCs/>
                <w:sz w:val="20"/>
                <w:szCs w:val="20"/>
              </w:rPr>
            </w:pPr>
            <w:r>
              <w:rPr>
                <w:sz w:val="20"/>
                <w:szCs w:val="20"/>
              </w:rPr>
              <w:t xml:space="preserve">Relative % CRLBs obtained from </w:t>
            </w:r>
            <w:proofErr w:type="spellStart"/>
            <w:r>
              <w:rPr>
                <w:sz w:val="20"/>
                <w:szCs w:val="20"/>
              </w:rPr>
              <w:t>LCModel</w:t>
            </w:r>
            <w:proofErr w:type="spellEnd"/>
            <w:r>
              <w:rPr>
                <w:sz w:val="20"/>
                <w:szCs w:val="20"/>
              </w:rPr>
              <w:t>.</w:t>
            </w:r>
          </w:p>
        </w:tc>
      </w:tr>
      <w:tr w:rsidR="007B046D" w:rsidRPr="00C105F9" w14:paraId="0CBB5266" w14:textId="77777777" w:rsidTr="00471ED5">
        <w:tc>
          <w:tcPr>
            <w:tcW w:w="3652" w:type="dxa"/>
            <w:shd w:val="clear" w:color="auto" w:fill="auto"/>
          </w:tcPr>
          <w:p w14:paraId="2D637FEF" w14:textId="77777777" w:rsidR="007B046D" w:rsidRPr="00C105F9" w:rsidRDefault="007B046D" w:rsidP="00471ED5">
            <w:pPr>
              <w:rPr>
                <w:sz w:val="20"/>
                <w:szCs w:val="20"/>
              </w:rPr>
            </w:pPr>
            <w:r w:rsidRPr="00C105F9">
              <w:rPr>
                <w:sz w:val="20"/>
                <w:szCs w:val="20"/>
              </w:rPr>
              <w:t>d. Sample Spectrum</w:t>
            </w:r>
          </w:p>
        </w:tc>
        <w:tc>
          <w:tcPr>
            <w:tcW w:w="5528" w:type="dxa"/>
            <w:shd w:val="clear" w:color="auto" w:fill="auto"/>
          </w:tcPr>
          <w:p w14:paraId="5D2FC592" w14:textId="77777777" w:rsidR="007B046D" w:rsidRPr="00C105F9" w:rsidRDefault="007B046D" w:rsidP="00471ED5">
            <w:pPr>
              <w:rPr>
                <w:sz w:val="20"/>
                <w:szCs w:val="20"/>
              </w:rPr>
            </w:pPr>
            <w:r>
              <w:rPr>
                <w:sz w:val="20"/>
                <w:szCs w:val="20"/>
              </w:rPr>
              <w:t>Figure 3, Figure 4</w:t>
            </w:r>
          </w:p>
        </w:tc>
      </w:tr>
    </w:tbl>
    <w:p w14:paraId="6E84544F" w14:textId="3A08F2D5" w:rsidR="009D54FF" w:rsidRPr="007B046D" w:rsidRDefault="009D54FF">
      <w:pPr>
        <w:rPr>
          <w:lang w:val="fr-CH"/>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
      <w:tblGrid>
        <w:gridCol w:w="9072"/>
      </w:tblGrid>
      <w:tr w:rsidR="00554AA0" w14:paraId="0CA61A4E" w14:textId="77777777" w:rsidTr="00471ED5">
        <w:tc>
          <w:tcPr>
            <w:tcW w:w="9062" w:type="dxa"/>
          </w:tcPr>
          <w:p w14:paraId="7FEB9AFF" w14:textId="77777777" w:rsidR="00554AA0" w:rsidRDefault="00554AA0" w:rsidP="00471ED5">
            <w:r>
              <w:rPr>
                <w:noProof/>
                <w:lang w:val="de-CH" w:eastAsia="de-CH"/>
              </w:rPr>
              <w:lastRenderedPageBreak/>
              <w:drawing>
                <wp:inline distT="0" distB="0" distL="0" distR="0" wp14:anchorId="7A3341D7" wp14:editId="1B71CB92">
                  <wp:extent cx="5758180" cy="5135245"/>
                  <wp:effectExtent l="0" t="0" r="0" b="8255"/>
                  <wp:docPr id="1" name="Grafik 1" descr="Ein Bild, das Text, Handschrift, Schrift,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Handschrift, Schrift, Reihe enthält.&#10;&#10;Automatisch generierte Beschreibu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58180" cy="5135245"/>
                          </a:xfrm>
                          <a:prstGeom prst="rect">
                            <a:avLst/>
                          </a:prstGeom>
                          <a:noFill/>
                          <a:ln>
                            <a:noFill/>
                          </a:ln>
                        </pic:spPr>
                      </pic:pic>
                    </a:graphicData>
                  </a:graphic>
                </wp:inline>
              </w:drawing>
            </w:r>
          </w:p>
        </w:tc>
      </w:tr>
      <w:tr w:rsidR="00554AA0" w:rsidRPr="005B7612" w14:paraId="10FAA25B" w14:textId="77777777" w:rsidTr="00471ED5">
        <w:tblPrEx>
          <w:tblCellMar>
            <w:left w:w="108" w:type="dxa"/>
            <w:right w:w="108" w:type="dxa"/>
          </w:tblCellMar>
        </w:tblPrEx>
        <w:tc>
          <w:tcPr>
            <w:tcW w:w="9062" w:type="dxa"/>
          </w:tcPr>
          <w:p w14:paraId="5B4BEAF1" w14:textId="77777777" w:rsidR="00554AA0" w:rsidRDefault="00554AA0" w:rsidP="00471ED5"/>
          <w:p w14:paraId="0A80F9C5" w14:textId="77777777" w:rsidR="00554AA0" w:rsidRPr="005B7612" w:rsidRDefault="00554AA0" w:rsidP="00471ED5">
            <w:r w:rsidRPr="00554AA0">
              <w:rPr>
                <w:b/>
                <w:bCs/>
              </w:rPr>
              <w:t>Figure S1</w:t>
            </w:r>
            <w:r w:rsidRPr="00F642A8">
              <w:t>: Illustration of the tissue fractions recorded in the PO (</w:t>
            </w:r>
            <w:proofErr w:type="spellStart"/>
            <w:r w:rsidRPr="00F642A8">
              <w:t>parieto</w:t>
            </w:r>
            <w:proofErr w:type="spellEnd"/>
            <w:r w:rsidRPr="00F642A8">
              <w:t xml:space="preserve">-occipital) and </w:t>
            </w:r>
            <w:proofErr w:type="spellStart"/>
            <w:r w:rsidRPr="00F642A8">
              <w:t>pSTG</w:t>
            </w:r>
            <w:proofErr w:type="spellEnd"/>
            <w:r w:rsidRPr="00F642A8">
              <w:t xml:space="preserve"> (posterior superior temporal gyrus) voxels for all analyzed participants. One participant was excluded from the tissue fraction analysis due to technical issues with the anatomical image, in addition to those excluded as detailed in the results section of the main manuscript. Consequently, 49 PO and 40 </w:t>
            </w:r>
            <w:proofErr w:type="spellStart"/>
            <w:r w:rsidRPr="00F642A8">
              <w:t>pSTG</w:t>
            </w:r>
            <w:proofErr w:type="spellEnd"/>
            <w:r w:rsidRPr="00F642A8">
              <w:t xml:space="preserve"> voxels were included in the analysis. Overall, the PO voxel contained higher percentages of white matter (WM) and grey matter (GM) compared to the </w:t>
            </w:r>
            <w:proofErr w:type="spellStart"/>
            <w:r w:rsidRPr="00F642A8">
              <w:t>pSTG</w:t>
            </w:r>
            <w:proofErr w:type="spellEnd"/>
            <w:r w:rsidRPr="00F642A8">
              <w:t xml:space="preserve"> voxel.</w:t>
            </w:r>
            <w:r>
              <w:t xml:space="preserve"> Statistics of tissue fractions are summarized in table S2. </w:t>
            </w:r>
          </w:p>
        </w:tc>
      </w:tr>
    </w:tbl>
    <w:p w14:paraId="0458AA94" w14:textId="13AECDAD" w:rsidR="00554AA0" w:rsidRDefault="00554AA0" w:rsidP="007B046D">
      <w:pPr>
        <w:pStyle w:val="CitaviBibliographyEntry"/>
        <w:rPr>
          <w:lang w:val="fr-CH"/>
        </w:rPr>
      </w:pPr>
    </w:p>
    <w:p w14:paraId="34152F6E" w14:textId="77777777" w:rsidR="00554AA0" w:rsidRDefault="00554AA0">
      <w:pPr>
        <w:spacing w:after="160" w:line="259" w:lineRule="auto"/>
        <w:rPr>
          <w:lang w:val="fr-CH"/>
        </w:rPr>
      </w:pPr>
      <w:r>
        <w:rPr>
          <w:lang w:val="fr-CH"/>
        </w:rPr>
        <w:br w:type="page"/>
      </w:r>
    </w:p>
    <w:tbl>
      <w:tblPr>
        <w:tblpPr w:leftFromText="141" w:rightFromText="141" w:vertAnchor="text" w:horzAnchor="margin" w:tblpXSpec="center" w:tblpY="745"/>
        <w:tblW w:w="7520" w:type="dxa"/>
        <w:tblCellMar>
          <w:left w:w="70" w:type="dxa"/>
          <w:right w:w="70" w:type="dxa"/>
        </w:tblCellMar>
        <w:tblLook w:val="04A0" w:firstRow="1" w:lastRow="0" w:firstColumn="1" w:lastColumn="0" w:noHBand="0" w:noVBand="1"/>
      </w:tblPr>
      <w:tblGrid>
        <w:gridCol w:w="1029"/>
        <w:gridCol w:w="1711"/>
        <w:gridCol w:w="1435"/>
        <w:gridCol w:w="199"/>
        <w:gridCol w:w="1711"/>
        <w:gridCol w:w="1435"/>
      </w:tblGrid>
      <w:tr w:rsidR="00554AA0" w:rsidRPr="00830042" w14:paraId="1DBB31C1" w14:textId="77777777" w:rsidTr="00471ED5">
        <w:trPr>
          <w:trHeight w:val="750"/>
        </w:trPr>
        <w:tc>
          <w:tcPr>
            <w:tcW w:w="7520" w:type="dxa"/>
            <w:gridSpan w:val="6"/>
            <w:tcBorders>
              <w:top w:val="nil"/>
              <w:left w:val="nil"/>
              <w:bottom w:val="single" w:sz="4" w:space="0" w:color="auto"/>
              <w:right w:val="nil"/>
            </w:tcBorders>
            <w:shd w:val="clear" w:color="000000" w:fill="FFFFFF"/>
            <w:hideMark/>
          </w:tcPr>
          <w:p w14:paraId="329765AF" w14:textId="77777777" w:rsidR="00554AA0" w:rsidRDefault="00554AA0" w:rsidP="00471ED5">
            <w:pPr>
              <w:spacing w:after="0" w:line="240" w:lineRule="auto"/>
            </w:pPr>
            <w:r w:rsidRPr="00554AA0">
              <w:rPr>
                <w:rFonts w:eastAsia="Times New Roman" w:cs="Calibri"/>
                <w:b/>
                <w:bCs/>
                <w:color w:val="000000"/>
                <w:lang w:eastAsia="de-CH"/>
              </w:rPr>
              <w:lastRenderedPageBreak/>
              <w:t>Table S2</w:t>
            </w:r>
            <w:r w:rsidRPr="00985484">
              <w:rPr>
                <w:rFonts w:eastAsia="Times New Roman" w:cs="Calibri"/>
                <w:color w:val="000000"/>
                <w:lang w:eastAsia="de-CH"/>
              </w:rPr>
              <w:t xml:space="preserve">: Mean and standard deviations (SD) of the tissue fractions in the PO and </w:t>
            </w:r>
            <w:proofErr w:type="spellStart"/>
            <w:r w:rsidRPr="00985484">
              <w:rPr>
                <w:rFonts w:eastAsia="Times New Roman" w:cs="Calibri"/>
                <w:color w:val="000000"/>
                <w:lang w:eastAsia="de-CH"/>
              </w:rPr>
              <w:t>pSTG</w:t>
            </w:r>
            <w:proofErr w:type="spellEnd"/>
            <w:r w:rsidRPr="00985484">
              <w:rPr>
                <w:rFonts w:eastAsia="Times New Roman" w:cs="Calibri"/>
                <w:color w:val="000000"/>
                <w:lang w:eastAsia="de-CH"/>
              </w:rPr>
              <w:t xml:space="preserve"> voxels across analyzed datasets.</w:t>
            </w:r>
            <w:r>
              <w:rPr>
                <w:rFonts w:eastAsia="Times New Roman" w:cs="Calibri"/>
                <w:color w:val="000000"/>
                <w:lang w:eastAsia="de-CH"/>
              </w:rPr>
              <w:t xml:space="preserve"> </w:t>
            </w:r>
            <w:r w:rsidRPr="00F642A8">
              <w:t>One participant was excluded from the tissue fraction analysis due to technical issues with the anatomical image, in addition to those excluded as detailed in the results section of the main manuscript</w:t>
            </w:r>
            <w:r>
              <w:t>.</w:t>
            </w:r>
          </w:p>
          <w:p w14:paraId="7524BEDE" w14:textId="77777777" w:rsidR="00554AA0" w:rsidRPr="00985484" w:rsidRDefault="00554AA0" w:rsidP="00471ED5">
            <w:pPr>
              <w:spacing w:after="0" w:line="240" w:lineRule="auto"/>
              <w:rPr>
                <w:rFonts w:eastAsia="Times New Roman" w:cs="Calibri"/>
                <w:color w:val="000000"/>
                <w:lang w:eastAsia="de-CH"/>
              </w:rPr>
            </w:pPr>
          </w:p>
        </w:tc>
      </w:tr>
      <w:tr w:rsidR="00554AA0" w:rsidRPr="00985484" w14:paraId="6B12CB2A" w14:textId="77777777" w:rsidTr="00471ED5">
        <w:trPr>
          <w:trHeight w:val="480"/>
        </w:trPr>
        <w:tc>
          <w:tcPr>
            <w:tcW w:w="1029" w:type="dxa"/>
            <w:tcBorders>
              <w:top w:val="nil"/>
              <w:left w:val="nil"/>
              <w:bottom w:val="nil"/>
              <w:right w:val="nil"/>
            </w:tcBorders>
            <w:shd w:val="clear" w:color="000000" w:fill="FFFFFF"/>
            <w:noWrap/>
            <w:vAlign w:val="bottom"/>
            <w:hideMark/>
          </w:tcPr>
          <w:p w14:paraId="31706A31" w14:textId="77777777" w:rsidR="00554AA0" w:rsidRPr="00985484" w:rsidRDefault="00554AA0" w:rsidP="00471ED5">
            <w:pPr>
              <w:spacing w:after="0" w:line="240" w:lineRule="auto"/>
              <w:rPr>
                <w:rFonts w:eastAsia="Times New Roman" w:cs="Calibri"/>
                <w:color w:val="000000"/>
                <w:lang w:eastAsia="de-CH"/>
              </w:rPr>
            </w:pPr>
            <w:r w:rsidRPr="00985484">
              <w:rPr>
                <w:rFonts w:eastAsia="Times New Roman" w:cs="Calibri"/>
                <w:color w:val="000000"/>
                <w:lang w:eastAsia="de-CH"/>
              </w:rPr>
              <w:t> </w:t>
            </w:r>
          </w:p>
        </w:tc>
        <w:tc>
          <w:tcPr>
            <w:tcW w:w="3146" w:type="dxa"/>
            <w:gridSpan w:val="2"/>
            <w:tcBorders>
              <w:top w:val="single" w:sz="4" w:space="0" w:color="auto"/>
              <w:left w:val="nil"/>
              <w:bottom w:val="single" w:sz="4" w:space="0" w:color="auto"/>
              <w:right w:val="nil"/>
            </w:tcBorders>
            <w:shd w:val="clear" w:color="000000" w:fill="FFFFFF"/>
            <w:noWrap/>
            <w:vAlign w:val="bottom"/>
            <w:hideMark/>
          </w:tcPr>
          <w:p w14:paraId="40A6B2AB"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PO (N=49)</w:t>
            </w:r>
          </w:p>
        </w:tc>
        <w:tc>
          <w:tcPr>
            <w:tcW w:w="199" w:type="dxa"/>
            <w:tcBorders>
              <w:top w:val="nil"/>
              <w:left w:val="nil"/>
              <w:bottom w:val="nil"/>
              <w:right w:val="nil"/>
            </w:tcBorders>
            <w:shd w:val="clear" w:color="000000" w:fill="FFFFFF"/>
            <w:noWrap/>
            <w:vAlign w:val="bottom"/>
            <w:hideMark/>
          </w:tcPr>
          <w:p w14:paraId="56210DEE" w14:textId="77777777" w:rsidR="00554AA0" w:rsidRPr="00985484" w:rsidRDefault="00554AA0" w:rsidP="00471ED5">
            <w:pPr>
              <w:spacing w:after="0" w:line="240" w:lineRule="auto"/>
              <w:rPr>
                <w:rFonts w:eastAsia="Times New Roman" w:cs="Calibri"/>
                <w:color w:val="000000"/>
                <w:lang w:eastAsia="de-CH"/>
              </w:rPr>
            </w:pPr>
            <w:r w:rsidRPr="00985484">
              <w:rPr>
                <w:rFonts w:eastAsia="Times New Roman" w:cs="Calibri"/>
                <w:color w:val="000000"/>
                <w:lang w:eastAsia="de-CH"/>
              </w:rPr>
              <w:t> </w:t>
            </w:r>
          </w:p>
        </w:tc>
        <w:tc>
          <w:tcPr>
            <w:tcW w:w="3146" w:type="dxa"/>
            <w:gridSpan w:val="2"/>
            <w:tcBorders>
              <w:top w:val="single" w:sz="4" w:space="0" w:color="auto"/>
              <w:left w:val="nil"/>
              <w:bottom w:val="single" w:sz="4" w:space="0" w:color="auto"/>
              <w:right w:val="nil"/>
            </w:tcBorders>
            <w:shd w:val="clear" w:color="000000" w:fill="FFFFFF"/>
            <w:noWrap/>
            <w:vAlign w:val="bottom"/>
            <w:hideMark/>
          </w:tcPr>
          <w:p w14:paraId="4D204C0F" w14:textId="77777777" w:rsidR="00554AA0" w:rsidRPr="00985484" w:rsidRDefault="00554AA0" w:rsidP="00471ED5">
            <w:pPr>
              <w:spacing w:after="0" w:line="240" w:lineRule="auto"/>
              <w:jc w:val="center"/>
              <w:rPr>
                <w:rFonts w:eastAsia="Times New Roman" w:cs="Calibri"/>
                <w:color w:val="000000"/>
                <w:lang w:eastAsia="de-CH"/>
              </w:rPr>
            </w:pPr>
            <w:proofErr w:type="spellStart"/>
            <w:r w:rsidRPr="00985484">
              <w:rPr>
                <w:rFonts w:eastAsia="Times New Roman" w:cs="Calibri"/>
                <w:color w:val="000000"/>
                <w:lang w:eastAsia="de-CH"/>
              </w:rPr>
              <w:t>pSTG</w:t>
            </w:r>
            <w:proofErr w:type="spellEnd"/>
            <w:r>
              <w:rPr>
                <w:rFonts w:eastAsia="Times New Roman" w:cs="Calibri"/>
                <w:color w:val="000000"/>
                <w:lang w:eastAsia="de-CH"/>
              </w:rPr>
              <w:t xml:space="preserve"> (N=40)</w:t>
            </w:r>
          </w:p>
        </w:tc>
      </w:tr>
      <w:tr w:rsidR="00554AA0" w:rsidRPr="00985484" w14:paraId="1618A5D7" w14:textId="77777777" w:rsidTr="00471ED5">
        <w:trPr>
          <w:trHeight w:val="300"/>
        </w:trPr>
        <w:tc>
          <w:tcPr>
            <w:tcW w:w="1029" w:type="dxa"/>
            <w:tcBorders>
              <w:top w:val="nil"/>
              <w:left w:val="nil"/>
              <w:bottom w:val="nil"/>
              <w:right w:val="nil"/>
            </w:tcBorders>
            <w:shd w:val="clear" w:color="000000" w:fill="FFFFFF"/>
            <w:noWrap/>
            <w:vAlign w:val="bottom"/>
            <w:hideMark/>
          </w:tcPr>
          <w:p w14:paraId="4B0903CB"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 </w:t>
            </w:r>
          </w:p>
        </w:tc>
        <w:tc>
          <w:tcPr>
            <w:tcW w:w="1711" w:type="dxa"/>
            <w:tcBorders>
              <w:top w:val="nil"/>
              <w:left w:val="nil"/>
              <w:bottom w:val="nil"/>
              <w:right w:val="nil"/>
            </w:tcBorders>
            <w:shd w:val="clear" w:color="000000" w:fill="FFFFFF"/>
            <w:noWrap/>
            <w:vAlign w:val="bottom"/>
            <w:hideMark/>
          </w:tcPr>
          <w:p w14:paraId="33E34E33"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Mean</w:t>
            </w:r>
          </w:p>
        </w:tc>
        <w:tc>
          <w:tcPr>
            <w:tcW w:w="1435" w:type="dxa"/>
            <w:tcBorders>
              <w:top w:val="nil"/>
              <w:left w:val="nil"/>
              <w:bottom w:val="nil"/>
              <w:right w:val="nil"/>
            </w:tcBorders>
            <w:shd w:val="clear" w:color="000000" w:fill="FFFFFF"/>
            <w:noWrap/>
            <w:vAlign w:val="bottom"/>
            <w:hideMark/>
          </w:tcPr>
          <w:p w14:paraId="323BD0FF"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SD</w:t>
            </w:r>
          </w:p>
        </w:tc>
        <w:tc>
          <w:tcPr>
            <w:tcW w:w="199" w:type="dxa"/>
            <w:tcBorders>
              <w:top w:val="nil"/>
              <w:left w:val="nil"/>
              <w:bottom w:val="nil"/>
              <w:right w:val="nil"/>
            </w:tcBorders>
            <w:shd w:val="clear" w:color="000000" w:fill="FFFFFF"/>
            <w:noWrap/>
            <w:vAlign w:val="bottom"/>
            <w:hideMark/>
          </w:tcPr>
          <w:p w14:paraId="3BCD91A4"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 </w:t>
            </w:r>
          </w:p>
        </w:tc>
        <w:tc>
          <w:tcPr>
            <w:tcW w:w="1711" w:type="dxa"/>
            <w:tcBorders>
              <w:top w:val="nil"/>
              <w:left w:val="nil"/>
              <w:bottom w:val="nil"/>
              <w:right w:val="nil"/>
            </w:tcBorders>
            <w:shd w:val="clear" w:color="000000" w:fill="FFFFFF"/>
            <w:noWrap/>
            <w:vAlign w:val="bottom"/>
            <w:hideMark/>
          </w:tcPr>
          <w:p w14:paraId="58591399"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Mean</w:t>
            </w:r>
          </w:p>
        </w:tc>
        <w:tc>
          <w:tcPr>
            <w:tcW w:w="1435" w:type="dxa"/>
            <w:tcBorders>
              <w:top w:val="nil"/>
              <w:left w:val="nil"/>
              <w:bottom w:val="nil"/>
              <w:right w:val="nil"/>
            </w:tcBorders>
            <w:shd w:val="clear" w:color="000000" w:fill="FFFFFF"/>
            <w:noWrap/>
            <w:vAlign w:val="bottom"/>
            <w:hideMark/>
          </w:tcPr>
          <w:p w14:paraId="6C51B84F"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SD</w:t>
            </w:r>
          </w:p>
        </w:tc>
      </w:tr>
      <w:tr w:rsidR="00554AA0" w:rsidRPr="00985484" w14:paraId="363373D7" w14:textId="77777777" w:rsidTr="00471ED5">
        <w:trPr>
          <w:trHeight w:val="300"/>
        </w:trPr>
        <w:tc>
          <w:tcPr>
            <w:tcW w:w="1029" w:type="dxa"/>
            <w:tcBorders>
              <w:top w:val="nil"/>
              <w:left w:val="nil"/>
              <w:bottom w:val="nil"/>
              <w:right w:val="nil"/>
            </w:tcBorders>
            <w:shd w:val="clear" w:color="000000" w:fill="FFFFFF"/>
            <w:noWrap/>
            <w:vAlign w:val="bottom"/>
            <w:hideMark/>
          </w:tcPr>
          <w:p w14:paraId="4A9ED563"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GM</w:t>
            </w:r>
          </w:p>
        </w:tc>
        <w:tc>
          <w:tcPr>
            <w:tcW w:w="1711" w:type="dxa"/>
            <w:tcBorders>
              <w:top w:val="nil"/>
              <w:left w:val="nil"/>
              <w:bottom w:val="nil"/>
              <w:right w:val="nil"/>
            </w:tcBorders>
            <w:shd w:val="clear" w:color="000000" w:fill="FFFFFF"/>
            <w:noWrap/>
            <w:vAlign w:val="bottom"/>
            <w:hideMark/>
          </w:tcPr>
          <w:p w14:paraId="4A6D1E37"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55.51%</w:t>
            </w:r>
          </w:p>
        </w:tc>
        <w:tc>
          <w:tcPr>
            <w:tcW w:w="1435" w:type="dxa"/>
            <w:tcBorders>
              <w:top w:val="nil"/>
              <w:left w:val="nil"/>
              <w:bottom w:val="nil"/>
              <w:right w:val="nil"/>
            </w:tcBorders>
            <w:shd w:val="clear" w:color="000000" w:fill="FFFFFF"/>
            <w:noWrap/>
            <w:vAlign w:val="bottom"/>
            <w:hideMark/>
          </w:tcPr>
          <w:p w14:paraId="572D095B"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6.40%</w:t>
            </w:r>
          </w:p>
        </w:tc>
        <w:tc>
          <w:tcPr>
            <w:tcW w:w="199" w:type="dxa"/>
            <w:tcBorders>
              <w:top w:val="nil"/>
              <w:left w:val="nil"/>
              <w:bottom w:val="nil"/>
              <w:right w:val="nil"/>
            </w:tcBorders>
            <w:shd w:val="clear" w:color="000000" w:fill="FFFFFF"/>
            <w:noWrap/>
            <w:vAlign w:val="bottom"/>
            <w:hideMark/>
          </w:tcPr>
          <w:p w14:paraId="75CCDF0B"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 </w:t>
            </w:r>
          </w:p>
        </w:tc>
        <w:tc>
          <w:tcPr>
            <w:tcW w:w="1711" w:type="dxa"/>
            <w:tcBorders>
              <w:top w:val="nil"/>
              <w:left w:val="nil"/>
              <w:bottom w:val="nil"/>
              <w:right w:val="nil"/>
            </w:tcBorders>
            <w:shd w:val="clear" w:color="000000" w:fill="FFFFFF"/>
            <w:noWrap/>
            <w:vAlign w:val="bottom"/>
            <w:hideMark/>
          </w:tcPr>
          <w:p w14:paraId="4F9593EB"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64.98%</w:t>
            </w:r>
          </w:p>
        </w:tc>
        <w:tc>
          <w:tcPr>
            <w:tcW w:w="1435" w:type="dxa"/>
            <w:tcBorders>
              <w:top w:val="nil"/>
              <w:left w:val="nil"/>
              <w:bottom w:val="nil"/>
              <w:right w:val="nil"/>
            </w:tcBorders>
            <w:shd w:val="clear" w:color="000000" w:fill="FFFFFF"/>
            <w:noWrap/>
            <w:vAlign w:val="bottom"/>
            <w:hideMark/>
          </w:tcPr>
          <w:p w14:paraId="38588001"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6.67%</w:t>
            </w:r>
          </w:p>
        </w:tc>
      </w:tr>
      <w:tr w:rsidR="00554AA0" w:rsidRPr="00985484" w14:paraId="5CD93783" w14:textId="77777777" w:rsidTr="00471ED5">
        <w:trPr>
          <w:trHeight w:val="300"/>
        </w:trPr>
        <w:tc>
          <w:tcPr>
            <w:tcW w:w="1029" w:type="dxa"/>
            <w:tcBorders>
              <w:top w:val="nil"/>
              <w:left w:val="nil"/>
              <w:bottom w:val="nil"/>
              <w:right w:val="nil"/>
            </w:tcBorders>
            <w:shd w:val="clear" w:color="000000" w:fill="FFFFFF"/>
            <w:noWrap/>
            <w:vAlign w:val="bottom"/>
            <w:hideMark/>
          </w:tcPr>
          <w:p w14:paraId="6EEFD1E6"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WM</w:t>
            </w:r>
          </w:p>
        </w:tc>
        <w:tc>
          <w:tcPr>
            <w:tcW w:w="1711" w:type="dxa"/>
            <w:tcBorders>
              <w:top w:val="nil"/>
              <w:left w:val="nil"/>
              <w:bottom w:val="nil"/>
              <w:right w:val="nil"/>
            </w:tcBorders>
            <w:shd w:val="clear" w:color="000000" w:fill="FFFFFF"/>
            <w:noWrap/>
            <w:vAlign w:val="bottom"/>
            <w:hideMark/>
          </w:tcPr>
          <w:p w14:paraId="015459BF"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32.10%</w:t>
            </w:r>
          </w:p>
        </w:tc>
        <w:tc>
          <w:tcPr>
            <w:tcW w:w="1435" w:type="dxa"/>
            <w:tcBorders>
              <w:top w:val="nil"/>
              <w:left w:val="nil"/>
              <w:bottom w:val="nil"/>
              <w:right w:val="nil"/>
            </w:tcBorders>
            <w:shd w:val="clear" w:color="000000" w:fill="FFFFFF"/>
            <w:noWrap/>
            <w:vAlign w:val="bottom"/>
            <w:hideMark/>
          </w:tcPr>
          <w:p w14:paraId="1C03AB29"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8.37%</w:t>
            </w:r>
          </w:p>
        </w:tc>
        <w:tc>
          <w:tcPr>
            <w:tcW w:w="199" w:type="dxa"/>
            <w:tcBorders>
              <w:top w:val="nil"/>
              <w:left w:val="nil"/>
              <w:bottom w:val="nil"/>
              <w:right w:val="nil"/>
            </w:tcBorders>
            <w:shd w:val="clear" w:color="000000" w:fill="FFFFFF"/>
            <w:noWrap/>
            <w:vAlign w:val="bottom"/>
            <w:hideMark/>
          </w:tcPr>
          <w:p w14:paraId="53CA1544"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 </w:t>
            </w:r>
          </w:p>
        </w:tc>
        <w:tc>
          <w:tcPr>
            <w:tcW w:w="1711" w:type="dxa"/>
            <w:tcBorders>
              <w:top w:val="nil"/>
              <w:left w:val="nil"/>
              <w:bottom w:val="nil"/>
              <w:right w:val="nil"/>
            </w:tcBorders>
            <w:shd w:val="clear" w:color="000000" w:fill="FFFFFF"/>
            <w:noWrap/>
            <w:vAlign w:val="bottom"/>
            <w:hideMark/>
          </w:tcPr>
          <w:p w14:paraId="0A9EC116"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27.53%</w:t>
            </w:r>
          </w:p>
        </w:tc>
        <w:tc>
          <w:tcPr>
            <w:tcW w:w="1435" w:type="dxa"/>
            <w:tcBorders>
              <w:top w:val="nil"/>
              <w:left w:val="nil"/>
              <w:bottom w:val="nil"/>
              <w:right w:val="nil"/>
            </w:tcBorders>
            <w:shd w:val="clear" w:color="000000" w:fill="FFFFFF"/>
            <w:noWrap/>
            <w:vAlign w:val="bottom"/>
            <w:hideMark/>
          </w:tcPr>
          <w:p w14:paraId="07623007"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6.45%</w:t>
            </w:r>
          </w:p>
        </w:tc>
      </w:tr>
      <w:tr w:rsidR="00554AA0" w:rsidRPr="00985484" w14:paraId="0D789F06" w14:textId="77777777" w:rsidTr="00471ED5">
        <w:trPr>
          <w:trHeight w:val="300"/>
        </w:trPr>
        <w:tc>
          <w:tcPr>
            <w:tcW w:w="1029" w:type="dxa"/>
            <w:tcBorders>
              <w:top w:val="nil"/>
              <w:left w:val="nil"/>
              <w:bottom w:val="nil"/>
              <w:right w:val="nil"/>
            </w:tcBorders>
            <w:shd w:val="clear" w:color="000000" w:fill="FFFFFF"/>
            <w:noWrap/>
            <w:vAlign w:val="bottom"/>
            <w:hideMark/>
          </w:tcPr>
          <w:p w14:paraId="1433748F"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CSF</w:t>
            </w:r>
          </w:p>
        </w:tc>
        <w:tc>
          <w:tcPr>
            <w:tcW w:w="1711" w:type="dxa"/>
            <w:tcBorders>
              <w:top w:val="nil"/>
              <w:left w:val="nil"/>
              <w:bottom w:val="nil"/>
              <w:right w:val="nil"/>
            </w:tcBorders>
            <w:shd w:val="clear" w:color="000000" w:fill="FFFFFF"/>
            <w:noWrap/>
            <w:vAlign w:val="bottom"/>
            <w:hideMark/>
          </w:tcPr>
          <w:p w14:paraId="150B4EDE"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12.27%</w:t>
            </w:r>
          </w:p>
        </w:tc>
        <w:tc>
          <w:tcPr>
            <w:tcW w:w="1435" w:type="dxa"/>
            <w:tcBorders>
              <w:top w:val="nil"/>
              <w:left w:val="nil"/>
              <w:bottom w:val="nil"/>
              <w:right w:val="nil"/>
            </w:tcBorders>
            <w:shd w:val="clear" w:color="000000" w:fill="FFFFFF"/>
            <w:noWrap/>
            <w:vAlign w:val="bottom"/>
            <w:hideMark/>
          </w:tcPr>
          <w:p w14:paraId="6DDD67F9"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6.56%</w:t>
            </w:r>
          </w:p>
        </w:tc>
        <w:tc>
          <w:tcPr>
            <w:tcW w:w="199" w:type="dxa"/>
            <w:tcBorders>
              <w:top w:val="nil"/>
              <w:left w:val="nil"/>
              <w:bottom w:val="nil"/>
              <w:right w:val="nil"/>
            </w:tcBorders>
            <w:shd w:val="clear" w:color="000000" w:fill="FFFFFF"/>
            <w:noWrap/>
            <w:vAlign w:val="bottom"/>
            <w:hideMark/>
          </w:tcPr>
          <w:p w14:paraId="61EAA6AD"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 </w:t>
            </w:r>
          </w:p>
        </w:tc>
        <w:tc>
          <w:tcPr>
            <w:tcW w:w="1711" w:type="dxa"/>
            <w:tcBorders>
              <w:top w:val="nil"/>
              <w:left w:val="nil"/>
              <w:bottom w:val="nil"/>
              <w:right w:val="nil"/>
            </w:tcBorders>
            <w:shd w:val="clear" w:color="000000" w:fill="FFFFFF"/>
            <w:noWrap/>
            <w:vAlign w:val="bottom"/>
            <w:hideMark/>
          </w:tcPr>
          <w:p w14:paraId="0209385B"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7.38%</w:t>
            </w:r>
          </w:p>
        </w:tc>
        <w:tc>
          <w:tcPr>
            <w:tcW w:w="1435" w:type="dxa"/>
            <w:tcBorders>
              <w:top w:val="nil"/>
              <w:left w:val="nil"/>
              <w:bottom w:val="nil"/>
              <w:right w:val="nil"/>
            </w:tcBorders>
            <w:shd w:val="clear" w:color="000000" w:fill="FFFFFF"/>
            <w:noWrap/>
            <w:vAlign w:val="bottom"/>
            <w:hideMark/>
          </w:tcPr>
          <w:p w14:paraId="36C3B80D" w14:textId="77777777" w:rsidR="00554AA0" w:rsidRPr="00985484" w:rsidRDefault="00554AA0" w:rsidP="00471ED5">
            <w:pPr>
              <w:spacing w:after="0" w:line="240" w:lineRule="auto"/>
              <w:jc w:val="center"/>
              <w:rPr>
                <w:rFonts w:eastAsia="Times New Roman" w:cs="Calibri"/>
                <w:color w:val="000000"/>
                <w:lang w:eastAsia="de-CH"/>
              </w:rPr>
            </w:pPr>
            <w:r w:rsidRPr="00985484">
              <w:rPr>
                <w:rFonts w:eastAsia="Times New Roman" w:cs="Calibri"/>
                <w:color w:val="000000"/>
                <w:lang w:eastAsia="de-CH"/>
              </w:rPr>
              <w:t>3.97%</w:t>
            </w:r>
          </w:p>
        </w:tc>
      </w:tr>
      <w:tr w:rsidR="00554AA0" w:rsidRPr="00985484" w14:paraId="6EF89053" w14:textId="77777777" w:rsidTr="00471ED5">
        <w:trPr>
          <w:trHeight w:val="300"/>
        </w:trPr>
        <w:tc>
          <w:tcPr>
            <w:tcW w:w="1029" w:type="dxa"/>
            <w:tcBorders>
              <w:top w:val="nil"/>
              <w:left w:val="nil"/>
              <w:bottom w:val="single" w:sz="4" w:space="0" w:color="auto"/>
              <w:right w:val="nil"/>
            </w:tcBorders>
            <w:shd w:val="clear" w:color="000000" w:fill="FFFFFF"/>
            <w:noWrap/>
            <w:vAlign w:val="bottom"/>
            <w:hideMark/>
          </w:tcPr>
          <w:p w14:paraId="67795A8E" w14:textId="77777777" w:rsidR="00554AA0" w:rsidRPr="00985484" w:rsidRDefault="00554AA0" w:rsidP="00471ED5">
            <w:pPr>
              <w:spacing w:after="0" w:line="240" w:lineRule="auto"/>
              <w:rPr>
                <w:rFonts w:eastAsia="Times New Roman" w:cs="Calibri"/>
                <w:color w:val="000000"/>
                <w:lang w:eastAsia="de-CH"/>
              </w:rPr>
            </w:pPr>
            <w:r w:rsidRPr="00985484">
              <w:rPr>
                <w:rFonts w:eastAsia="Times New Roman" w:cs="Calibri"/>
                <w:color w:val="000000"/>
                <w:lang w:eastAsia="de-CH"/>
              </w:rPr>
              <w:t> </w:t>
            </w:r>
          </w:p>
        </w:tc>
        <w:tc>
          <w:tcPr>
            <w:tcW w:w="1711" w:type="dxa"/>
            <w:tcBorders>
              <w:top w:val="nil"/>
              <w:left w:val="nil"/>
              <w:bottom w:val="single" w:sz="4" w:space="0" w:color="auto"/>
              <w:right w:val="nil"/>
            </w:tcBorders>
            <w:shd w:val="clear" w:color="000000" w:fill="FFFFFF"/>
            <w:noWrap/>
            <w:vAlign w:val="bottom"/>
            <w:hideMark/>
          </w:tcPr>
          <w:p w14:paraId="3593EE53" w14:textId="77777777" w:rsidR="00554AA0" w:rsidRPr="00985484" w:rsidRDefault="00554AA0" w:rsidP="00471ED5">
            <w:pPr>
              <w:spacing w:after="0" w:line="240" w:lineRule="auto"/>
              <w:rPr>
                <w:rFonts w:eastAsia="Times New Roman" w:cs="Calibri"/>
                <w:color w:val="000000"/>
                <w:lang w:eastAsia="de-CH"/>
              </w:rPr>
            </w:pPr>
            <w:r w:rsidRPr="00985484">
              <w:rPr>
                <w:rFonts w:eastAsia="Times New Roman" w:cs="Calibri"/>
                <w:color w:val="000000"/>
                <w:lang w:eastAsia="de-CH"/>
              </w:rPr>
              <w:t> </w:t>
            </w:r>
          </w:p>
        </w:tc>
        <w:tc>
          <w:tcPr>
            <w:tcW w:w="1435" w:type="dxa"/>
            <w:tcBorders>
              <w:top w:val="nil"/>
              <w:left w:val="nil"/>
              <w:bottom w:val="single" w:sz="4" w:space="0" w:color="auto"/>
              <w:right w:val="nil"/>
            </w:tcBorders>
            <w:shd w:val="clear" w:color="000000" w:fill="FFFFFF"/>
            <w:noWrap/>
            <w:vAlign w:val="bottom"/>
            <w:hideMark/>
          </w:tcPr>
          <w:p w14:paraId="072ABFD8" w14:textId="77777777" w:rsidR="00554AA0" w:rsidRPr="00985484" w:rsidRDefault="00554AA0" w:rsidP="00471ED5">
            <w:pPr>
              <w:spacing w:after="0" w:line="240" w:lineRule="auto"/>
              <w:rPr>
                <w:rFonts w:eastAsia="Times New Roman" w:cs="Calibri"/>
                <w:color w:val="000000"/>
                <w:lang w:eastAsia="de-CH"/>
              </w:rPr>
            </w:pPr>
            <w:r w:rsidRPr="00985484">
              <w:rPr>
                <w:rFonts w:eastAsia="Times New Roman" w:cs="Calibri"/>
                <w:color w:val="000000"/>
                <w:lang w:eastAsia="de-CH"/>
              </w:rPr>
              <w:t> </w:t>
            </w:r>
          </w:p>
        </w:tc>
        <w:tc>
          <w:tcPr>
            <w:tcW w:w="199" w:type="dxa"/>
            <w:tcBorders>
              <w:top w:val="nil"/>
              <w:left w:val="nil"/>
              <w:bottom w:val="single" w:sz="4" w:space="0" w:color="auto"/>
              <w:right w:val="nil"/>
            </w:tcBorders>
            <w:shd w:val="clear" w:color="000000" w:fill="FFFFFF"/>
            <w:noWrap/>
            <w:vAlign w:val="bottom"/>
            <w:hideMark/>
          </w:tcPr>
          <w:p w14:paraId="0E0E8535" w14:textId="77777777" w:rsidR="00554AA0" w:rsidRPr="00985484" w:rsidRDefault="00554AA0" w:rsidP="00471ED5">
            <w:pPr>
              <w:spacing w:after="0" w:line="240" w:lineRule="auto"/>
              <w:rPr>
                <w:rFonts w:eastAsia="Times New Roman" w:cs="Calibri"/>
                <w:color w:val="000000"/>
                <w:lang w:eastAsia="de-CH"/>
              </w:rPr>
            </w:pPr>
            <w:r w:rsidRPr="00985484">
              <w:rPr>
                <w:rFonts w:eastAsia="Times New Roman" w:cs="Calibri"/>
                <w:color w:val="000000"/>
                <w:lang w:eastAsia="de-CH"/>
              </w:rPr>
              <w:t> </w:t>
            </w:r>
          </w:p>
        </w:tc>
        <w:tc>
          <w:tcPr>
            <w:tcW w:w="1711" w:type="dxa"/>
            <w:tcBorders>
              <w:top w:val="nil"/>
              <w:left w:val="nil"/>
              <w:bottom w:val="single" w:sz="4" w:space="0" w:color="auto"/>
              <w:right w:val="nil"/>
            </w:tcBorders>
            <w:shd w:val="clear" w:color="000000" w:fill="FFFFFF"/>
            <w:noWrap/>
            <w:vAlign w:val="bottom"/>
            <w:hideMark/>
          </w:tcPr>
          <w:p w14:paraId="5E18FD85" w14:textId="77777777" w:rsidR="00554AA0" w:rsidRPr="00985484" w:rsidRDefault="00554AA0" w:rsidP="00471ED5">
            <w:pPr>
              <w:spacing w:after="0" w:line="240" w:lineRule="auto"/>
              <w:rPr>
                <w:rFonts w:eastAsia="Times New Roman" w:cs="Calibri"/>
                <w:color w:val="000000"/>
                <w:lang w:eastAsia="de-CH"/>
              </w:rPr>
            </w:pPr>
            <w:r w:rsidRPr="00985484">
              <w:rPr>
                <w:rFonts w:eastAsia="Times New Roman" w:cs="Calibri"/>
                <w:color w:val="000000"/>
                <w:lang w:eastAsia="de-CH"/>
              </w:rPr>
              <w:t> </w:t>
            </w:r>
          </w:p>
        </w:tc>
        <w:tc>
          <w:tcPr>
            <w:tcW w:w="1435" w:type="dxa"/>
            <w:tcBorders>
              <w:top w:val="nil"/>
              <w:left w:val="nil"/>
              <w:bottom w:val="single" w:sz="4" w:space="0" w:color="auto"/>
              <w:right w:val="nil"/>
            </w:tcBorders>
            <w:shd w:val="clear" w:color="000000" w:fill="FFFFFF"/>
            <w:noWrap/>
            <w:vAlign w:val="bottom"/>
            <w:hideMark/>
          </w:tcPr>
          <w:p w14:paraId="7FC2CB27" w14:textId="77777777" w:rsidR="00554AA0" w:rsidRPr="00985484" w:rsidRDefault="00554AA0" w:rsidP="00471ED5">
            <w:pPr>
              <w:spacing w:after="0" w:line="240" w:lineRule="auto"/>
              <w:rPr>
                <w:rFonts w:eastAsia="Times New Roman" w:cs="Calibri"/>
                <w:color w:val="000000"/>
                <w:lang w:eastAsia="de-CH"/>
              </w:rPr>
            </w:pPr>
            <w:r w:rsidRPr="00985484">
              <w:rPr>
                <w:rFonts w:eastAsia="Times New Roman" w:cs="Calibri"/>
                <w:color w:val="000000"/>
                <w:lang w:eastAsia="de-CH"/>
              </w:rPr>
              <w:t> </w:t>
            </w:r>
          </w:p>
        </w:tc>
      </w:tr>
      <w:tr w:rsidR="00554AA0" w:rsidRPr="00985484" w14:paraId="4BCD87B0" w14:textId="77777777" w:rsidTr="00471ED5">
        <w:trPr>
          <w:trHeight w:val="600"/>
        </w:trPr>
        <w:tc>
          <w:tcPr>
            <w:tcW w:w="7520" w:type="dxa"/>
            <w:gridSpan w:val="6"/>
            <w:tcBorders>
              <w:top w:val="single" w:sz="4" w:space="0" w:color="auto"/>
              <w:left w:val="nil"/>
              <w:bottom w:val="nil"/>
              <w:right w:val="nil"/>
            </w:tcBorders>
            <w:shd w:val="clear" w:color="000000" w:fill="FFFFFF"/>
            <w:vAlign w:val="bottom"/>
            <w:hideMark/>
          </w:tcPr>
          <w:p w14:paraId="50C5B56A" w14:textId="77777777" w:rsidR="00554AA0" w:rsidRPr="00985484" w:rsidRDefault="00554AA0" w:rsidP="00471ED5">
            <w:pPr>
              <w:spacing w:after="0" w:line="240" w:lineRule="auto"/>
              <w:rPr>
                <w:rFonts w:eastAsia="Times New Roman" w:cs="Calibri"/>
                <w:color w:val="000000"/>
                <w:sz w:val="20"/>
                <w:szCs w:val="20"/>
                <w:lang w:eastAsia="de-CH"/>
              </w:rPr>
            </w:pPr>
            <w:r w:rsidRPr="00985484">
              <w:rPr>
                <w:rFonts w:eastAsia="Times New Roman" w:cs="Calibri"/>
                <w:color w:val="000000"/>
                <w:sz w:val="20"/>
                <w:szCs w:val="20"/>
                <w:lang w:eastAsia="de-CH"/>
              </w:rPr>
              <w:t xml:space="preserve">GM, gray matter; WM, white matter; CSF, cerebrospinal fluid; SD, standard </w:t>
            </w:r>
            <w:r w:rsidRPr="00985484">
              <w:rPr>
                <w:rFonts w:eastAsia="Times New Roman" w:cs="Calibri"/>
                <w:color w:val="000000"/>
                <w:sz w:val="20"/>
                <w:szCs w:val="20"/>
                <w:lang w:eastAsia="de-CH"/>
              </w:rPr>
              <w:br/>
              <w:t xml:space="preserve">deviation; PO, </w:t>
            </w:r>
            <w:proofErr w:type="spellStart"/>
            <w:r w:rsidRPr="00985484">
              <w:rPr>
                <w:rFonts w:eastAsia="Times New Roman" w:cs="Calibri"/>
                <w:color w:val="000000"/>
                <w:sz w:val="20"/>
                <w:szCs w:val="20"/>
                <w:lang w:eastAsia="de-CH"/>
              </w:rPr>
              <w:t>parieto</w:t>
            </w:r>
            <w:proofErr w:type="spellEnd"/>
            <w:r w:rsidRPr="00985484">
              <w:rPr>
                <w:rFonts w:eastAsia="Times New Roman" w:cs="Calibri"/>
                <w:color w:val="000000"/>
                <w:sz w:val="20"/>
                <w:szCs w:val="20"/>
                <w:lang w:eastAsia="de-CH"/>
              </w:rPr>
              <w:t xml:space="preserve">-occipital voxel; </w:t>
            </w:r>
            <w:proofErr w:type="spellStart"/>
            <w:r w:rsidRPr="00985484">
              <w:rPr>
                <w:rFonts w:eastAsia="Times New Roman" w:cs="Calibri"/>
                <w:color w:val="000000"/>
                <w:sz w:val="20"/>
                <w:szCs w:val="20"/>
                <w:lang w:eastAsia="de-CH"/>
              </w:rPr>
              <w:t>pSTG</w:t>
            </w:r>
            <w:proofErr w:type="spellEnd"/>
            <w:r w:rsidRPr="00985484">
              <w:rPr>
                <w:rFonts w:eastAsia="Times New Roman" w:cs="Calibri"/>
                <w:color w:val="000000"/>
                <w:sz w:val="20"/>
                <w:szCs w:val="20"/>
                <w:lang w:eastAsia="de-CH"/>
              </w:rPr>
              <w:t>, posterior superior temporal gyrus</w:t>
            </w:r>
          </w:p>
        </w:tc>
      </w:tr>
    </w:tbl>
    <w:p w14:paraId="1DE274FD" w14:textId="77777777" w:rsidR="007B046D" w:rsidRPr="00554AA0" w:rsidRDefault="007B046D" w:rsidP="007B046D">
      <w:pPr>
        <w:pStyle w:val="CitaviBibliographyEntry"/>
      </w:pPr>
    </w:p>
    <w:p w14:paraId="6281EBF1" w14:textId="3E00A01D" w:rsidR="00554AA0" w:rsidRPr="00554AA0" w:rsidRDefault="00554AA0">
      <w:pPr>
        <w:spacing w:after="160" w:line="259" w:lineRule="auto"/>
      </w:pPr>
      <w:r w:rsidRPr="00554AA0">
        <w:br w:type="page"/>
      </w:r>
    </w:p>
    <w:p w14:paraId="390B41E4" w14:textId="77777777" w:rsidR="007B046D" w:rsidRPr="00554AA0" w:rsidRDefault="007B046D" w:rsidP="007B046D"/>
    <w:sdt>
      <w:sdtPr>
        <w:rPr>
          <w:rFonts w:ascii="Calibri" w:eastAsia="Calibri" w:hAnsi="Calibri" w:cs="Times New Roman"/>
          <w:color w:val="auto"/>
          <w:sz w:val="22"/>
          <w:szCs w:val="22"/>
        </w:rPr>
        <w:tag w:val="CitaviBibliography"/>
        <w:id w:val="278304350"/>
        <w:placeholder>
          <w:docPart w:val="DefaultPlaceholder_-1854013440"/>
        </w:placeholder>
      </w:sdtPr>
      <w:sdtEndPr/>
      <w:sdtContent>
        <w:p w14:paraId="2944C3C2" w14:textId="65C52722" w:rsidR="002530A3" w:rsidRDefault="007B046D" w:rsidP="002530A3">
          <w:pPr>
            <w:pStyle w:val="CitaviBibliographyHeading"/>
          </w:pPr>
          <w:r>
            <w:fldChar w:fldCharType="begin"/>
          </w:r>
          <w:r w:rsidRPr="0059375B">
            <w:rPr>
              <w:lang w:val="en-GB"/>
            </w:rPr>
            <w:instrText>ADDIN CitaviBibliography</w:instrText>
          </w:r>
          <w:r>
            <w:fldChar w:fldCharType="separate"/>
          </w:r>
          <w:r w:rsidR="002530A3">
            <w:t>References</w:t>
          </w:r>
        </w:p>
        <w:p w14:paraId="3F3D6759" w14:textId="77777777" w:rsidR="002530A3" w:rsidRDefault="002530A3" w:rsidP="002530A3">
          <w:pPr>
            <w:pStyle w:val="CitaviBibliographyEntry"/>
          </w:pPr>
          <w:bookmarkStart w:id="1" w:name="_CTVL0011a6261c2743f455690a5b426b16b2906"/>
          <w:r>
            <w:t>Bartha, Robert (2007): Effect of signal-to-noise ratio and spectral linewidth on metabolite quantification at 4 T. In:</w:t>
          </w:r>
          <w:bookmarkEnd w:id="1"/>
          <w:r>
            <w:t xml:space="preserve"> </w:t>
          </w:r>
          <w:r w:rsidRPr="002530A3">
            <w:rPr>
              <w:i/>
            </w:rPr>
            <w:t xml:space="preserve">NMR in biomedicine </w:t>
          </w:r>
          <w:r w:rsidRPr="002530A3">
            <w:t>20 (5), S. 512–521. DOI: 10.1002/nbm.1122.</w:t>
          </w:r>
        </w:p>
        <w:p w14:paraId="616CCEC6" w14:textId="77777777" w:rsidR="002530A3" w:rsidRDefault="002530A3" w:rsidP="002530A3">
          <w:pPr>
            <w:pStyle w:val="CitaviBibliographyEntry"/>
          </w:pPr>
          <w:bookmarkStart w:id="2" w:name="_CTVL0014539d11f3ce64ee6a69fcf292aeeb758"/>
          <w:r>
            <w:t>Lin, Alexander; Andronesi, Ovidiu; Bogner, Wolfgang; Choi, In-Young; Coello, Eduardo; Cudalbu, Cristina et al. (2021): Minimum Reporting Standards for in vivo Magnetic Resonance Spectroscopy (MRSinMRS): Experts' consensus recommendations. In:</w:t>
          </w:r>
          <w:bookmarkEnd w:id="2"/>
          <w:r>
            <w:t xml:space="preserve"> </w:t>
          </w:r>
          <w:r w:rsidRPr="002530A3">
            <w:rPr>
              <w:i/>
            </w:rPr>
            <w:t xml:space="preserve">NMR in biomedicine </w:t>
          </w:r>
          <w:r w:rsidRPr="002530A3">
            <w:t>34 (5), e4484. DOI: 10.1002/nbm.4484.</w:t>
          </w:r>
        </w:p>
        <w:p w14:paraId="3CD0FB00" w14:textId="77777777" w:rsidR="002530A3" w:rsidRDefault="002530A3" w:rsidP="002530A3">
          <w:pPr>
            <w:pStyle w:val="CitaviBibliographyEntry"/>
          </w:pPr>
          <w:bookmarkStart w:id="3" w:name="_CTVL0014e203bdb0e684cc091007cc1ecbbc230"/>
          <w:r>
            <w:t>Matos, Nuno M. P. de; Meier, Lukas; Wyss, Michael; Meier, Dieter; Gutzeit, Andreas; Ettlin, Dominik A.; Brügger, Mike (2016): Reproducibility of Neurochemical Profile Quantification in Pregenual Cingulate, Anterior Midcingulate, and Bilateral Posterior Insular Subdivisions Measured at 3 Tesla. In:</w:t>
          </w:r>
          <w:bookmarkEnd w:id="3"/>
          <w:r>
            <w:t xml:space="preserve"> </w:t>
          </w:r>
          <w:r w:rsidRPr="002530A3">
            <w:rPr>
              <w:i/>
            </w:rPr>
            <w:t xml:space="preserve">Front. Hum. Neurosci. </w:t>
          </w:r>
          <w:r w:rsidRPr="002530A3">
            <w:t>10, S. 300. DOI: 10.3389/fnhum.2016.00300.</w:t>
          </w:r>
        </w:p>
        <w:p w14:paraId="13066D6C" w14:textId="77777777" w:rsidR="002530A3" w:rsidRDefault="002530A3" w:rsidP="002530A3">
          <w:pPr>
            <w:pStyle w:val="CitaviBibliographyEntry"/>
          </w:pPr>
          <w:bookmarkStart w:id="4" w:name="_CTVL001938de5b93dce4cdf8512487f0719d4bf"/>
          <w:r>
            <w:t>Near, Jamie; Harris, Ashley D.; Juchem, Christoph; Kreis, Roland; Marjańska, Małgorzata; Öz, Gülin et al. (2021): Preprocessing, analysis and quantification in single-voxel magnetic resonance spectroscopy: experts' consensus recommendations. In:</w:t>
          </w:r>
          <w:bookmarkEnd w:id="4"/>
          <w:r>
            <w:t xml:space="preserve"> </w:t>
          </w:r>
          <w:r w:rsidRPr="002530A3">
            <w:rPr>
              <w:i/>
            </w:rPr>
            <w:t xml:space="preserve">NMR in biomedicine </w:t>
          </w:r>
          <w:r w:rsidRPr="002530A3">
            <w:t>34 (5), e4257. DOI: 10.1002/nbm.4257.</w:t>
          </w:r>
        </w:p>
        <w:p w14:paraId="2F461B59" w14:textId="77777777" w:rsidR="002530A3" w:rsidRDefault="002530A3" w:rsidP="002530A3">
          <w:pPr>
            <w:pStyle w:val="CitaviBibliographyEntry"/>
          </w:pPr>
          <w:bookmarkStart w:id="5" w:name="_CTVL0015bf6dd8d9c0a4dbb9d678149c8fa4b07"/>
          <w:r>
            <w:t>Provencher, S. W. (1993): Estimation of metabolite concentrations from localized in vivo proton NMR spectra. In:</w:t>
          </w:r>
          <w:bookmarkEnd w:id="5"/>
          <w:r>
            <w:t xml:space="preserve"> </w:t>
          </w:r>
          <w:r w:rsidRPr="002530A3">
            <w:rPr>
              <w:i/>
            </w:rPr>
            <w:t xml:space="preserve">Magnetic resonance in medicine </w:t>
          </w:r>
          <w:r w:rsidRPr="002530A3">
            <w:t>30 (6), S. 672–679. DOI: 10.1002/mrm.1910300604.</w:t>
          </w:r>
        </w:p>
        <w:p w14:paraId="3940F2AD" w14:textId="77777777" w:rsidR="002530A3" w:rsidRDefault="002530A3" w:rsidP="002530A3">
          <w:pPr>
            <w:pStyle w:val="CitaviBibliographyEntry"/>
          </w:pPr>
          <w:bookmarkStart w:id="6" w:name="_CTVL00157b113eb6dcf48f58b8cd70908722acc"/>
          <w:r>
            <w:t>Smith, S. A.; Levante, T. O.; Meier, B. H.; Ernst, R. R. (1994): Computer Simulations in Magnetic Resonance. An Object-Oriented Programming Approach. In:</w:t>
          </w:r>
          <w:bookmarkEnd w:id="6"/>
          <w:r>
            <w:t xml:space="preserve"> </w:t>
          </w:r>
          <w:r w:rsidRPr="002530A3">
            <w:rPr>
              <w:i/>
            </w:rPr>
            <w:t xml:space="preserve">Journal of Magnetic Resonance, Series A </w:t>
          </w:r>
          <w:r w:rsidRPr="002530A3">
            <w:t>106 (1), S. 75–105. DOI: 10.1006/jmra.1994.1008.</w:t>
          </w:r>
        </w:p>
        <w:p w14:paraId="022E72AA" w14:textId="1F987CEE" w:rsidR="007B046D" w:rsidRPr="007B046D" w:rsidRDefault="002530A3" w:rsidP="002530A3">
          <w:pPr>
            <w:pStyle w:val="CitaviBibliographyEntry"/>
            <w:rPr>
              <w:lang w:val="fr-CH"/>
            </w:rPr>
          </w:pPr>
          <w:bookmarkStart w:id="7" w:name="_CTVL0015a7a4964e95f449e9cbcda8c1b6451f3"/>
          <w:r>
            <w:t>Versluis, Maarten J.; Kan, Hermien E.; van Buchem, Mark A.; Webb, Andrew G. (2010): Improved signal to noise in proton spectroscopy of the human calf muscle at 7 T using localized B1 calibration. In:</w:t>
          </w:r>
          <w:bookmarkEnd w:id="7"/>
          <w:r>
            <w:t xml:space="preserve"> </w:t>
          </w:r>
          <w:r w:rsidRPr="002530A3">
            <w:rPr>
              <w:i/>
            </w:rPr>
            <w:t xml:space="preserve">Magnetic resonance in medicine </w:t>
          </w:r>
          <w:r w:rsidRPr="002530A3">
            <w:t>63 (1), S. 207–211. DOI: 10.1002/mrm.22195.</w:t>
          </w:r>
          <w:r w:rsidR="007B046D">
            <w:fldChar w:fldCharType="end"/>
          </w:r>
        </w:p>
      </w:sdtContent>
    </w:sdt>
    <w:p w14:paraId="4FBD68ED" w14:textId="77777777" w:rsidR="007B046D" w:rsidRPr="007B046D" w:rsidRDefault="007B046D" w:rsidP="007B046D">
      <w:pPr>
        <w:rPr>
          <w:lang w:val="fr-CH"/>
        </w:rPr>
      </w:pPr>
    </w:p>
    <w:sectPr w:rsidR="007B046D" w:rsidRPr="007B046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4E68EE"/>
    <w:multiLevelType w:val="hybridMultilevel"/>
    <w:tmpl w:val="A818313A"/>
    <w:lvl w:ilvl="0" w:tplc="5A004EF0">
      <w:start w:val="1"/>
      <w:numFmt w:val="bullet"/>
      <w:lvlText w:val="-"/>
      <w:lvlJc w:val="left"/>
      <w:pPr>
        <w:ind w:left="720" w:hanging="360"/>
      </w:pPr>
      <w:rPr>
        <w:rFonts w:ascii="Calibri" w:eastAsia="Calibri"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CH"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46D"/>
    <w:rsid w:val="002530A3"/>
    <w:rsid w:val="00554AA0"/>
    <w:rsid w:val="0059375B"/>
    <w:rsid w:val="007B046D"/>
    <w:rsid w:val="008263A3"/>
    <w:rsid w:val="009D54FF"/>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A77A6"/>
  <w15:chartTrackingRefBased/>
  <w15:docId w15:val="{C606103E-A873-4734-AD97-A03358D04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046D"/>
    <w:pPr>
      <w:spacing w:after="200" w:line="276" w:lineRule="auto"/>
    </w:pPr>
    <w:rPr>
      <w:rFonts w:ascii="Calibri" w:eastAsia="Calibri" w:hAnsi="Calibri" w:cs="Times New Roman"/>
      <w:lang w:val="en-US"/>
    </w:rPr>
  </w:style>
  <w:style w:type="paragraph" w:styleId="Heading1">
    <w:name w:val="heading 1"/>
    <w:basedOn w:val="Normal"/>
    <w:next w:val="Normal"/>
    <w:link w:val="Heading1Char"/>
    <w:uiPriority w:val="9"/>
    <w:qFormat/>
    <w:rsid w:val="007B046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B046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B046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B046D"/>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7B046D"/>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B046D"/>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7B046D"/>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7B046D"/>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B046D"/>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B046D"/>
    <w:rPr>
      <w:color w:val="808080"/>
    </w:rPr>
  </w:style>
  <w:style w:type="paragraph" w:customStyle="1" w:styleId="CitaviBibliographyEntry">
    <w:name w:val="Citavi Bibliography Entry"/>
    <w:basedOn w:val="Normal"/>
    <w:link w:val="CitaviBibliographyEntryZchn"/>
    <w:uiPriority w:val="99"/>
    <w:rsid w:val="007B046D"/>
    <w:pPr>
      <w:spacing w:after="120"/>
    </w:pPr>
  </w:style>
  <w:style w:type="character" w:customStyle="1" w:styleId="CitaviBibliographyEntryZchn">
    <w:name w:val="Citavi Bibliography Entry Zchn"/>
    <w:basedOn w:val="DefaultParagraphFont"/>
    <w:link w:val="CitaviBibliographyEntry"/>
    <w:uiPriority w:val="99"/>
    <w:rsid w:val="007B046D"/>
    <w:rPr>
      <w:rFonts w:ascii="Calibri" w:eastAsia="Calibri" w:hAnsi="Calibri" w:cs="Times New Roman"/>
      <w:lang w:val="en-US"/>
    </w:rPr>
  </w:style>
  <w:style w:type="paragraph" w:customStyle="1" w:styleId="CitaviBibliographyHeading">
    <w:name w:val="Citavi Bibliography Heading"/>
    <w:basedOn w:val="Heading1"/>
    <w:link w:val="CitaviBibliographyHeadingZchn"/>
    <w:uiPriority w:val="99"/>
    <w:rsid w:val="007B046D"/>
  </w:style>
  <w:style w:type="character" w:customStyle="1" w:styleId="CitaviBibliographyHeadingZchn">
    <w:name w:val="Citavi Bibliography Heading Zchn"/>
    <w:basedOn w:val="DefaultParagraphFont"/>
    <w:link w:val="CitaviBibliographyHeading"/>
    <w:uiPriority w:val="99"/>
    <w:rsid w:val="007B046D"/>
    <w:rPr>
      <w:rFonts w:asciiTheme="majorHAnsi" w:eastAsiaTheme="majorEastAsia" w:hAnsiTheme="majorHAnsi" w:cstheme="majorBidi"/>
      <w:color w:val="2F5496" w:themeColor="accent1" w:themeShade="BF"/>
      <w:sz w:val="32"/>
      <w:szCs w:val="32"/>
      <w:lang w:val="en-US"/>
    </w:rPr>
  </w:style>
  <w:style w:type="character" w:customStyle="1" w:styleId="Heading1Char">
    <w:name w:val="Heading 1 Char"/>
    <w:basedOn w:val="DefaultParagraphFont"/>
    <w:link w:val="Heading1"/>
    <w:uiPriority w:val="9"/>
    <w:rsid w:val="007B046D"/>
    <w:rPr>
      <w:rFonts w:asciiTheme="majorHAnsi" w:eastAsiaTheme="majorEastAsia" w:hAnsiTheme="majorHAnsi" w:cstheme="majorBidi"/>
      <w:color w:val="2F5496" w:themeColor="accent1" w:themeShade="BF"/>
      <w:sz w:val="32"/>
      <w:szCs w:val="32"/>
      <w:lang w:val="en-US"/>
    </w:rPr>
  </w:style>
  <w:style w:type="paragraph" w:customStyle="1" w:styleId="CitaviChapterBibliographyHeading">
    <w:name w:val="Citavi Chapter Bibliography Heading"/>
    <w:basedOn w:val="Heading2"/>
    <w:link w:val="CitaviChapterBibliographyHeadingZchn"/>
    <w:uiPriority w:val="99"/>
    <w:rsid w:val="007B046D"/>
  </w:style>
  <w:style w:type="character" w:customStyle="1" w:styleId="CitaviChapterBibliographyHeadingZchn">
    <w:name w:val="Citavi Chapter Bibliography Heading Zchn"/>
    <w:basedOn w:val="DefaultParagraphFont"/>
    <w:link w:val="CitaviChapterBibliographyHeading"/>
    <w:uiPriority w:val="99"/>
    <w:rsid w:val="007B046D"/>
    <w:rPr>
      <w:rFonts w:asciiTheme="majorHAnsi" w:eastAsiaTheme="majorEastAsia" w:hAnsiTheme="majorHAnsi" w:cstheme="majorBidi"/>
      <w:color w:val="2F5496" w:themeColor="accent1" w:themeShade="BF"/>
      <w:sz w:val="26"/>
      <w:szCs w:val="26"/>
      <w:lang w:val="en-US"/>
    </w:rPr>
  </w:style>
  <w:style w:type="character" w:customStyle="1" w:styleId="Heading2Char">
    <w:name w:val="Heading 2 Char"/>
    <w:basedOn w:val="DefaultParagraphFont"/>
    <w:link w:val="Heading2"/>
    <w:uiPriority w:val="9"/>
    <w:semiHidden/>
    <w:rsid w:val="007B046D"/>
    <w:rPr>
      <w:rFonts w:asciiTheme="majorHAnsi" w:eastAsiaTheme="majorEastAsia" w:hAnsiTheme="majorHAnsi" w:cstheme="majorBidi"/>
      <w:color w:val="2F5496" w:themeColor="accent1" w:themeShade="BF"/>
      <w:sz w:val="26"/>
      <w:szCs w:val="26"/>
      <w:lang w:val="en-US"/>
    </w:rPr>
  </w:style>
  <w:style w:type="paragraph" w:customStyle="1" w:styleId="CitaviBibliographySubheading1">
    <w:name w:val="Citavi Bibliography Subheading 1"/>
    <w:basedOn w:val="Heading2"/>
    <w:link w:val="CitaviBibliographySubheading1Zchn"/>
    <w:uiPriority w:val="99"/>
    <w:rsid w:val="007B046D"/>
    <w:pPr>
      <w:outlineLvl w:val="9"/>
    </w:pPr>
  </w:style>
  <w:style w:type="character" w:customStyle="1" w:styleId="CitaviBibliographySubheading1Zchn">
    <w:name w:val="Citavi Bibliography Subheading 1 Zchn"/>
    <w:basedOn w:val="DefaultParagraphFont"/>
    <w:link w:val="CitaviBibliographySubheading1"/>
    <w:uiPriority w:val="99"/>
    <w:rsid w:val="007B046D"/>
    <w:rPr>
      <w:rFonts w:asciiTheme="majorHAnsi" w:eastAsiaTheme="majorEastAsia" w:hAnsiTheme="majorHAnsi" w:cstheme="majorBidi"/>
      <w:color w:val="2F5496" w:themeColor="accent1" w:themeShade="BF"/>
      <w:sz w:val="26"/>
      <w:szCs w:val="26"/>
      <w:lang w:val="en-US"/>
    </w:rPr>
  </w:style>
  <w:style w:type="paragraph" w:customStyle="1" w:styleId="CitaviBibliographySubheading2">
    <w:name w:val="Citavi Bibliography Subheading 2"/>
    <w:basedOn w:val="Heading3"/>
    <w:link w:val="CitaviBibliographySubheading2Zchn"/>
    <w:uiPriority w:val="99"/>
    <w:rsid w:val="007B046D"/>
    <w:pPr>
      <w:outlineLvl w:val="9"/>
    </w:pPr>
  </w:style>
  <w:style w:type="character" w:customStyle="1" w:styleId="CitaviBibliographySubheading2Zchn">
    <w:name w:val="Citavi Bibliography Subheading 2 Zchn"/>
    <w:basedOn w:val="DefaultParagraphFont"/>
    <w:link w:val="CitaviBibliographySubheading2"/>
    <w:uiPriority w:val="99"/>
    <w:rsid w:val="007B046D"/>
    <w:rPr>
      <w:rFonts w:asciiTheme="majorHAnsi" w:eastAsiaTheme="majorEastAsia" w:hAnsiTheme="majorHAnsi" w:cstheme="majorBidi"/>
      <w:color w:val="1F3763" w:themeColor="accent1" w:themeShade="7F"/>
      <w:sz w:val="24"/>
      <w:szCs w:val="24"/>
      <w:lang w:val="en-US"/>
    </w:rPr>
  </w:style>
  <w:style w:type="character" w:customStyle="1" w:styleId="Heading3Char">
    <w:name w:val="Heading 3 Char"/>
    <w:basedOn w:val="DefaultParagraphFont"/>
    <w:link w:val="Heading3"/>
    <w:uiPriority w:val="9"/>
    <w:semiHidden/>
    <w:rsid w:val="007B046D"/>
    <w:rPr>
      <w:rFonts w:asciiTheme="majorHAnsi" w:eastAsiaTheme="majorEastAsia" w:hAnsiTheme="majorHAnsi" w:cstheme="majorBidi"/>
      <w:color w:val="1F3763" w:themeColor="accent1" w:themeShade="7F"/>
      <w:sz w:val="24"/>
      <w:szCs w:val="24"/>
      <w:lang w:val="en-US"/>
    </w:rPr>
  </w:style>
  <w:style w:type="paragraph" w:customStyle="1" w:styleId="CitaviBibliographySubheading3">
    <w:name w:val="Citavi Bibliography Subheading 3"/>
    <w:basedOn w:val="Heading4"/>
    <w:link w:val="CitaviBibliographySubheading3Zchn"/>
    <w:uiPriority w:val="99"/>
    <w:rsid w:val="007B046D"/>
    <w:pPr>
      <w:outlineLvl w:val="9"/>
    </w:pPr>
  </w:style>
  <w:style w:type="character" w:customStyle="1" w:styleId="CitaviBibliographySubheading3Zchn">
    <w:name w:val="Citavi Bibliography Subheading 3 Zchn"/>
    <w:basedOn w:val="DefaultParagraphFont"/>
    <w:link w:val="CitaviBibliographySubheading3"/>
    <w:uiPriority w:val="99"/>
    <w:rsid w:val="007B046D"/>
    <w:rPr>
      <w:rFonts w:asciiTheme="majorHAnsi" w:eastAsiaTheme="majorEastAsia" w:hAnsiTheme="majorHAnsi" w:cstheme="majorBidi"/>
      <w:i/>
      <w:iCs/>
      <w:color w:val="2F5496" w:themeColor="accent1" w:themeShade="BF"/>
      <w:lang w:val="en-US"/>
    </w:rPr>
  </w:style>
  <w:style w:type="character" w:customStyle="1" w:styleId="Heading4Char">
    <w:name w:val="Heading 4 Char"/>
    <w:basedOn w:val="DefaultParagraphFont"/>
    <w:link w:val="Heading4"/>
    <w:uiPriority w:val="9"/>
    <w:semiHidden/>
    <w:rsid w:val="007B046D"/>
    <w:rPr>
      <w:rFonts w:asciiTheme="majorHAnsi" w:eastAsiaTheme="majorEastAsia" w:hAnsiTheme="majorHAnsi" w:cstheme="majorBidi"/>
      <w:i/>
      <w:iCs/>
      <w:color w:val="2F5496" w:themeColor="accent1" w:themeShade="BF"/>
      <w:lang w:val="en-US"/>
    </w:rPr>
  </w:style>
  <w:style w:type="paragraph" w:customStyle="1" w:styleId="CitaviBibliographySubheading4">
    <w:name w:val="Citavi Bibliography Subheading 4"/>
    <w:basedOn w:val="Heading5"/>
    <w:link w:val="CitaviBibliographySubheading4Zchn"/>
    <w:uiPriority w:val="99"/>
    <w:rsid w:val="007B046D"/>
    <w:pPr>
      <w:outlineLvl w:val="9"/>
    </w:pPr>
  </w:style>
  <w:style w:type="character" w:customStyle="1" w:styleId="CitaviBibliographySubheading4Zchn">
    <w:name w:val="Citavi Bibliography Subheading 4 Zchn"/>
    <w:basedOn w:val="DefaultParagraphFont"/>
    <w:link w:val="CitaviBibliographySubheading4"/>
    <w:uiPriority w:val="99"/>
    <w:rsid w:val="007B046D"/>
    <w:rPr>
      <w:rFonts w:asciiTheme="majorHAnsi" w:eastAsiaTheme="majorEastAsia" w:hAnsiTheme="majorHAnsi" w:cstheme="majorBidi"/>
      <w:color w:val="2F5496" w:themeColor="accent1" w:themeShade="BF"/>
      <w:lang w:val="en-US"/>
    </w:rPr>
  </w:style>
  <w:style w:type="character" w:customStyle="1" w:styleId="Heading5Char">
    <w:name w:val="Heading 5 Char"/>
    <w:basedOn w:val="DefaultParagraphFont"/>
    <w:link w:val="Heading5"/>
    <w:uiPriority w:val="9"/>
    <w:semiHidden/>
    <w:rsid w:val="007B046D"/>
    <w:rPr>
      <w:rFonts w:asciiTheme="majorHAnsi" w:eastAsiaTheme="majorEastAsia" w:hAnsiTheme="majorHAnsi" w:cstheme="majorBidi"/>
      <w:color w:val="2F5496" w:themeColor="accent1" w:themeShade="BF"/>
      <w:lang w:val="en-US"/>
    </w:rPr>
  </w:style>
  <w:style w:type="paragraph" w:customStyle="1" w:styleId="CitaviBibliographySubheading5">
    <w:name w:val="Citavi Bibliography Subheading 5"/>
    <w:basedOn w:val="Heading6"/>
    <w:link w:val="CitaviBibliographySubheading5Zchn"/>
    <w:uiPriority w:val="99"/>
    <w:rsid w:val="007B046D"/>
    <w:pPr>
      <w:outlineLvl w:val="9"/>
    </w:pPr>
  </w:style>
  <w:style w:type="character" w:customStyle="1" w:styleId="CitaviBibliographySubheading5Zchn">
    <w:name w:val="Citavi Bibliography Subheading 5 Zchn"/>
    <w:basedOn w:val="DefaultParagraphFont"/>
    <w:link w:val="CitaviBibliographySubheading5"/>
    <w:uiPriority w:val="99"/>
    <w:rsid w:val="007B046D"/>
    <w:rPr>
      <w:rFonts w:asciiTheme="majorHAnsi" w:eastAsiaTheme="majorEastAsia" w:hAnsiTheme="majorHAnsi" w:cstheme="majorBidi"/>
      <w:color w:val="1F3763" w:themeColor="accent1" w:themeShade="7F"/>
      <w:lang w:val="en-US"/>
    </w:rPr>
  </w:style>
  <w:style w:type="character" w:customStyle="1" w:styleId="Heading6Char">
    <w:name w:val="Heading 6 Char"/>
    <w:basedOn w:val="DefaultParagraphFont"/>
    <w:link w:val="Heading6"/>
    <w:uiPriority w:val="9"/>
    <w:semiHidden/>
    <w:rsid w:val="007B046D"/>
    <w:rPr>
      <w:rFonts w:asciiTheme="majorHAnsi" w:eastAsiaTheme="majorEastAsia" w:hAnsiTheme="majorHAnsi" w:cstheme="majorBidi"/>
      <w:color w:val="1F3763" w:themeColor="accent1" w:themeShade="7F"/>
      <w:lang w:val="en-US"/>
    </w:rPr>
  </w:style>
  <w:style w:type="paragraph" w:customStyle="1" w:styleId="CitaviBibliographySubheading6">
    <w:name w:val="Citavi Bibliography Subheading 6"/>
    <w:basedOn w:val="Heading7"/>
    <w:link w:val="CitaviBibliographySubheading6Zchn"/>
    <w:uiPriority w:val="99"/>
    <w:rsid w:val="007B046D"/>
    <w:pPr>
      <w:outlineLvl w:val="9"/>
    </w:pPr>
  </w:style>
  <w:style w:type="character" w:customStyle="1" w:styleId="CitaviBibliographySubheading6Zchn">
    <w:name w:val="Citavi Bibliography Subheading 6 Zchn"/>
    <w:basedOn w:val="DefaultParagraphFont"/>
    <w:link w:val="CitaviBibliographySubheading6"/>
    <w:uiPriority w:val="99"/>
    <w:rsid w:val="007B046D"/>
    <w:rPr>
      <w:rFonts w:asciiTheme="majorHAnsi" w:eastAsiaTheme="majorEastAsia" w:hAnsiTheme="majorHAnsi" w:cstheme="majorBidi"/>
      <w:i/>
      <w:iCs/>
      <w:color w:val="1F3763" w:themeColor="accent1" w:themeShade="7F"/>
      <w:lang w:val="en-US"/>
    </w:rPr>
  </w:style>
  <w:style w:type="character" w:customStyle="1" w:styleId="Heading7Char">
    <w:name w:val="Heading 7 Char"/>
    <w:basedOn w:val="DefaultParagraphFont"/>
    <w:link w:val="Heading7"/>
    <w:uiPriority w:val="9"/>
    <w:semiHidden/>
    <w:rsid w:val="007B046D"/>
    <w:rPr>
      <w:rFonts w:asciiTheme="majorHAnsi" w:eastAsiaTheme="majorEastAsia" w:hAnsiTheme="majorHAnsi" w:cstheme="majorBidi"/>
      <w:i/>
      <w:iCs/>
      <w:color w:val="1F3763" w:themeColor="accent1" w:themeShade="7F"/>
      <w:lang w:val="en-US"/>
    </w:rPr>
  </w:style>
  <w:style w:type="paragraph" w:customStyle="1" w:styleId="CitaviBibliographySubheading7">
    <w:name w:val="Citavi Bibliography Subheading 7"/>
    <w:basedOn w:val="Heading8"/>
    <w:link w:val="CitaviBibliographySubheading7Zchn"/>
    <w:uiPriority w:val="99"/>
    <w:rsid w:val="007B046D"/>
    <w:pPr>
      <w:outlineLvl w:val="9"/>
    </w:pPr>
  </w:style>
  <w:style w:type="character" w:customStyle="1" w:styleId="CitaviBibliographySubheading7Zchn">
    <w:name w:val="Citavi Bibliography Subheading 7 Zchn"/>
    <w:basedOn w:val="DefaultParagraphFont"/>
    <w:link w:val="CitaviBibliographySubheading7"/>
    <w:uiPriority w:val="99"/>
    <w:rsid w:val="007B046D"/>
    <w:rPr>
      <w:rFonts w:asciiTheme="majorHAnsi" w:eastAsiaTheme="majorEastAsia" w:hAnsiTheme="majorHAnsi" w:cstheme="majorBidi"/>
      <w:color w:val="272727" w:themeColor="text1" w:themeTint="D8"/>
      <w:sz w:val="21"/>
      <w:szCs w:val="21"/>
      <w:lang w:val="en-US"/>
    </w:rPr>
  </w:style>
  <w:style w:type="character" w:customStyle="1" w:styleId="Heading8Char">
    <w:name w:val="Heading 8 Char"/>
    <w:basedOn w:val="DefaultParagraphFont"/>
    <w:link w:val="Heading8"/>
    <w:uiPriority w:val="9"/>
    <w:semiHidden/>
    <w:rsid w:val="007B046D"/>
    <w:rPr>
      <w:rFonts w:asciiTheme="majorHAnsi" w:eastAsiaTheme="majorEastAsia" w:hAnsiTheme="majorHAnsi" w:cstheme="majorBidi"/>
      <w:color w:val="272727" w:themeColor="text1" w:themeTint="D8"/>
      <w:sz w:val="21"/>
      <w:szCs w:val="21"/>
      <w:lang w:val="en-US"/>
    </w:rPr>
  </w:style>
  <w:style w:type="paragraph" w:customStyle="1" w:styleId="CitaviBibliographySubheading8">
    <w:name w:val="Citavi Bibliography Subheading 8"/>
    <w:basedOn w:val="Heading9"/>
    <w:link w:val="CitaviBibliographySubheading8Zchn"/>
    <w:uiPriority w:val="99"/>
    <w:rsid w:val="007B046D"/>
    <w:pPr>
      <w:outlineLvl w:val="9"/>
    </w:pPr>
  </w:style>
  <w:style w:type="character" w:customStyle="1" w:styleId="CitaviBibliographySubheading8Zchn">
    <w:name w:val="Citavi Bibliography Subheading 8 Zchn"/>
    <w:basedOn w:val="DefaultParagraphFont"/>
    <w:link w:val="CitaviBibliographySubheading8"/>
    <w:uiPriority w:val="99"/>
    <w:rsid w:val="007B046D"/>
    <w:rPr>
      <w:rFonts w:asciiTheme="majorHAnsi" w:eastAsiaTheme="majorEastAsia" w:hAnsiTheme="majorHAnsi" w:cstheme="majorBidi"/>
      <w:i/>
      <w:iCs/>
      <w:color w:val="272727" w:themeColor="text1" w:themeTint="D8"/>
      <w:sz w:val="21"/>
      <w:szCs w:val="21"/>
      <w:lang w:val="en-US"/>
    </w:rPr>
  </w:style>
  <w:style w:type="character" w:customStyle="1" w:styleId="Heading9Char">
    <w:name w:val="Heading 9 Char"/>
    <w:basedOn w:val="DefaultParagraphFont"/>
    <w:link w:val="Heading9"/>
    <w:uiPriority w:val="9"/>
    <w:semiHidden/>
    <w:rsid w:val="007B046D"/>
    <w:rPr>
      <w:rFonts w:asciiTheme="majorHAnsi" w:eastAsiaTheme="majorEastAsia" w:hAnsiTheme="majorHAnsi" w:cstheme="majorBidi"/>
      <w:i/>
      <w:iCs/>
      <w:color w:val="272727" w:themeColor="text1" w:themeTint="D8"/>
      <w:sz w:val="21"/>
      <w:szCs w:val="21"/>
      <w:lang w:val="en-US"/>
    </w:rPr>
  </w:style>
  <w:style w:type="table" w:styleId="TableGrid">
    <w:name w:val="Table Grid"/>
    <w:basedOn w:val="TableNormal"/>
    <w:uiPriority w:val="39"/>
    <w:rsid w:val="00554A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Allgemein"/>
          <w:gallery w:val="placeholder"/>
        </w:category>
        <w:types>
          <w:type w:val="bbPlcHdr"/>
        </w:types>
        <w:behaviors>
          <w:behavior w:val="content"/>
        </w:behaviors>
        <w:guid w:val="{4DBA10E0-7E79-46EC-954E-96489C8C52D7}"/>
      </w:docPartPr>
      <w:docPartBody>
        <w:p w:rsidR="002C765D" w:rsidRDefault="00552E8B">
          <w:r w:rsidRPr="00AC3120">
            <w:rPr>
              <w:rStyle w:val="Placehold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E8B"/>
    <w:rsid w:val="002C765D"/>
    <w:rsid w:val="00552E8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52E8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10065</Words>
  <Characters>63416</Characters>
  <Application>Microsoft Office Word</Application>
  <DocSecurity>0</DocSecurity>
  <Lines>528</Lines>
  <Paragraphs>146</Paragraphs>
  <ScaleCrop>false</ScaleCrop>
  <Company/>
  <LinksUpToDate>false</LinksUpToDate>
  <CharactersWithSpaces>73335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Nuno Prates de Matos</dc:creator>
  <cp:keywords/>
  <dc:description/>
  <cp:lastModifiedBy>Mike Brügger (mbrueg)</cp:lastModifiedBy>
  <cp:revision>5</cp:revision>
  <dcterms:created xsi:type="dcterms:W3CDTF">2024-06-13T13:06:00Z</dcterms:created>
  <dcterms:modified xsi:type="dcterms:W3CDTF">2024-06-13T13:24:00Z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8">
    <vt:lpwstr>CloudProjectKey=i8d94i2xmkhyp9odaehw3hcwq3yi6ldtg6zi8spu1v5; ProjectName=HS-MRS</vt:lpwstr>
  </property>
  <property fmtid="{D5CDD505-2E9C-101B-9397-08002B2CF9AE}" pid="3" name="CitaviDocumentProperty_7">
    <vt:lpwstr>HS-MRS</vt:lpwstr>
  </property>
  <property fmtid="{D5CDD505-2E9C-101B-9397-08002B2CF9AE}" pid="4" name="CitaviDocumentProperty_0">
    <vt:lpwstr>f1ed8f7d-1c65-4f06-ad48-3e96e725bea1</vt:lpwstr>
  </property>
  <property fmtid="{D5CDD505-2E9C-101B-9397-08002B2CF9AE}" pid="5" name="CitaviDocumentProperty_6">
    <vt:lpwstr>True</vt:lpwstr>
  </property>
  <property fmtid="{D5CDD505-2E9C-101B-9397-08002B2CF9AE}" pid="6" name="CitaviDocumentProperty_1">
    <vt:lpwstr>6.18.0.1</vt:lpwstr>
  </property>
</Properties>
</file>