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53AA6" w14:textId="73366B5A" w:rsidR="00F701B2" w:rsidRDefault="00F701B2" w:rsidP="00F701B2">
      <w:pPr>
        <w:widowControl/>
        <w:adjustRightInd w:val="0"/>
        <w:snapToGrid w:val="0"/>
        <w:spacing w:after="360" w:line="260" w:lineRule="atLeast"/>
        <w:jc w:val="center"/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eastAsia="de-DE" w:bidi="en-US"/>
        </w:rPr>
      </w:pPr>
      <w:r w:rsidRPr="00932D6F">
        <w:rPr>
          <w:rFonts w:ascii="Times New Roman" w:eastAsia="宋体" w:hAnsi="Times New Roman" w:cs="Times New Roman"/>
          <w:b/>
          <w:i/>
        </w:rPr>
        <w:t>Cellular and Molecular Life Sciences</w:t>
      </w:r>
    </w:p>
    <w:p w14:paraId="478FA3FF" w14:textId="2C9B49A6" w:rsidR="00657FCB" w:rsidRDefault="00F5695B" w:rsidP="00265FCE">
      <w:pPr>
        <w:widowControl/>
        <w:adjustRightInd w:val="0"/>
        <w:snapToGrid w:val="0"/>
        <w:spacing w:after="360" w:line="260" w:lineRule="atLeast"/>
        <w:jc w:val="center"/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eastAsia="de-DE" w:bidi="en-US"/>
        </w:rPr>
      </w:pPr>
      <w:r w:rsidRPr="003D3F79"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eastAsia="de-DE" w:bidi="en-US"/>
        </w:rPr>
        <w:t>PRSS55 Regulates Energy Homeostasis and BCAA Metabolism via Interacting with BCKDK in Mouse Testes and Sperm</w:t>
      </w:r>
    </w:p>
    <w:p w14:paraId="22E2E64D" w14:textId="74682C8B" w:rsidR="00892B28" w:rsidRDefault="00892B28" w:rsidP="00892B28">
      <w:pPr>
        <w:widowControl/>
        <w:adjustRightInd w:val="0"/>
        <w:snapToGrid w:val="0"/>
        <w:spacing w:after="360" w:line="260" w:lineRule="atLeast"/>
        <w:jc w:val="left"/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</w:pP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Haoyang Ge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Chunling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Shen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Wenfeng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Xiong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Shunyuan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Lu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Chaojie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Li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Lingyun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Tang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, Yan Shen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Hongxin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Zhang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, Jian Fei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2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Zhugang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Wang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="005725B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,</w:t>
      </w:r>
      <w:r w:rsidR="001F6363">
        <w:rPr>
          <w:rFonts w:ascii="Times New Roman" w:hAnsi="Times New Roman"/>
          <w:b/>
          <w:szCs w:val="16"/>
          <w:vertAlign w:val="superscript"/>
        </w:rPr>
        <w:t>*</w:t>
      </w:r>
    </w:p>
    <w:p w14:paraId="75A9EC30" w14:textId="77777777" w:rsidR="00892B28" w:rsidRPr="00A37529" w:rsidRDefault="00892B28" w:rsidP="00892B28">
      <w:pPr>
        <w:pStyle w:val="MDPI16affiliation"/>
        <w:spacing w:line="360" w:lineRule="auto"/>
        <w:ind w:left="0" w:firstLine="0"/>
        <w:rPr>
          <w:rFonts w:ascii="Times New Roman" w:hAnsi="Times New Roman"/>
          <w:szCs w:val="16"/>
        </w:rPr>
      </w:pPr>
      <w:r w:rsidRPr="00A37529">
        <w:rPr>
          <w:rFonts w:ascii="Times New Roman" w:hAnsi="Times New Roman"/>
          <w:szCs w:val="16"/>
          <w:vertAlign w:val="superscript"/>
        </w:rPr>
        <w:t>1</w:t>
      </w:r>
      <w:r w:rsidRPr="00A37529">
        <w:rPr>
          <w:rFonts w:ascii="Times New Roman" w:hAnsi="Times New Roman"/>
          <w:szCs w:val="16"/>
        </w:rPr>
        <w:t xml:space="preserve"> State Key Laboratory of Medical Genomics, Research Center for Experimental Medicine, Rui-</w:t>
      </w:r>
      <w:proofErr w:type="spellStart"/>
      <w:r w:rsidRPr="00A37529">
        <w:rPr>
          <w:rFonts w:ascii="Times New Roman" w:hAnsi="Times New Roman"/>
          <w:szCs w:val="16"/>
        </w:rPr>
        <w:t>Jin</w:t>
      </w:r>
      <w:proofErr w:type="spellEnd"/>
      <w:r w:rsidRPr="00A37529">
        <w:rPr>
          <w:rFonts w:ascii="Times New Roman" w:hAnsi="Times New Roman"/>
          <w:szCs w:val="16"/>
        </w:rPr>
        <w:t xml:space="preserve"> Hospital Affiliated to Shanghai Jiao Tong University School of Medicine, Shanghai 200025, China; haoyangge@sjtu.edu.cn (H.G.); scl11868@rjh.com.cn (C.Z.); xiongwenfeng@sjtu.edu.cn (W.X.); lsy40488@rjh.com.cn (S.L.); jackyjie@sjtu.edu.cn (C.L.); tly12033@rjh.com.cn (L.T.); sy40685@rjh.com.cn (Y.S.) zhx11627@rjh.com.cn (H.Z.)</w:t>
      </w:r>
    </w:p>
    <w:p w14:paraId="12D6F3F0" w14:textId="77777777" w:rsidR="00892B28" w:rsidRPr="00A37529" w:rsidRDefault="00892B28" w:rsidP="00892B28">
      <w:pPr>
        <w:pStyle w:val="MDPI16affiliation"/>
        <w:spacing w:line="360" w:lineRule="auto"/>
        <w:ind w:left="0" w:firstLine="0"/>
        <w:rPr>
          <w:rFonts w:ascii="Times New Roman" w:eastAsia="宋体" w:hAnsi="Times New Roman"/>
          <w:szCs w:val="16"/>
        </w:rPr>
      </w:pPr>
      <w:r w:rsidRPr="00A37529">
        <w:rPr>
          <w:rFonts w:ascii="Times New Roman" w:hAnsi="Times New Roman"/>
          <w:szCs w:val="16"/>
          <w:vertAlign w:val="superscript"/>
        </w:rPr>
        <w:t>2</w:t>
      </w:r>
      <w:r w:rsidRPr="00A37529">
        <w:rPr>
          <w:rFonts w:ascii="Times New Roman" w:hAnsi="Times New Roman"/>
          <w:szCs w:val="16"/>
        </w:rPr>
        <w:t xml:space="preserve"> </w:t>
      </w:r>
      <w:r w:rsidRPr="00A37529">
        <w:rPr>
          <w:rFonts w:ascii="Times New Roman" w:hAnsi="Times New Roman"/>
          <w:szCs w:val="16"/>
          <w:lang w:eastAsia="zh-CN"/>
        </w:rPr>
        <w:t>Shanghai Engineering and Technology Research Center for Model Animals, Shanghai 201318, China; jfei@tongji.edu.cn</w:t>
      </w:r>
    </w:p>
    <w:p w14:paraId="5CF7A615" w14:textId="788FC319" w:rsidR="00892B28" w:rsidRDefault="00892B28" w:rsidP="00892B28">
      <w:pPr>
        <w:pStyle w:val="MDPI16affiliation"/>
        <w:spacing w:line="360" w:lineRule="auto"/>
        <w:ind w:left="0" w:firstLine="0"/>
        <w:rPr>
          <w:rFonts w:ascii="Times New Roman" w:hAnsi="Times New Roman"/>
          <w:szCs w:val="16"/>
        </w:rPr>
      </w:pPr>
      <w:r w:rsidRPr="00A37529">
        <w:rPr>
          <w:rFonts w:ascii="Times New Roman" w:hAnsi="Times New Roman"/>
          <w:b/>
          <w:szCs w:val="16"/>
        </w:rPr>
        <w:t>*</w:t>
      </w:r>
      <w:r w:rsidRPr="00A37529">
        <w:rPr>
          <w:rFonts w:ascii="Times New Roman" w:hAnsi="Times New Roman"/>
          <w:szCs w:val="16"/>
        </w:rPr>
        <w:t xml:space="preserve"> Correspondence: </w:t>
      </w:r>
      <w:r w:rsidRPr="00892B28">
        <w:rPr>
          <w:rFonts w:ascii="Times New Roman" w:hAnsi="Times New Roman"/>
          <w:szCs w:val="16"/>
        </w:rPr>
        <w:t>zhugangw@shsmu.edu.cn</w:t>
      </w:r>
    </w:p>
    <w:p w14:paraId="1B06A26D" w14:textId="77777777" w:rsidR="00892B28" w:rsidRPr="00892B28" w:rsidRDefault="00892B28" w:rsidP="00892B28">
      <w:pPr>
        <w:pStyle w:val="MDPI16affiliation"/>
        <w:spacing w:line="360" w:lineRule="auto"/>
        <w:ind w:left="0" w:firstLine="0"/>
        <w:rPr>
          <w:rFonts w:ascii="Times New Roman" w:hAnsi="Times New Roman"/>
          <w:szCs w:val="16"/>
        </w:rPr>
      </w:pPr>
    </w:p>
    <w:p w14:paraId="523DAB3C" w14:textId="1D651546" w:rsidR="00657FCB" w:rsidRPr="003D3F79" w:rsidRDefault="00657FCB" w:rsidP="00265FCE">
      <w:pPr>
        <w:jc w:val="center"/>
        <w:rPr>
          <w:rFonts w:ascii="Times New Roman" w:eastAsia="宋体" w:hAnsi="Times New Roman" w:cs="Times New Roman"/>
          <w:b/>
          <w:color w:val="000000"/>
          <w:kern w:val="0"/>
          <w:lang w:bidi="en-US"/>
        </w:rPr>
      </w:pPr>
      <w:r w:rsidRPr="003D3F79">
        <w:rPr>
          <w:rFonts w:ascii="Times New Roman" w:eastAsia="Times New Roman" w:hAnsi="Times New Roman" w:cs="Times New Roman"/>
          <w:b/>
          <w:color w:val="000000"/>
          <w:kern w:val="0"/>
          <w:lang w:eastAsia="de-DE" w:bidi="en-US"/>
        </w:rPr>
        <w:t>S</w:t>
      </w:r>
      <w:r w:rsidRPr="003D3F79">
        <w:rPr>
          <w:rFonts w:ascii="Times New Roman" w:eastAsia="Times New Roman" w:hAnsi="Times New Roman" w:cs="Times New Roman"/>
          <w:b/>
          <w:color w:val="000000"/>
          <w:kern w:val="0"/>
          <w:lang w:bidi="en-US"/>
        </w:rPr>
        <w:t>upplementary figure</w:t>
      </w:r>
      <w:r w:rsidRPr="003D3F79">
        <w:rPr>
          <w:rFonts w:ascii="Times New Roman" w:eastAsia="宋体" w:hAnsi="Times New Roman" w:cs="Times New Roman"/>
          <w:b/>
          <w:color w:val="000000"/>
          <w:kern w:val="0"/>
          <w:lang w:bidi="en-US"/>
        </w:rPr>
        <w:t>s</w:t>
      </w:r>
    </w:p>
    <w:p w14:paraId="49EDE982" w14:textId="77D56AFB" w:rsidR="00657FCB" w:rsidRPr="003D3F79" w:rsidRDefault="00657FCB">
      <w:pPr>
        <w:rPr>
          <w:rFonts w:ascii="Times New Roman" w:eastAsia="宋体" w:hAnsi="Times New Roman" w:cs="Times New Roman"/>
          <w:b/>
          <w:color w:val="000000"/>
          <w:kern w:val="0"/>
          <w:lang w:bidi="en-US"/>
        </w:rPr>
      </w:pPr>
    </w:p>
    <w:p w14:paraId="77DEA909" w14:textId="77777777" w:rsidR="003C4CEC" w:rsidRPr="003D3F79" w:rsidRDefault="00265FCE" w:rsidP="003C4CEC">
      <w:pPr>
        <w:keepNext/>
        <w:jc w:val="center"/>
        <w:rPr>
          <w:rFonts w:ascii="Times New Roman" w:hAnsi="Times New Roman" w:cs="Times New Roman"/>
        </w:rPr>
      </w:pPr>
      <w:r w:rsidRPr="003D3F79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drawing>
          <wp:inline distT="0" distB="0" distL="0" distR="0" wp14:anchorId="5F2B2C25" wp14:editId="7A536205">
            <wp:extent cx="5400000" cy="225596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25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625C1" w14:textId="3CCDAD3E" w:rsidR="00657FCB" w:rsidRPr="003D3F79" w:rsidRDefault="003C4CEC" w:rsidP="003C4CEC">
      <w:pPr>
        <w:pStyle w:val="a4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D3F79">
        <w:rPr>
          <w:rFonts w:ascii="Times New Roman" w:eastAsia="宋体" w:hAnsi="Times New Roman" w:cs="Times New Roman"/>
          <w:b/>
          <w:noProof/>
          <w:color w:val="000000"/>
          <w:kern w:val="0"/>
        </w:rPr>
        <w:t xml:space="preserve">Supplementary Figure 1. 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lang w:bidi="en-US"/>
        </w:rPr>
        <w:t xml:space="preserve">PRSS55-enriched testicular single cells were isolated by Percoll density gradient centrifugation. 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>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lang w:bidi="en-US"/>
        </w:rPr>
        <w:t>A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>) Immunofluorescence staining of PRSS55 at the luminal side of the seminiferous tubules (PRSS55: red; PNA: green; DAPI: blue).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lang w:bidi="en-US"/>
        </w:rPr>
        <w:t>B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 xml:space="preserve">) Work-flow displays the strategy of PRSS55-enrichment cells for both wild-type (wt) and </w:t>
      </w:r>
      <w:r w:rsidRPr="003D3F79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lang w:bidi="en-US"/>
        </w:rPr>
        <w:t>Prss55</w:t>
      </w:r>
      <w:r w:rsidRPr="003D3F79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vertAlign w:val="superscript"/>
          <w:lang w:bidi="en-US"/>
        </w:rPr>
        <w:t>-/-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 xml:space="preserve"> mice.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lang w:bidi="en-US"/>
        </w:rPr>
        <w:t>C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 xml:space="preserve">) Propidium iodide (PI) nuclear staining (red) of total (T), layer 1 (L1), layer 2 (L2), and layer 3 (L3) cells between wt and </w:t>
      </w:r>
      <w:r w:rsidRPr="003D3F79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lang w:bidi="en-US"/>
        </w:rPr>
        <w:t>Prss55</w:t>
      </w:r>
      <w:r w:rsidRPr="003D3F79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vertAlign w:val="superscript"/>
          <w:lang w:bidi="en-US"/>
        </w:rPr>
        <w:t>-/-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 xml:space="preserve"> mice.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lang w:bidi="en-US"/>
        </w:rPr>
        <w:t>D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 xml:space="preserve">) Flow cytometry analysis of DNA ploid types of wt and </w:t>
      </w:r>
      <w:r w:rsidRPr="003D3F79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lang w:bidi="en-US"/>
        </w:rPr>
        <w:t>Prss55</w:t>
      </w:r>
      <w:r w:rsidRPr="003D3F79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vertAlign w:val="superscript"/>
          <w:lang w:bidi="en-US"/>
        </w:rPr>
        <w:t>-/-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 xml:space="preserve"> mice T, L1, L2, and L3 cells.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lang w:bidi="en-US"/>
        </w:rPr>
        <w:t>E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lang w:bidi="en-US"/>
        </w:rPr>
        <w:t>) Immunoblotting analysis of PRSS55 levels in wild-type T, L1, L2, and L3 cells. β-Actin was used as a loading control.</w:t>
      </w:r>
    </w:p>
    <w:p w14:paraId="4421A313" w14:textId="77777777" w:rsidR="003C4CEC" w:rsidRPr="003D3F79" w:rsidRDefault="003C4CEC">
      <w:pPr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lang w:bidi="en-US"/>
        </w:rPr>
      </w:pPr>
    </w:p>
    <w:p w14:paraId="5AEB749C" w14:textId="77777777" w:rsidR="003C4CEC" w:rsidRPr="003D3F79" w:rsidRDefault="00265FCE" w:rsidP="003C4CEC">
      <w:pPr>
        <w:keepNext/>
        <w:jc w:val="center"/>
        <w:rPr>
          <w:rFonts w:ascii="Times New Roman" w:hAnsi="Times New Roman" w:cs="Times New Roman"/>
        </w:rPr>
      </w:pP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lang w:bidi="en-US"/>
        </w:rPr>
        <w:lastRenderedPageBreak/>
        <w:drawing>
          <wp:inline distT="0" distB="0" distL="0" distR="0" wp14:anchorId="507029D8" wp14:editId="43479178">
            <wp:extent cx="3240000" cy="227377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273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B92F2" w14:textId="22A03896" w:rsidR="003C4CEC" w:rsidRPr="003D3F79" w:rsidRDefault="003C4CEC" w:rsidP="003C4CEC">
      <w:pPr>
        <w:rPr>
          <w:rFonts w:ascii="Times New Roman" w:hAnsi="Times New Roman" w:cs="Times New Roman"/>
        </w:rPr>
      </w:pPr>
      <w:r w:rsidRPr="003D3F79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 xml:space="preserve">Supplementary Figure 2. 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lang w:bidi="en-US"/>
        </w:rPr>
        <w:t>IP and Co-IP experiments of PRSS55, IVD and NDUFB8</w:t>
      </w:r>
      <w:r w:rsidR="00711E92" w:rsidRPr="003D3F79"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0"/>
          <w:szCs w:val="20"/>
          <w:lang w:bidi="en-US"/>
        </w:rPr>
        <w:t>.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lang w:bidi="en-US"/>
        </w:rPr>
        <w:t xml:space="preserve"> 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lang w:bidi="en-US"/>
        </w:rPr>
        <w:t>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lang w:bidi="en-US"/>
        </w:rPr>
        <w:t>A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lang w:bidi="en-US"/>
        </w:rPr>
        <w:t>) The V5-PRSS55-Flag fusion protein was immunoprecipitated from the testis lysates of KI mice with an anti-V5 mAb magnetic beads. Wt mice were used as negative controls. GAPDH was shown as a loading control.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lang w:bidi="en-US"/>
        </w:rPr>
        <w:t>B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lang w:bidi="en-US"/>
        </w:rPr>
        <w:t>) The PRSS55-EGFP fusion protein was immunoprecipitated from the HEK293T cell lysates. Endogenous IVD and NDUFB8 were probed with their specific antibodies, respectively.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lang w:bidi="en-US"/>
        </w:rPr>
        <w:t>C, D</w:t>
      </w:r>
      <w:r w:rsidRPr="003D3F79">
        <w:rPr>
          <w:rFonts w:ascii="Times New Roman" w:eastAsia="Times New Roman" w:hAnsi="Times New Roman" w:cs="Times New Roman"/>
          <w:noProof/>
          <w:color w:val="000000"/>
          <w:kern w:val="0"/>
          <w:sz w:val="20"/>
          <w:szCs w:val="20"/>
          <w:lang w:bidi="en-US"/>
        </w:rPr>
        <w:t>) Co-IP of PRSS55-EGFP  from co-transfected HEK293T cell lysates.</w:t>
      </w:r>
    </w:p>
    <w:p w14:paraId="12669366" w14:textId="77777777" w:rsidR="003C4CEC" w:rsidRPr="003D3F79" w:rsidRDefault="00265FCE" w:rsidP="003C4CEC">
      <w:pPr>
        <w:keepNext/>
        <w:jc w:val="center"/>
        <w:rPr>
          <w:rFonts w:ascii="Times New Roman" w:hAnsi="Times New Roman" w:cs="Times New Roman"/>
        </w:rPr>
      </w:pPr>
      <w:r w:rsidRPr="003D3F79">
        <w:rPr>
          <w:rFonts w:ascii="Times New Roman" w:hAnsi="Times New Roman" w:cs="Times New Roman"/>
          <w:noProof/>
        </w:rPr>
        <w:drawing>
          <wp:inline distT="0" distB="0" distL="0" distR="0" wp14:anchorId="49F0489C" wp14:editId="52706ADD">
            <wp:extent cx="3960000" cy="2415134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415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5B6DD" w14:textId="5C07FF42" w:rsidR="004711A1" w:rsidRPr="003D3F79" w:rsidRDefault="004711A1" w:rsidP="004711A1">
      <w:pP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en-US"/>
        </w:rPr>
      </w:pP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bidi="en-US"/>
        </w:rPr>
        <w:t>Supplementary Figure 3. Co-IP assays between PRSS55 and DBT</w:t>
      </w:r>
      <w:r w:rsidR="00711E92" w:rsidRPr="003D3F79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bidi="en-US"/>
        </w:rPr>
        <w:t>.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bidi="en-US"/>
        </w:rPr>
        <w:t xml:space="preserve"> </w:t>
      </w:r>
      <w:r w:rsidRPr="003D3F79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en-US"/>
        </w:rPr>
        <w:t>Co-IP of PRSS55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bidi="en-US"/>
        </w:rPr>
        <w:t>A</w:t>
      </w:r>
      <w:r w:rsidRPr="003D3F79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en-US"/>
        </w:rPr>
        <w:t>) or DBT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bidi="en-US"/>
        </w:rPr>
        <w:t>B</w:t>
      </w:r>
      <w:r w:rsidRPr="003D3F79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en-US"/>
        </w:rPr>
        <w:t>) tagged as indicated with anti-tag antibodies from the cell lysates of co-transfected HEK293T cells by immunoblot. GAPDH was shown as a loading control. (</w:t>
      </w:r>
      <w:r w:rsidRPr="003D3F79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bidi="en-US"/>
        </w:rPr>
        <w:t>C</w:t>
      </w:r>
      <w:r w:rsidRPr="003D3F79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en-US"/>
        </w:rPr>
        <w:t xml:space="preserve">) Quantitative analysis of relative intensities of BCKDK and DBT protein levels (n = 3). </w:t>
      </w:r>
    </w:p>
    <w:p w14:paraId="0EE46BC9" w14:textId="6D85336B" w:rsidR="00657FCB" w:rsidRPr="003D3F79" w:rsidRDefault="00657FCB">
      <w:pPr>
        <w:rPr>
          <w:rFonts w:ascii="Times New Roman" w:hAnsi="Times New Roman" w:cs="Times New Roman"/>
        </w:rPr>
      </w:pPr>
    </w:p>
    <w:sectPr w:rsidR="00657FCB" w:rsidRPr="003D3F79" w:rsidSect="00B15512">
      <w:pgSz w:w="11900" w:h="16840"/>
      <w:pgMar w:top="1440" w:right="1797" w:bottom="1440" w:left="1797" w:header="567" w:footer="601" w:gutter="0"/>
      <w:lnNumType w:countBy="1" w:restart="continuous"/>
      <w:cols w:space="425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bordersDoNotSurroundHeader/>
  <w:bordersDoNotSurroundFooter/>
  <w:proofState w:spelling="clean" w:grammar="clean"/>
  <w:defaultTabStop w:val="420"/>
  <w:drawingGridHorizontalSpacing w:val="105"/>
  <w:displayHorizontalDrawingGridEvery w:val="2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FCB"/>
    <w:rsid w:val="00005363"/>
    <w:rsid w:val="000053EA"/>
    <w:rsid w:val="00047A76"/>
    <w:rsid w:val="000534BD"/>
    <w:rsid w:val="000A602E"/>
    <w:rsid w:val="000A6575"/>
    <w:rsid w:val="000B3F75"/>
    <w:rsid w:val="000C4D6A"/>
    <w:rsid w:val="000E7F50"/>
    <w:rsid w:val="000F6899"/>
    <w:rsid w:val="000F6C13"/>
    <w:rsid w:val="0010462C"/>
    <w:rsid w:val="00124078"/>
    <w:rsid w:val="0014195F"/>
    <w:rsid w:val="00154AAB"/>
    <w:rsid w:val="0016289F"/>
    <w:rsid w:val="0017338C"/>
    <w:rsid w:val="001D20DD"/>
    <w:rsid w:val="001D23B9"/>
    <w:rsid w:val="001D609A"/>
    <w:rsid w:val="001F5194"/>
    <w:rsid w:val="001F6363"/>
    <w:rsid w:val="0021389F"/>
    <w:rsid w:val="002473F9"/>
    <w:rsid w:val="00254E83"/>
    <w:rsid w:val="00255CDC"/>
    <w:rsid w:val="00265FCE"/>
    <w:rsid w:val="0028313B"/>
    <w:rsid w:val="002B59FF"/>
    <w:rsid w:val="003151B8"/>
    <w:rsid w:val="00341BD5"/>
    <w:rsid w:val="00381C20"/>
    <w:rsid w:val="00385EFA"/>
    <w:rsid w:val="003964D8"/>
    <w:rsid w:val="003C4CEC"/>
    <w:rsid w:val="003C78EB"/>
    <w:rsid w:val="003C7C29"/>
    <w:rsid w:val="003D3848"/>
    <w:rsid w:val="003D3F79"/>
    <w:rsid w:val="003D6692"/>
    <w:rsid w:val="003E4863"/>
    <w:rsid w:val="003E7744"/>
    <w:rsid w:val="003F28C0"/>
    <w:rsid w:val="003F5148"/>
    <w:rsid w:val="00406E7C"/>
    <w:rsid w:val="00435A99"/>
    <w:rsid w:val="004711A1"/>
    <w:rsid w:val="004A0F60"/>
    <w:rsid w:val="004A3418"/>
    <w:rsid w:val="004A463D"/>
    <w:rsid w:val="004C4858"/>
    <w:rsid w:val="004D718B"/>
    <w:rsid w:val="004F78B9"/>
    <w:rsid w:val="005254F1"/>
    <w:rsid w:val="0053495F"/>
    <w:rsid w:val="00534AEA"/>
    <w:rsid w:val="00536AE2"/>
    <w:rsid w:val="00543884"/>
    <w:rsid w:val="0056797E"/>
    <w:rsid w:val="005725B0"/>
    <w:rsid w:val="005749E3"/>
    <w:rsid w:val="00585669"/>
    <w:rsid w:val="0058721E"/>
    <w:rsid w:val="005A644C"/>
    <w:rsid w:val="005B00EE"/>
    <w:rsid w:val="005B23F2"/>
    <w:rsid w:val="005E0E0C"/>
    <w:rsid w:val="005E1453"/>
    <w:rsid w:val="005E21A4"/>
    <w:rsid w:val="006152B0"/>
    <w:rsid w:val="00650573"/>
    <w:rsid w:val="00657FCB"/>
    <w:rsid w:val="00697D21"/>
    <w:rsid w:val="006A1BD3"/>
    <w:rsid w:val="006B2EB5"/>
    <w:rsid w:val="00711E92"/>
    <w:rsid w:val="00726DE0"/>
    <w:rsid w:val="0073457D"/>
    <w:rsid w:val="0075402F"/>
    <w:rsid w:val="00792537"/>
    <w:rsid w:val="007B0EDF"/>
    <w:rsid w:val="007E414B"/>
    <w:rsid w:val="008005FB"/>
    <w:rsid w:val="00815DD5"/>
    <w:rsid w:val="008276D1"/>
    <w:rsid w:val="00892B28"/>
    <w:rsid w:val="008A5776"/>
    <w:rsid w:val="008B3DB1"/>
    <w:rsid w:val="008B4995"/>
    <w:rsid w:val="008C6120"/>
    <w:rsid w:val="008D04AE"/>
    <w:rsid w:val="00914B51"/>
    <w:rsid w:val="009A1218"/>
    <w:rsid w:val="009C1160"/>
    <w:rsid w:val="009D3452"/>
    <w:rsid w:val="009F68FD"/>
    <w:rsid w:val="00A019FF"/>
    <w:rsid w:val="00A02131"/>
    <w:rsid w:val="00A22975"/>
    <w:rsid w:val="00A25D5A"/>
    <w:rsid w:val="00A44B48"/>
    <w:rsid w:val="00A57813"/>
    <w:rsid w:val="00AC7B80"/>
    <w:rsid w:val="00AD762F"/>
    <w:rsid w:val="00AE36D2"/>
    <w:rsid w:val="00B15512"/>
    <w:rsid w:val="00B4675E"/>
    <w:rsid w:val="00B6443A"/>
    <w:rsid w:val="00B74534"/>
    <w:rsid w:val="00B811FF"/>
    <w:rsid w:val="00B87A47"/>
    <w:rsid w:val="00BA1BD9"/>
    <w:rsid w:val="00BB6728"/>
    <w:rsid w:val="00BD1B40"/>
    <w:rsid w:val="00BE706F"/>
    <w:rsid w:val="00BF05E3"/>
    <w:rsid w:val="00C20503"/>
    <w:rsid w:val="00C22303"/>
    <w:rsid w:val="00C500C6"/>
    <w:rsid w:val="00C76D99"/>
    <w:rsid w:val="00CA618D"/>
    <w:rsid w:val="00CC122E"/>
    <w:rsid w:val="00CC6DB9"/>
    <w:rsid w:val="00CE08BE"/>
    <w:rsid w:val="00D24409"/>
    <w:rsid w:val="00D406A2"/>
    <w:rsid w:val="00D8129B"/>
    <w:rsid w:val="00D967F2"/>
    <w:rsid w:val="00DB3284"/>
    <w:rsid w:val="00DE6BF1"/>
    <w:rsid w:val="00E05CF2"/>
    <w:rsid w:val="00E06E82"/>
    <w:rsid w:val="00E149C4"/>
    <w:rsid w:val="00E36CF7"/>
    <w:rsid w:val="00E60288"/>
    <w:rsid w:val="00E61D3B"/>
    <w:rsid w:val="00E720D1"/>
    <w:rsid w:val="00E73D1C"/>
    <w:rsid w:val="00E962D7"/>
    <w:rsid w:val="00ED09C2"/>
    <w:rsid w:val="00F3444D"/>
    <w:rsid w:val="00F568F3"/>
    <w:rsid w:val="00F5695B"/>
    <w:rsid w:val="00F64ABC"/>
    <w:rsid w:val="00F701B2"/>
    <w:rsid w:val="00F76697"/>
    <w:rsid w:val="00F81653"/>
    <w:rsid w:val="00F8618C"/>
    <w:rsid w:val="00F936AE"/>
    <w:rsid w:val="00F93B91"/>
    <w:rsid w:val="00FA1C7B"/>
    <w:rsid w:val="00FA7FEA"/>
    <w:rsid w:val="00FB27F9"/>
    <w:rsid w:val="00FC05E7"/>
    <w:rsid w:val="00FF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A489F"/>
  <w14:defaultImageDpi w14:val="32767"/>
  <w15:chartTrackingRefBased/>
  <w15:docId w15:val="{25BC19D6-F3EA-E14F-8A34-8429768B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F05E3"/>
  </w:style>
  <w:style w:type="table" w:styleId="6">
    <w:name w:val="List Table 6 Colorful"/>
    <w:aliases w:val="表格1d"/>
    <w:basedOn w:val="a1"/>
    <w:uiPriority w:val="51"/>
    <w:rsid w:val="0010462C"/>
    <w:rPr>
      <w:rFonts w:eastAsia="SimSun-ExtB"/>
      <w:color w:val="000000" w:themeColor="text1"/>
      <w:sz w:val="21"/>
    </w:rPr>
    <w:tblPr>
      <w:tblStyleRowBandSize w:val="1"/>
      <w:tblStyleColBandSize w:val="1"/>
      <w:tblBorders>
        <w:top w:val="single" w:sz="8" w:space="0" w:color="auto"/>
        <w:bottom w:val="single" w:sz="8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OC2">
    <w:name w:val="toc 2"/>
    <w:aliases w:val="TOC dd"/>
    <w:basedOn w:val="a"/>
    <w:next w:val="a"/>
    <w:autoRedefine/>
    <w:uiPriority w:val="39"/>
    <w:unhideWhenUsed/>
    <w:rsid w:val="009F68FD"/>
    <w:pPr>
      <w:widowControl/>
      <w:tabs>
        <w:tab w:val="right" w:leader="dot" w:pos="8296"/>
      </w:tabs>
      <w:spacing w:before="240"/>
      <w:jc w:val="left"/>
    </w:pPr>
    <w:rPr>
      <w:rFonts w:ascii="Times New Roman" w:eastAsia="宋体" w:hAnsi="Times New Roman" w:cs="Times New Roman"/>
      <w:noProof/>
      <w:kern w:val="0"/>
    </w:rPr>
  </w:style>
  <w:style w:type="paragraph" w:styleId="a4">
    <w:name w:val="caption"/>
    <w:basedOn w:val="a"/>
    <w:next w:val="a"/>
    <w:uiPriority w:val="35"/>
    <w:unhideWhenUsed/>
    <w:qFormat/>
    <w:rsid w:val="003C4CEC"/>
    <w:rPr>
      <w:rFonts w:asciiTheme="majorHAnsi" w:eastAsia="黑体" w:hAnsiTheme="majorHAnsi" w:cstheme="majorBidi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4711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customStyle="1" w:styleId="MDPI16affiliation">
    <w:name w:val="MDPI_1.6_affiliation"/>
    <w:qFormat/>
    <w:rsid w:val="00892B28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character" w:styleId="a6">
    <w:name w:val="Hyperlink"/>
    <w:basedOn w:val="a0"/>
    <w:uiPriority w:val="99"/>
    <w:unhideWhenUsed/>
    <w:rsid w:val="00892B28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rsid w:val="00892B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95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 Haoyang</dc:creator>
  <cp:keywords/>
  <dc:description/>
  <cp:lastModifiedBy>Ge Haoyang</cp:lastModifiedBy>
  <cp:revision>14</cp:revision>
  <dcterms:created xsi:type="dcterms:W3CDTF">2024-05-19T10:52:00Z</dcterms:created>
  <dcterms:modified xsi:type="dcterms:W3CDTF">2024-06-21T09:03:00Z</dcterms:modified>
</cp:coreProperties>
</file>