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4B65D7" w14:textId="77777777" w:rsidR="00226FAE" w:rsidRPr="00846F56" w:rsidRDefault="00226FAE" w:rsidP="00226FAE">
      <w:pPr>
        <w:rPr>
          <w:b/>
          <w:bCs/>
        </w:rPr>
      </w:pPr>
      <w:r w:rsidRPr="00846F56">
        <w:rPr>
          <w:b/>
          <w:bCs/>
        </w:rPr>
        <w:t xml:space="preserve">Extended Data </w:t>
      </w:r>
    </w:p>
    <w:p w14:paraId="488EDA06" w14:textId="77777777" w:rsidR="00226FAE" w:rsidRPr="00A02934" w:rsidRDefault="00226FAE" w:rsidP="00226FAE">
      <w:r>
        <w:rPr>
          <w:noProof/>
          <w14:ligatures w14:val="none"/>
        </w:rPr>
        <w:drawing>
          <wp:inline distT="0" distB="0" distL="0" distR="0" wp14:anchorId="182AB5F4" wp14:editId="39931A52">
            <wp:extent cx="5222591" cy="2260121"/>
            <wp:effectExtent l="0" t="0" r="0" b="6985"/>
            <wp:docPr id="6851645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164517" name="图片 685164517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9" b="13747"/>
                    <a:stretch/>
                  </pic:blipFill>
                  <pic:spPr bwMode="auto">
                    <a:xfrm>
                      <a:off x="0" y="0"/>
                      <a:ext cx="5264509" cy="2278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4EE7C1" w14:textId="77777777" w:rsidR="00226FAE" w:rsidRPr="00A02934" w:rsidRDefault="00226FAE" w:rsidP="00226FAE">
      <w:r w:rsidRPr="00A02934">
        <w:t>Fig. S1 Kaplan-Meier plot of investigator-assessed PFS in ITT set. PFS, progression free survival; CI, confidence interval; HR, hazard ratio.</w:t>
      </w:r>
    </w:p>
    <w:p w14:paraId="0D1DAD36" w14:textId="77777777" w:rsidR="00226FAE" w:rsidRDefault="00226FAE" w:rsidP="00226FAE">
      <w:pPr>
        <w:widowControl/>
        <w:spacing w:after="0" w:line="240" w:lineRule="auto"/>
        <w:jc w:val="left"/>
        <w:rPr>
          <w:noProof/>
          <w14:ligatures w14:val="none"/>
        </w:rPr>
      </w:pPr>
      <w:r>
        <w:rPr>
          <w:noProof/>
          <w14:ligatures w14:val="none"/>
        </w:rPr>
        <w:br w:type="page"/>
      </w:r>
    </w:p>
    <w:p w14:paraId="468A98C7" w14:textId="77777777" w:rsidR="00226FAE" w:rsidRPr="00A02934" w:rsidRDefault="00226FAE" w:rsidP="00226FAE">
      <w:r>
        <w:rPr>
          <w:noProof/>
          <w14:ligatures w14:val="none"/>
        </w:rPr>
        <w:lastRenderedPageBreak/>
        <w:drawing>
          <wp:inline distT="0" distB="0" distL="0" distR="0" wp14:anchorId="5B659CF8" wp14:editId="6443C67C">
            <wp:extent cx="5291602" cy="4866198"/>
            <wp:effectExtent l="0" t="0" r="4445" b="0"/>
            <wp:docPr id="18126480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648057" name="图片 181264805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50"/>
                    <a:stretch/>
                  </pic:blipFill>
                  <pic:spPr bwMode="auto">
                    <a:xfrm>
                      <a:off x="0" y="0"/>
                      <a:ext cx="5303388" cy="4877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13F1EB" w14:textId="77777777" w:rsidR="00226FAE" w:rsidRPr="00A02934" w:rsidRDefault="00226FAE" w:rsidP="00226FAE">
      <w:r w:rsidRPr="00A02934">
        <w:t>Fig. S2 Waterfall plot of best percentage change in sum of tumor size from baseline in the rezivertinib group (a) and gefitinib group (b). BOR, best overall response; PR, partial response; SD, stable disease; PD, progressive disease; ORR, objective response rate; DCR, disease control rate; DoR, duration of response; CI, confidence interval.</w:t>
      </w:r>
    </w:p>
    <w:p w14:paraId="6E34A63A" w14:textId="77777777" w:rsidR="00226FAE" w:rsidRPr="00A02934" w:rsidRDefault="00226FAE" w:rsidP="00226FAE"/>
    <w:p w14:paraId="74D9E173" w14:textId="77777777" w:rsidR="00226FAE" w:rsidRDefault="00226FAE" w:rsidP="00226FAE"/>
    <w:p w14:paraId="65AAE5A5" w14:textId="77777777" w:rsidR="00226FAE" w:rsidRDefault="00226FAE" w:rsidP="00226FAE">
      <w:pPr>
        <w:widowControl/>
        <w:spacing w:after="0" w:line="240" w:lineRule="auto"/>
        <w:jc w:val="left"/>
        <w:rPr>
          <w:noProof/>
          <w14:ligatures w14:val="none"/>
        </w:rPr>
      </w:pPr>
      <w:r>
        <w:rPr>
          <w:noProof/>
          <w14:ligatures w14:val="none"/>
        </w:rPr>
        <w:br w:type="page"/>
      </w:r>
    </w:p>
    <w:p w14:paraId="6838E84B" w14:textId="77777777" w:rsidR="00226FAE" w:rsidRPr="00A02934" w:rsidRDefault="00226FAE" w:rsidP="00226FAE">
      <w:r>
        <w:rPr>
          <w:noProof/>
          <w14:ligatures w14:val="none"/>
        </w:rPr>
        <w:lastRenderedPageBreak/>
        <w:drawing>
          <wp:inline distT="0" distB="0" distL="0" distR="0" wp14:anchorId="17226E92" wp14:editId="1EF8A39E">
            <wp:extent cx="5252364" cy="2196465"/>
            <wp:effectExtent l="0" t="0" r="5715" b="0"/>
            <wp:docPr id="93690799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907996" name="图片 93690799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"/>
                    <a:stretch/>
                  </pic:blipFill>
                  <pic:spPr bwMode="auto">
                    <a:xfrm>
                      <a:off x="0" y="0"/>
                      <a:ext cx="5252364" cy="2196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348106" w14:textId="77777777" w:rsidR="00226FAE" w:rsidRPr="00A02934" w:rsidRDefault="00226FAE" w:rsidP="00226FAE">
      <w:r w:rsidRPr="00A02934">
        <w:t>Fig. S3 Kaplan-Meier plot of BICR-assessed PFS2. PFS2 was defined as the time from randomization to the second occurrence of disease progression or death from any cause after initiating cross-over treatment with rezivertinib treatment, whichever occurred first. PFS, progression-free survival; CI, confidence interval.</w:t>
      </w:r>
    </w:p>
    <w:p w14:paraId="7B46C613" w14:textId="77777777" w:rsidR="00226FAE" w:rsidRPr="00A02934" w:rsidRDefault="00226FAE" w:rsidP="00226FAE"/>
    <w:p w14:paraId="6529D39E" w14:textId="77777777" w:rsidR="00226FAE" w:rsidRDefault="00226FAE" w:rsidP="00226FAE">
      <w:pPr>
        <w:widowControl/>
        <w:spacing w:after="0" w:line="240" w:lineRule="auto"/>
        <w:jc w:val="left"/>
      </w:pPr>
      <w:r>
        <w:br w:type="page"/>
      </w:r>
    </w:p>
    <w:p w14:paraId="10A83309" w14:textId="77777777" w:rsidR="00226FAE" w:rsidRPr="00A02934" w:rsidRDefault="00226FAE" w:rsidP="00226FAE">
      <w:pPr>
        <w:jc w:val="center"/>
      </w:pPr>
      <w:r>
        <w:rPr>
          <w:noProof/>
          <w14:ligatures w14:val="none"/>
        </w:rPr>
        <w:lastRenderedPageBreak/>
        <w:drawing>
          <wp:inline distT="0" distB="0" distL="0" distR="0" wp14:anchorId="43A9B04D" wp14:editId="5FDD53E3">
            <wp:extent cx="5274310" cy="2345635"/>
            <wp:effectExtent l="0" t="0" r="2540" b="0"/>
            <wp:docPr id="166860882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608827" name="图片 166860882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07"/>
                    <a:stretch/>
                  </pic:blipFill>
                  <pic:spPr bwMode="auto">
                    <a:xfrm>
                      <a:off x="0" y="0"/>
                      <a:ext cx="5274310" cy="2345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BAA38F" w14:textId="77777777" w:rsidR="00226FAE" w:rsidRPr="00A02934" w:rsidRDefault="00226FAE" w:rsidP="00226FAE">
      <w:r w:rsidRPr="00A02934">
        <w:t>Fig.S4 Waterfall plot of best percentage change in sum of tumor size from baseline o</w:t>
      </w:r>
      <w:r w:rsidRPr="00A02934">
        <w:rPr>
          <w:u w:val="dotted"/>
        </w:rPr>
        <w:t>f</w:t>
      </w:r>
      <w:r w:rsidRPr="00A02934">
        <w:t xml:space="preserve"> cross-over rezivertinib treatment. BOR, best overall response; PR, partial response; SD, stable disease; PD, progressive disease; ORR, objective response rate; DCR, disease control rate; DoR, duration of response; CI, confidence interval.</w:t>
      </w:r>
    </w:p>
    <w:p w14:paraId="56215CC5" w14:textId="77777777" w:rsidR="00226FAE" w:rsidRPr="00A02934" w:rsidRDefault="00226FAE" w:rsidP="00226FAE">
      <w:r w:rsidRPr="00A02934">
        <w:br w:type="page"/>
      </w:r>
    </w:p>
    <w:p w14:paraId="58F0D7C4" w14:textId="77777777" w:rsidR="00226FAE" w:rsidRPr="00A02934" w:rsidRDefault="00226FAE" w:rsidP="00226FAE">
      <w:r w:rsidRPr="00A02934">
        <w:lastRenderedPageBreak/>
        <w:t>Table S1. Summary of BICR-assessed objective response, TTR and DoR of ITT set</w:t>
      </w:r>
    </w:p>
    <w:tbl>
      <w:tblPr>
        <w:tblStyle w:val="a7"/>
        <w:tblW w:w="83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552"/>
        <w:gridCol w:w="2410"/>
      </w:tblGrid>
      <w:tr w:rsidR="00226FAE" w:rsidRPr="00A02934" w14:paraId="62033EE3" w14:textId="77777777" w:rsidTr="00796EA9">
        <w:trPr>
          <w:jc w:val="center"/>
        </w:trPr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2A92711E" w14:textId="77777777" w:rsidR="00226FAE" w:rsidRPr="00A02934" w:rsidRDefault="00226FAE" w:rsidP="00796EA9">
            <w:pPr>
              <w:spacing w:line="240" w:lineRule="auto"/>
            </w:pPr>
            <w:r w:rsidRPr="00A02934">
              <w:t>Efficacy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4F0A497D" w14:textId="77777777" w:rsidR="00226FAE" w:rsidRPr="00A02934" w:rsidRDefault="00226FAE" w:rsidP="00796EA9">
            <w:pPr>
              <w:spacing w:line="240" w:lineRule="auto"/>
              <w:jc w:val="center"/>
            </w:pPr>
            <w:bookmarkStart w:id="0" w:name="_Hlk168580103"/>
            <w:r w:rsidRPr="00A02934">
              <w:t>Rezivertinib</w:t>
            </w:r>
            <w:bookmarkEnd w:id="0"/>
            <w:r w:rsidRPr="00A02934">
              <w:t>, n (%)</w:t>
            </w:r>
          </w:p>
          <w:p w14:paraId="58B22616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(n=184)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456C067D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Gefitinib, n (%)</w:t>
            </w:r>
          </w:p>
          <w:p w14:paraId="5C41C3D9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(n=185)</w:t>
            </w:r>
          </w:p>
        </w:tc>
      </w:tr>
      <w:tr w:rsidR="00226FAE" w:rsidRPr="00A02934" w14:paraId="4A52CE81" w14:textId="77777777" w:rsidTr="00796EA9">
        <w:trPr>
          <w:jc w:val="center"/>
        </w:trPr>
        <w:tc>
          <w:tcPr>
            <w:tcW w:w="3402" w:type="dxa"/>
            <w:tcBorders>
              <w:top w:val="single" w:sz="8" w:space="0" w:color="auto"/>
            </w:tcBorders>
          </w:tcPr>
          <w:p w14:paraId="31906940" w14:textId="77777777" w:rsidR="00226FAE" w:rsidRPr="00A02934" w:rsidRDefault="00226FAE" w:rsidP="00796EA9">
            <w:pPr>
              <w:spacing w:line="240" w:lineRule="auto"/>
            </w:pPr>
            <w:bookmarkStart w:id="1" w:name="_Hlk168616651"/>
            <w:r w:rsidRPr="00A02934">
              <w:t>Best overall response</w:t>
            </w:r>
            <w:bookmarkEnd w:id="1"/>
            <w:r w:rsidRPr="00A02934">
              <w:t>, n (%)</w:t>
            </w: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0C228D7A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49A30E7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  <w:tr w:rsidR="00226FAE" w:rsidRPr="00A02934" w14:paraId="78C70ECD" w14:textId="77777777" w:rsidTr="00796EA9">
        <w:trPr>
          <w:jc w:val="center"/>
        </w:trPr>
        <w:tc>
          <w:tcPr>
            <w:tcW w:w="3402" w:type="dxa"/>
          </w:tcPr>
          <w:p w14:paraId="65C91ABB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CR</w:t>
            </w:r>
          </w:p>
        </w:tc>
        <w:tc>
          <w:tcPr>
            <w:tcW w:w="2552" w:type="dxa"/>
          </w:tcPr>
          <w:p w14:paraId="6F13590A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 (0.0)</w:t>
            </w:r>
          </w:p>
        </w:tc>
        <w:tc>
          <w:tcPr>
            <w:tcW w:w="2410" w:type="dxa"/>
          </w:tcPr>
          <w:p w14:paraId="544BBE0E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 (0.0)</w:t>
            </w:r>
          </w:p>
        </w:tc>
      </w:tr>
      <w:tr w:rsidR="00226FAE" w:rsidRPr="00A02934" w14:paraId="010F5EB8" w14:textId="77777777" w:rsidTr="00796EA9">
        <w:trPr>
          <w:jc w:val="center"/>
        </w:trPr>
        <w:tc>
          <w:tcPr>
            <w:tcW w:w="3402" w:type="dxa"/>
          </w:tcPr>
          <w:p w14:paraId="078FC803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PR</w:t>
            </w:r>
          </w:p>
        </w:tc>
        <w:tc>
          <w:tcPr>
            <w:tcW w:w="2552" w:type="dxa"/>
          </w:tcPr>
          <w:p w14:paraId="31F8C02E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155 (84.2)</w:t>
            </w:r>
          </w:p>
        </w:tc>
        <w:tc>
          <w:tcPr>
            <w:tcW w:w="2410" w:type="dxa"/>
          </w:tcPr>
          <w:p w14:paraId="2EF17B2E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146 (78.9)</w:t>
            </w:r>
          </w:p>
        </w:tc>
      </w:tr>
      <w:tr w:rsidR="00226FAE" w:rsidRPr="00A02934" w14:paraId="4471B2F7" w14:textId="77777777" w:rsidTr="00796EA9">
        <w:trPr>
          <w:jc w:val="center"/>
        </w:trPr>
        <w:tc>
          <w:tcPr>
            <w:tcW w:w="3402" w:type="dxa"/>
          </w:tcPr>
          <w:p w14:paraId="45B16580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bookmarkStart w:id="2" w:name="_Hlk168579996"/>
            <w:r w:rsidRPr="00A02934">
              <w:t>S</w:t>
            </w:r>
            <w:bookmarkEnd w:id="2"/>
            <w:r w:rsidRPr="00A02934">
              <w:t>D</w:t>
            </w:r>
          </w:p>
        </w:tc>
        <w:tc>
          <w:tcPr>
            <w:tcW w:w="2552" w:type="dxa"/>
          </w:tcPr>
          <w:p w14:paraId="418FC33B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21 (11.4)</w:t>
            </w:r>
          </w:p>
        </w:tc>
        <w:tc>
          <w:tcPr>
            <w:tcW w:w="2410" w:type="dxa"/>
          </w:tcPr>
          <w:p w14:paraId="43418AAC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24 (13.0)</w:t>
            </w:r>
          </w:p>
        </w:tc>
      </w:tr>
      <w:tr w:rsidR="00226FAE" w:rsidRPr="00A02934" w14:paraId="3376E2D1" w14:textId="77777777" w:rsidTr="00796EA9">
        <w:trPr>
          <w:jc w:val="center"/>
        </w:trPr>
        <w:tc>
          <w:tcPr>
            <w:tcW w:w="3402" w:type="dxa"/>
          </w:tcPr>
          <w:p w14:paraId="58EB7656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PD</w:t>
            </w:r>
          </w:p>
        </w:tc>
        <w:tc>
          <w:tcPr>
            <w:tcW w:w="2552" w:type="dxa"/>
          </w:tcPr>
          <w:p w14:paraId="5C279B74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4 (2.2)</w:t>
            </w:r>
          </w:p>
        </w:tc>
        <w:tc>
          <w:tcPr>
            <w:tcW w:w="2410" w:type="dxa"/>
          </w:tcPr>
          <w:p w14:paraId="7683A5A7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7 (3.8)</w:t>
            </w:r>
          </w:p>
        </w:tc>
      </w:tr>
      <w:tr w:rsidR="00226FAE" w:rsidRPr="00A02934" w14:paraId="15A15E38" w14:textId="77777777" w:rsidTr="00796EA9">
        <w:trPr>
          <w:jc w:val="center"/>
        </w:trPr>
        <w:tc>
          <w:tcPr>
            <w:tcW w:w="3402" w:type="dxa"/>
          </w:tcPr>
          <w:p w14:paraId="72E83C2C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 xml:space="preserve">NE </w:t>
            </w:r>
            <w:r w:rsidRPr="00A02934">
              <w:rPr>
                <w:vertAlign w:val="superscript"/>
              </w:rPr>
              <w:t>a</w:t>
            </w:r>
          </w:p>
        </w:tc>
        <w:tc>
          <w:tcPr>
            <w:tcW w:w="2552" w:type="dxa"/>
          </w:tcPr>
          <w:p w14:paraId="5259526E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4 (2.2)</w:t>
            </w:r>
          </w:p>
        </w:tc>
        <w:tc>
          <w:tcPr>
            <w:tcW w:w="2410" w:type="dxa"/>
          </w:tcPr>
          <w:p w14:paraId="47BC15E9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8 (4.3)</w:t>
            </w:r>
          </w:p>
        </w:tc>
      </w:tr>
      <w:tr w:rsidR="00226FAE" w:rsidRPr="00A02934" w14:paraId="437B7224" w14:textId="77777777" w:rsidTr="00796EA9">
        <w:trPr>
          <w:jc w:val="center"/>
        </w:trPr>
        <w:tc>
          <w:tcPr>
            <w:tcW w:w="3402" w:type="dxa"/>
          </w:tcPr>
          <w:p w14:paraId="6AA84443" w14:textId="77777777" w:rsidR="00226FAE" w:rsidRPr="00A02934" w:rsidRDefault="00226FAE" w:rsidP="00796EA9">
            <w:pPr>
              <w:spacing w:line="240" w:lineRule="auto"/>
            </w:pPr>
            <w:r w:rsidRPr="00A02934">
              <w:t>ORR, n (%)</w:t>
            </w:r>
          </w:p>
        </w:tc>
        <w:tc>
          <w:tcPr>
            <w:tcW w:w="2552" w:type="dxa"/>
          </w:tcPr>
          <w:p w14:paraId="544FA7D7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155 (84.2)</w:t>
            </w:r>
          </w:p>
        </w:tc>
        <w:tc>
          <w:tcPr>
            <w:tcW w:w="2410" w:type="dxa"/>
          </w:tcPr>
          <w:p w14:paraId="0EE6B35B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146 (78.9)</w:t>
            </w:r>
          </w:p>
        </w:tc>
      </w:tr>
      <w:tr w:rsidR="00226FAE" w:rsidRPr="00A02934" w14:paraId="47152505" w14:textId="77777777" w:rsidTr="00796EA9">
        <w:trPr>
          <w:jc w:val="center"/>
        </w:trPr>
        <w:tc>
          <w:tcPr>
            <w:tcW w:w="3402" w:type="dxa"/>
          </w:tcPr>
          <w:p w14:paraId="71D69EE0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95% CI (%)</w:t>
            </w:r>
          </w:p>
        </w:tc>
        <w:tc>
          <w:tcPr>
            <w:tcW w:w="2552" w:type="dxa"/>
          </w:tcPr>
          <w:p w14:paraId="5199E25F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78.2-89.2</w:t>
            </w:r>
          </w:p>
        </w:tc>
        <w:tc>
          <w:tcPr>
            <w:tcW w:w="2410" w:type="dxa"/>
          </w:tcPr>
          <w:p w14:paraId="178E3F0A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72.3-84.6</w:t>
            </w:r>
          </w:p>
        </w:tc>
      </w:tr>
      <w:tr w:rsidR="00226FAE" w:rsidRPr="00A02934" w14:paraId="3CF80A10" w14:textId="77777777" w:rsidTr="00796EA9">
        <w:trPr>
          <w:jc w:val="center"/>
        </w:trPr>
        <w:tc>
          <w:tcPr>
            <w:tcW w:w="3402" w:type="dxa"/>
          </w:tcPr>
          <w:p w14:paraId="113A081C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rPr>
                <w:i/>
                <w:iCs/>
              </w:rPr>
              <w:t>P</w:t>
            </w:r>
            <w:r w:rsidRPr="00A02934">
              <w:t xml:space="preserve"> value</w:t>
            </w:r>
          </w:p>
        </w:tc>
        <w:tc>
          <w:tcPr>
            <w:tcW w:w="2552" w:type="dxa"/>
          </w:tcPr>
          <w:p w14:paraId="7A55E519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0.1625</w:t>
            </w:r>
          </w:p>
        </w:tc>
        <w:tc>
          <w:tcPr>
            <w:tcW w:w="2410" w:type="dxa"/>
          </w:tcPr>
          <w:p w14:paraId="4C42E27F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  <w:tr w:rsidR="00226FAE" w:rsidRPr="00A02934" w14:paraId="7788C52B" w14:textId="77777777" w:rsidTr="00796EA9">
        <w:trPr>
          <w:jc w:val="center"/>
        </w:trPr>
        <w:tc>
          <w:tcPr>
            <w:tcW w:w="3402" w:type="dxa"/>
          </w:tcPr>
          <w:p w14:paraId="12A6DF2F" w14:textId="77777777" w:rsidR="00226FAE" w:rsidRPr="00A02934" w:rsidRDefault="00226FAE" w:rsidP="00796EA9">
            <w:pPr>
              <w:spacing w:line="240" w:lineRule="auto"/>
            </w:pPr>
            <w:r w:rsidRPr="00A02934">
              <w:t>DCR, n (%)</w:t>
            </w:r>
          </w:p>
        </w:tc>
        <w:tc>
          <w:tcPr>
            <w:tcW w:w="2552" w:type="dxa"/>
          </w:tcPr>
          <w:p w14:paraId="26CCB99C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176 (95.7)</w:t>
            </w:r>
          </w:p>
        </w:tc>
        <w:tc>
          <w:tcPr>
            <w:tcW w:w="2410" w:type="dxa"/>
          </w:tcPr>
          <w:p w14:paraId="16F95D9B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170 (91.9)</w:t>
            </w:r>
          </w:p>
        </w:tc>
      </w:tr>
      <w:tr w:rsidR="00226FAE" w:rsidRPr="00A02934" w14:paraId="234AC26D" w14:textId="77777777" w:rsidTr="00796EA9">
        <w:trPr>
          <w:jc w:val="center"/>
        </w:trPr>
        <w:tc>
          <w:tcPr>
            <w:tcW w:w="3402" w:type="dxa"/>
          </w:tcPr>
          <w:p w14:paraId="5500F5DC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95% CI (%)</w:t>
            </w:r>
          </w:p>
        </w:tc>
        <w:tc>
          <w:tcPr>
            <w:tcW w:w="2552" w:type="dxa"/>
          </w:tcPr>
          <w:p w14:paraId="20E4E0DA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91.6-98.1</w:t>
            </w:r>
          </w:p>
        </w:tc>
        <w:tc>
          <w:tcPr>
            <w:tcW w:w="2410" w:type="dxa"/>
          </w:tcPr>
          <w:p w14:paraId="0792BC34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87.0-95.4</w:t>
            </w:r>
          </w:p>
        </w:tc>
      </w:tr>
      <w:tr w:rsidR="00226FAE" w:rsidRPr="00A02934" w14:paraId="13F62A7B" w14:textId="77777777" w:rsidTr="00796EA9">
        <w:trPr>
          <w:jc w:val="center"/>
        </w:trPr>
        <w:tc>
          <w:tcPr>
            <w:tcW w:w="3402" w:type="dxa"/>
          </w:tcPr>
          <w:p w14:paraId="06119788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rPr>
                <w:i/>
                <w:iCs/>
              </w:rPr>
              <w:t>P</w:t>
            </w:r>
            <w:r w:rsidRPr="00A02934">
              <w:t xml:space="preserve"> value</w:t>
            </w:r>
          </w:p>
        </w:tc>
        <w:tc>
          <w:tcPr>
            <w:tcW w:w="2552" w:type="dxa"/>
          </w:tcPr>
          <w:p w14:paraId="6BEEFE44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0.1322</w:t>
            </w:r>
          </w:p>
        </w:tc>
        <w:tc>
          <w:tcPr>
            <w:tcW w:w="2410" w:type="dxa"/>
          </w:tcPr>
          <w:p w14:paraId="4A9D69F1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  <w:tr w:rsidR="00226FAE" w:rsidRPr="00A02934" w14:paraId="6E4BE1B5" w14:textId="77777777" w:rsidTr="00796EA9">
        <w:trPr>
          <w:jc w:val="center"/>
        </w:trPr>
        <w:tc>
          <w:tcPr>
            <w:tcW w:w="3402" w:type="dxa"/>
          </w:tcPr>
          <w:p w14:paraId="65C861AF" w14:textId="77777777" w:rsidR="00226FAE" w:rsidRPr="00A02934" w:rsidRDefault="00226FAE" w:rsidP="00796EA9">
            <w:pPr>
              <w:spacing w:line="240" w:lineRule="auto"/>
            </w:pPr>
            <w:r w:rsidRPr="00A02934">
              <w:t>TTR, months</w:t>
            </w:r>
          </w:p>
        </w:tc>
        <w:tc>
          <w:tcPr>
            <w:tcW w:w="2552" w:type="dxa"/>
          </w:tcPr>
          <w:p w14:paraId="53586ED5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14:paraId="02A0CFAD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  <w:tr w:rsidR="00226FAE" w:rsidRPr="00A02934" w14:paraId="2F7E0781" w14:textId="77777777" w:rsidTr="00796EA9">
        <w:trPr>
          <w:jc w:val="center"/>
        </w:trPr>
        <w:tc>
          <w:tcPr>
            <w:tcW w:w="3402" w:type="dxa"/>
          </w:tcPr>
          <w:p w14:paraId="701ECFFE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Median</w:t>
            </w:r>
          </w:p>
        </w:tc>
        <w:tc>
          <w:tcPr>
            <w:tcW w:w="2552" w:type="dxa"/>
          </w:tcPr>
          <w:p w14:paraId="691E4220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1.4</w:t>
            </w:r>
          </w:p>
        </w:tc>
        <w:tc>
          <w:tcPr>
            <w:tcW w:w="2410" w:type="dxa"/>
          </w:tcPr>
          <w:p w14:paraId="48DBB365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1.4</w:t>
            </w:r>
          </w:p>
        </w:tc>
      </w:tr>
      <w:tr w:rsidR="00226FAE" w:rsidRPr="00A02934" w14:paraId="6DED7F49" w14:textId="77777777" w:rsidTr="00796EA9">
        <w:trPr>
          <w:jc w:val="center"/>
        </w:trPr>
        <w:tc>
          <w:tcPr>
            <w:tcW w:w="3402" w:type="dxa"/>
          </w:tcPr>
          <w:p w14:paraId="10F2A33A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95% CI (%)</w:t>
            </w:r>
          </w:p>
        </w:tc>
        <w:tc>
          <w:tcPr>
            <w:tcW w:w="2552" w:type="dxa"/>
          </w:tcPr>
          <w:p w14:paraId="476CA6DC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1.4-1.5</w:t>
            </w:r>
          </w:p>
        </w:tc>
        <w:tc>
          <w:tcPr>
            <w:tcW w:w="2410" w:type="dxa"/>
          </w:tcPr>
          <w:p w14:paraId="2E4A2801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1.4-1.5</w:t>
            </w:r>
          </w:p>
        </w:tc>
      </w:tr>
      <w:tr w:rsidR="00226FAE" w:rsidRPr="00A02934" w14:paraId="4B0FBA21" w14:textId="77777777" w:rsidTr="00796EA9">
        <w:trPr>
          <w:jc w:val="center"/>
        </w:trPr>
        <w:tc>
          <w:tcPr>
            <w:tcW w:w="3402" w:type="dxa"/>
          </w:tcPr>
          <w:p w14:paraId="4B38F3F4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rPr>
                <w:i/>
                <w:iCs/>
              </w:rPr>
              <w:t>P</w:t>
            </w:r>
            <w:r w:rsidRPr="00A02934">
              <w:t xml:space="preserve"> value</w:t>
            </w:r>
          </w:p>
        </w:tc>
        <w:tc>
          <w:tcPr>
            <w:tcW w:w="2552" w:type="dxa"/>
          </w:tcPr>
          <w:p w14:paraId="62F3A8C9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0.9242</w:t>
            </w:r>
          </w:p>
        </w:tc>
        <w:tc>
          <w:tcPr>
            <w:tcW w:w="2410" w:type="dxa"/>
          </w:tcPr>
          <w:p w14:paraId="389F1C5C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  <w:tr w:rsidR="00226FAE" w:rsidRPr="00A02934" w14:paraId="49533B57" w14:textId="77777777" w:rsidTr="00796EA9">
        <w:trPr>
          <w:jc w:val="center"/>
        </w:trPr>
        <w:tc>
          <w:tcPr>
            <w:tcW w:w="3402" w:type="dxa"/>
          </w:tcPr>
          <w:p w14:paraId="3564737C" w14:textId="77777777" w:rsidR="00226FAE" w:rsidRPr="00A02934" w:rsidRDefault="00226FAE" w:rsidP="00796EA9">
            <w:pPr>
              <w:spacing w:line="240" w:lineRule="auto"/>
            </w:pPr>
            <w:r w:rsidRPr="00A02934">
              <w:t>DoR, months</w:t>
            </w:r>
          </w:p>
        </w:tc>
        <w:tc>
          <w:tcPr>
            <w:tcW w:w="2552" w:type="dxa"/>
          </w:tcPr>
          <w:p w14:paraId="69AF1A4F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14:paraId="7D9146BA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  <w:tr w:rsidR="00226FAE" w:rsidRPr="00A02934" w14:paraId="521ED2C6" w14:textId="77777777" w:rsidTr="00796EA9">
        <w:trPr>
          <w:jc w:val="center"/>
        </w:trPr>
        <w:tc>
          <w:tcPr>
            <w:tcW w:w="3402" w:type="dxa"/>
          </w:tcPr>
          <w:p w14:paraId="1918567E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Median</w:t>
            </w:r>
          </w:p>
        </w:tc>
        <w:tc>
          <w:tcPr>
            <w:tcW w:w="2552" w:type="dxa"/>
          </w:tcPr>
          <w:p w14:paraId="55BAEA1A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17.7</w:t>
            </w:r>
          </w:p>
        </w:tc>
        <w:tc>
          <w:tcPr>
            <w:tcW w:w="2410" w:type="dxa"/>
          </w:tcPr>
          <w:p w14:paraId="7EB3C879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8.4</w:t>
            </w:r>
          </w:p>
        </w:tc>
      </w:tr>
      <w:tr w:rsidR="00226FAE" w:rsidRPr="00A02934" w14:paraId="41473903" w14:textId="77777777" w:rsidTr="00796EA9">
        <w:trPr>
          <w:jc w:val="center"/>
        </w:trPr>
        <w:tc>
          <w:tcPr>
            <w:tcW w:w="3402" w:type="dxa"/>
          </w:tcPr>
          <w:p w14:paraId="0388E9D9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95% CI (%)</w:t>
            </w:r>
          </w:p>
        </w:tc>
        <w:tc>
          <w:tcPr>
            <w:tcW w:w="2552" w:type="dxa"/>
          </w:tcPr>
          <w:p w14:paraId="367FDD3C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12.4-20.8</w:t>
            </w:r>
          </w:p>
        </w:tc>
        <w:tc>
          <w:tcPr>
            <w:tcW w:w="2410" w:type="dxa"/>
          </w:tcPr>
          <w:p w14:paraId="62571180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7.1-11.0</w:t>
            </w:r>
          </w:p>
        </w:tc>
      </w:tr>
      <w:tr w:rsidR="00226FAE" w:rsidRPr="00A02934" w14:paraId="551614CE" w14:textId="77777777" w:rsidTr="00796EA9">
        <w:trPr>
          <w:jc w:val="center"/>
        </w:trPr>
        <w:tc>
          <w:tcPr>
            <w:tcW w:w="3402" w:type="dxa"/>
            <w:tcBorders>
              <w:bottom w:val="single" w:sz="8" w:space="0" w:color="auto"/>
            </w:tcBorders>
          </w:tcPr>
          <w:p w14:paraId="6462F5F0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rPr>
                <w:i/>
                <w:iCs/>
              </w:rPr>
              <w:t>P</w:t>
            </w:r>
            <w:r w:rsidRPr="00A02934">
              <w:t xml:space="preserve"> value</w:t>
            </w:r>
          </w:p>
        </w:tc>
        <w:tc>
          <w:tcPr>
            <w:tcW w:w="2552" w:type="dxa"/>
            <w:tcBorders>
              <w:bottom w:val="single" w:sz="8" w:space="0" w:color="auto"/>
            </w:tcBorders>
          </w:tcPr>
          <w:p w14:paraId="4381EDD3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&lt;.0001</w:t>
            </w: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6A8D983C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</w:tbl>
    <w:p w14:paraId="4B2908F6" w14:textId="77777777" w:rsidR="00226FAE" w:rsidRPr="00A02934" w:rsidRDefault="00226FAE" w:rsidP="00226FAE">
      <w:r w:rsidRPr="00A02934">
        <w:t xml:space="preserve">Note: </w:t>
      </w:r>
      <w:proofErr w:type="gramStart"/>
      <w:r w:rsidRPr="00A02934">
        <w:rPr>
          <w:vertAlign w:val="superscript"/>
        </w:rPr>
        <w:t>a</w:t>
      </w:r>
      <w:proofErr w:type="gramEnd"/>
      <w:r w:rsidRPr="00A02934">
        <w:t xml:space="preserve"> Patients were classified as not evaluable if </w:t>
      </w:r>
      <w:bookmarkStart w:id="3" w:name="_Hlk168581119"/>
      <w:r w:rsidRPr="00A02934">
        <w:t>no valid post-baseline tumor assessment, new anti-tumor treatment initiated before the first post-baseline assessment</w:t>
      </w:r>
      <w:bookmarkEnd w:id="3"/>
      <w:r w:rsidRPr="00A02934">
        <w:t xml:space="preserve">, stable disease occurred within 6 weeks of starting study treatment, or overall response of all post-baseline tumor assessments was NE. In the ITT population, totally 12 patients were determined as not evaluable, while 4 in the rezivertinib group (3 had no valid post-baseline tumor assessment and 1 received new anti-cancer treatment initiated before the first post-baseline assessment) and 8 in the gefitinib group without valid post-baseline tumor assessment. BICR, Blinded Independent Center Review; ORR, objective response rate; DCR, disease control rate; TTR, </w:t>
      </w:r>
      <w:r w:rsidRPr="00A02934">
        <w:lastRenderedPageBreak/>
        <w:t>time to response; DoR, duration of response; ITT, intention-to-treat; CI, confidence interval; CR, complete response; PR, partial response; SD, stable disease; PD, progressive disease; NE, not evaluable.</w:t>
      </w:r>
    </w:p>
    <w:p w14:paraId="0049B550" w14:textId="77777777" w:rsidR="00226FAE" w:rsidRPr="00A02934" w:rsidRDefault="00226FAE" w:rsidP="00226FAE"/>
    <w:p w14:paraId="26BD7FC7" w14:textId="77777777" w:rsidR="00226FAE" w:rsidRPr="00A02934" w:rsidRDefault="00226FAE" w:rsidP="00226FAE">
      <w:r w:rsidRPr="00A02934">
        <w:br w:type="page"/>
      </w:r>
    </w:p>
    <w:p w14:paraId="4EDBB43C" w14:textId="77777777" w:rsidR="00226FAE" w:rsidRPr="00A02934" w:rsidRDefault="00226FAE" w:rsidP="00226FAE">
      <w:r w:rsidRPr="00A02934">
        <w:lastRenderedPageBreak/>
        <w:t>Table S2. Summary of BICR-assessed objective response and DoR of cross-over rezivertinib treatment</w:t>
      </w:r>
    </w:p>
    <w:tbl>
      <w:tblPr>
        <w:tblStyle w:val="a7"/>
        <w:tblW w:w="83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395"/>
      </w:tblGrid>
      <w:tr w:rsidR="00226FAE" w:rsidRPr="00A02934" w14:paraId="450D38EB" w14:textId="77777777" w:rsidTr="00796EA9">
        <w:trPr>
          <w:jc w:val="center"/>
        </w:trPr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</w:tcPr>
          <w:p w14:paraId="5D9E39D6" w14:textId="77777777" w:rsidR="00226FAE" w:rsidRPr="00A02934" w:rsidRDefault="00226FAE" w:rsidP="00796EA9">
            <w:pPr>
              <w:spacing w:line="240" w:lineRule="auto"/>
            </w:pPr>
            <w:r w:rsidRPr="00A02934">
              <w:t>Efficacy</w:t>
            </w:r>
          </w:p>
        </w:tc>
        <w:tc>
          <w:tcPr>
            <w:tcW w:w="4395" w:type="dxa"/>
            <w:tcBorders>
              <w:top w:val="single" w:sz="8" w:space="0" w:color="auto"/>
              <w:bottom w:val="single" w:sz="8" w:space="0" w:color="auto"/>
            </w:tcBorders>
          </w:tcPr>
          <w:p w14:paraId="1A1DB0FE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Cross-over rezivertinib treatment, n (%)</w:t>
            </w:r>
          </w:p>
          <w:p w14:paraId="001BC97C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(N=37)</w:t>
            </w:r>
          </w:p>
        </w:tc>
      </w:tr>
      <w:tr w:rsidR="00226FAE" w:rsidRPr="00A02934" w14:paraId="38A02EA0" w14:textId="77777777" w:rsidTr="00796EA9">
        <w:trPr>
          <w:jc w:val="center"/>
        </w:trPr>
        <w:tc>
          <w:tcPr>
            <w:tcW w:w="3969" w:type="dxa"/>
            <w:tcBorders>
              <w:top w:val="single" w:sz="8" w:space="0" w:color="auto"/>
            </w:tcBorders>
          </w:tcPr>
          <w:p w14:paraId="274D62EB" w14:textId="77777777" w:rsidR="00226FAE" w:rsidRPr="00A02934" w:rsidRDefault="00226FAE" w:rsidP="00796EA9">
            <w:pPr>
              <w:spacing w:line="240" w:lineRule="auto"/>
            </w:pPr>
            <w:r w:rsidRPr="00A02934">
              <w:t>Best overall response, n (%)</w:t>
            </w:r>
          </w:p>
        </w:tc>
        <w:tc>
          <w:tcPr>
            <w:tcW w:w="4395" w:type="dxa"/>
            <w:tcBorders>
              <w:top w:val="single" w:sz="8" w:space="0" w:color="auto"/>
            </w:tcBorders>
          </w:tcPr>
          <w:p w14:paraId="5ED8A789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  <w:tr w:rsidR="00226FAE" w:rsidRPr="00A02934" w14:paraId="091196C8" w14:textId="77777777" w:rsidTr="00796EA9">
        <w:trPr>
          <w:jc w:val="center"/>
        </w:trPr>
        <w:tc>
          <w:tcPr>
            <w:tcW w:w="3969" w:type="dxa"/>
          </w:tcPr>
          <w:p w14:paraId="742993A0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CR</w:t>
            </w:r>
          </w:p>
        </w:tc>
        <w:tc>
          <w:tcPr>
            <w:tcW w:w="4395" w:type="dxa"/>
          </w:tcPr>
          <w:p w14:paraId="7A1169B7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 (0.0)</w:t>
            </w:r>
          </w:p>
        </w:tc>
      </w:tr>
      <w:tr w:rsidR="00226FAE" w:rsidRPr="00A02934" w14:paraId="531E83B3" w14:textId="77777777" w:rsidTr="00796EA9">
        <w:trPr>
          <w:jc w:val="center"/>
        </w:trPr>
        <w:tc>
          <w:tcPr>
            <w:tcW w:w="3969" w:type="dxa"/>
          </w:tcPr>
          <w:p w14:paraId="02D22F88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PR</w:t>
            </w:r>
          </w:p>
        </w:tc>
        <w:tc>
          <w:tcPr>
            <w:tcW w:w="4395" w:type="dxa"/>
          </w:tcPr>
          <w:p w14:paraId="547622B6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21 (56.</w:t>
            </w:r>
            <w:r w:rsidRPr="00A02934">
              <w:rPr>
                <w:rFonts w:hint="eastAsia"/>
              </w:rPr>
              <w:t>8</w:t>
            </w:r>
            <w:r w:rsidRPr="00A02934">
              <w:t>)</w:t>
            </w:r>
          </w:p>
        </w:tc>
      </w:tr>
      <w:tr w:rsidR="00226FAE" w:rsidRPr="00A02934" w14:paraId="312DBC2E" w14:textId="77777777" w:rsidTr="00796EA9">
        <w:trPr>
          <w:jc w:val="center"/>
        </w:trPr>
        <w:tc>
          <w:tcPr>
            <w:tcW w:w="3969" w:type="dxa"/>
          </w:tcPr>
          <w:p w14:paraId="54AF43DE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SD</w:t>
            </w:r>
          </w:p>
        </w:tc>
        <w:tc>
          <w:tcPr>
            <w:tcW w:w="4395" w:type="dxa"/>
          </w:tcPr>
          <w:p w14:paraId="62CB6D52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11 (29.7)</w:t>
            </w:r>
          </w:p>
        </w:tc>
      </w:tr>
      <w:tr w:rsidR="00226FAE" w:rsidRPr="00A02934" w14:paraId="7858D186" w14:textId="77777777" w:rsidTr="00796EA9">
        <w:trPr>
          <w:jc w:val="center"/>
        </w:trPr>
        <w:tc>
          <w:tcPr>
            <w:tcW w:w="3969" w:type="dxa"/>
          </w:tcPr>
          <w:p w14:paraId="4298FEF0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PD</w:t>
            </w:r>
          </w:p>
        </w:tc>
        <w:tc>
          <w:tcPr>
            <w:tcW w:w="4395" w:type="dxa"/>
          </w:tcPr>
          <w:p w14:paraId="027908F2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 (5.4)</w:t>
            </w:r>
          </w:p>
        </w:tc>
      </w:tr>
      <w:tr w:rsidR="00226FAE" w:rsidRPr="00A02934" w14:paraId="0F283B58" w14:textId="77777777" w:rsidTr="00796EA9">
        <w:trPr>
          <w:jc w:val="center"/>
        </w:trPr>
        <w:tc>
          <w:tcPr>
            <w:tcW w:w="3969" w:type="dxa"/>
          </w:tcPr>
          <w:p w14:paraId="026B08EF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 xml:space="preserve">NE </w:t>
            </w:r>
            <w:r w:rsidRPr="00A02934">
              <w:rPr>
                <w:vertAlign w:val="superscript"/>
              </w:rPr>
              <w:t>a</w:t>
            </w:r>
          </w:p>
        </w:tc>
        <w:tc>
          <w:tcPr>
            <w:tcW w:w="4395" w:type="dxa"/>
          </w:tcPr>
          <w:p w14:paraId="5F42579E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3 (8.1)</w:t>
            </w:r>
          </w:p>
        </w:tc>
      </w:tr>
      <w:tr w:rsidR="00226FAE" w:rsidRPr="00A02934" w14:paraId="204A7F27" w14:textId="77777777" w:rsidTr="00796EA9">
        <w:trPr>
          <w:jc w:val="center"/>
        </w:trPr>
        <w:tc>
          <w:tcPr>
            <w:tcW w:w="3969" w:type="dxa"/>
          </w:tcPr>
          <w:p w14:paraId="15795B84" w14:textId="77777777" w:rsidR="00226FAE" w:rsidRPr="00A02934" w:rsidRDefault="00226FAE" w:rsidP="00796EA9">
            <w:pPr>
              <w:spacing w:line="240" w:lineRule="auto"/>
            </w:pPr>
            <w:r w:rsidRPr="00A02934">
              <w:t>ORR, n (%)</w:t>
            </w:r>
          </w:p>
        </w:tc>
        <w:tc>
          <w:tcPr>
            <w:tcW w:w="4395" w:type="dxa"/>
          </w:tcPr>
          <w:p w14:paraId="6BB8816F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21 (56.</w:t>
            </w:r>
            <w:r w:rsidRPr="00A02934">
              <w:rPr>
                <w:rFonts w:hint="eastAsia"/>
              </w:rPr>
              <w:t>8</w:t>
            </w:r>
            <w:r w:rsidRPr="00A02934">
              <w:t>)</w:t>
            </w:r>
          </w:p>
        </w:tc>
      </w:tr>
      <w:tr w:rsidR="00226FAE" w:rsidRPr="00A02934" w14:paraId="67977401" w14:textId="77777777" w:rsidTr="00796EA9">
        <w:trPr>
          <w:jc w:val="center"/>
        </w:trPr>
        <w:tc>
          <w:tcPr>
            <w:tcW w:w="3969" w:type="dxa"/>
          </w:tcPr>
          <w:p w14:paraId="64FCD082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95% CI (%)</w:t>
            </w:r>
          </w:p>
        </w:tc>
        <w:tc>
          <w:tcPr>
            <w:tcW w:w="4395" w:type="dxa"/>
          </w:tcPr>
          <w:p w14:paraId="51D80728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39.5-72.9</w:t>
            </w:r>
          </w:p>
        </w:tc>
      </w:tr>
      <w:tr w:rsidR="00226FAE" w:rsidRPr="00A02934" w14:paraId="593EF178" w14:textId="77777777" w:rsidTr="00796EA9">
        <w:trPr>
          <w:jc w:val="center"/>
        </w:trPr>
        <w:tc>
          <w:tcPr>
            <w:tcW w:w="3969" w:type="dxa"/>
          </w:tcPr>
          <w:p w14:paraId="384A2879" w14:textId="77777777" w:rsidR="00226FAE" w:rsidRPr="00A02934" w:rsidRDefault="00226FAE" w:rsidP="00796EA9">
            <w:pPr>
              <w:spacing w:line="240" w:lineRule="auto"/>
            </w:pPr>
            <w:r w:rsidRPr="00A02934">
              <w:t>DCR, n (%)</w:t>
            </w:r>
          </w:p>
        </w:tc>
        <w:tc>
          <w:tcPr>
            <w:tcW w:w="4395" w:type="dxa"/>
          </w:tcPr>
          <w:p w14:paraId="0FFF8932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32 (86.</w:t>
            </w:r>
            <w:r w:rsidRPr="00A02934">
              <w:rPr>
                <w:rFonts w:hint="eastAsia"/>
              </w:rPr>
              <w:t>5</w:t>
            </w:r>
            <w:r w:rsidRPr="00A02934">
              <w:t>)</w:t>
            </w:r>
          </w:p>
        </w:tc>
      </w:tr>
      <w:tr w:rsidR="00226FAE" w:rsidRPr="00A02934" w14:paraId="5AB28ED0" w14:textId="77777777" w:rsidTr="00796EA9">
        <w:trPr>
          <w:jc w:val="center"/>
        </w:trPr>
        <w:tc>
          <w:tcPr>
            <w:tcW w:w="3969" w:type="dxa"/>
          </w:tcPr>
          <w:p w14:paraId="5EC26C2C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95% CI (%)</w:t>
            </w:r>
          </w:p>
        </w:tc>
        <w:tc>
          <w:tcPr>
            <w:tcW w:w="4395" w:type="dxa"/>
          </w:tcPr>
          <w:p w14:paraId="63BCBD2F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71.2-95.5</w:t>
            </w:r>
          </w:p>
        </w:tc>
      </w:tr>
      <w:tr w:rsidR="00226FAE" w:rsidRPr="00A02934" w14:paraId="31FA939B" w14:textId="77777777" w:rsidTr="00796EA9">
        <w:trPr>
          <w:jc w:val="center"/>
        </w:trPr>
        <w:tc>
          <w:tcPr>
            <w:tcW w:w="3969" w:type="dxa"/>
          </w:tcPr>
          <w:p w14:paraId="0F1D9A22" w14:textId="77777777" w:rsidR="00226FAE" w:rsidRPr="00A02934" w:rsidRDefault="00226FAE" w:rsidP="00796EA9">
            <w:pPr>
              <w:spacing w:line="240" w:lineRule="auto"/>
            </w:pPr>
            <w:r w:rsidRPr="00A02934">
              <w:t>DoR, months</w:t>
            </w:r>
          </w:p>
        </w:tc>
        <w:tc>
          <w:tcPr>
            <w:tcW w:w="4395" w:type="dxa"/>
          </w:tcPr>
          <w:p w14:paraId="7DAEB249" w14:textId="77777777" w:rsidR="00226FAE" w:rsidRPr="00A02934" w:rsidRDefault="00226FAE" w:rsidP="00796EA9">
            <w:pPr>
              <w:spacing w:line="240" w:lineRule="auto"/>
              <w:jc w:val="center"/>
            </w:pPr>
          </w:p>
        </w:tc>
      </w:tr>
      <w:tr w:rsidR="00226FAE" w:rsidRPr="00A02934" w14:paraId="121C061B" w14:textId="77777777" w:rsidTr="00796EA9">
        <w:trPr>
          <w:jc w:val="center"/>
        </w:trPr>
        <w:tc>
          <w:tcPr>
            <w:tcW w:w="3969" w:type="dxa"/>
          </w:tcPr>
          <w:p w14:paraId="74FD6929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Median</w:t>
            </w:r>
          </w:p>
        </w:tc>
        <w:tc>
          <w:tcPr>
            <w:tcW w:w="4395" w:type="dxa"/>
          </w:tcPr>
          <w:p w14:paraId="38B85184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5.6</w:t>
            </w:r>
          </w:p>
        </w:tc>
      </w:tr>
      <w:tr w:rsidR="00226FAE" w:rsidRPr="00A02934" w14:paraId="5304C60B" w14:textId="77777777" w:rsidTr="00796EA9">
        <w:trPr>
          <w:jc w:val="center"/>
        </w:trPr>
        <w:tc>
          <w:tcPr>
            <w:tcW w:w="3969" w:type="dxa"/>
            <w:tcBorders>
              <w:bottom w:val="single" w:sz="8" w:space="0" w:color="auto"/>
            </w:tcBorders>
          </w:tcPr>
          <w:p w14:paraId="5822E26B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95% CI (%)</w:t>
            </w:r>
          </w:p>
        </w:tc>
        <w:tc>
          <w:tcPr>
            <w:tcW w:w="4395" w:type="dxa"/>
            <w:tcBorders>
              <w:bottom w:val="single" w:sz="8" w:space="0" w:color="auto"/>
            </w:tcBorders>
          </w:tcPr>
          <w:p w14:paraId="4D550DF1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2.8-9.7</w:t>
            </w:r>
          </w:p>
        </w:tc>
      </w:tr>
    </w:tbl>
    <w:p w14:paraId="792E789F" w14:textId="77777777" w:rsidR="00226FAE" w:rsidRPr="00A02934" w:rsidRDefault="00226FAE" w:rsidP="00226FAE">
      <w:r w:rsidRPr="00A02934">
        <w:t xml:space="preserve">Note: </w:t>
      </w:r>
      <w:proofErr w:type="spellStart"/>
      <w:proofErr w:type="gramStart"/>
      <w:r w:rsidRPr="00A02934">
        <w:rPr>
          <w:vertAlign w:val="superscript"/>
        </w:rPr>
        <w:t>a</w:t>
      </w:r>
      <w:proofErr w:type="spellEnd"/>
      <w:proofErr w:type="gramEnd"/>
      <w:r w:rsidRPr="00A02934">
        <w:t xml:space="preserve"> Among patients received cross-over rezivertinib treatment, 3 were determined as not evaluable, while 2 had no valid post-baseline tumor assessment and 1 received new anti-cancer treatment initiated before the first post-baseline assessment. BICR, Blinded Independent Center Review; ORR, objective response rate; DCR, disease control rate; DoR, duration of response; CI, confidence interval. CR, complete response; PR, partial response; SD, stable disease; PD, progressive disease; NE, not evaluable.</w:t>
      </w:r>
    </w:p>
    <w:p w14:paraId="06D669CC" w14:textId="77777777" w:rsidR="00226FAE" w:rsidRPr="00A02934" w:rsidRDefault="00226FAE" w:rsidP="00226FAE">
      <w:r w:rsidRPr="00A02934">
        <w:br w:type="page"/>
      </w:r>
    </w:p>
    <w:p w14:paraId="6AA5584D" w14:textId="77777777" w:rsidR="00226FAE" w:rsidRPr="00A02934" w:rsidRDefault="00226FAE" w:rsidP="00226FAE">
      <w:r w:rsidRPr="00A02934">
        <w:lastRenderedPageBreak/>
        <w:t>Table S3. Summary of AEs of cross-over rezivertinib treatment</w:t>
      </w:r>
    </w:p>
    <w:tbl>
      <w:tblPr>
        <w:tblStyle w:val="a7"/>
        <w:tblW w:w="878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3827"/>
      </w:tblGrid>
      <w:tr w:rsidR="00226FAE" w:rsidRPr="00A02934" w14:paraId="1BB56720" w14:textId="77777777" w:rsidTr="00796EA9">
        <w:trPr>
          <w:jc w:val="center"/>
        </w:trPr>
        <w:tc>
          <w:tcPr>
            <w:tcW w:w="4962" w:type="dxa"/>
            <w:tcBorders>
              <w:top w:val="single" w:sz="8" w:space="0" w:color="auto"/>
              <w:bottom w:val="single" w:sz="8" w:space="0" w:color="auto"/>
            </w:tcBorders>
          </w:tcPr>
          <w:p w14:paraId="64396DB8" w14:textId="77777777" w:rsidR="00226FAE" w:rsidRPr="00A02934" w:rsidRDefault="00226FAE" w:rsidP="00796EA9">
            <w:pPr>
              <w:spacing w:line="240" w:lineRule="auto"/>
            </w:pPr>
            <w:r w:rsidRPr="00A02934">
              <w:t>AEs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</w:tcBorders>
          </w:tcPr>
          <w:p w14:paraId="0A330D54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Cross-over rezivertinib treatment, n (%)</w:t>
            </w:r>
          </w:p>
          <w:p w14:paraId="63930F0E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(N=37)</w:t>
            </w:r>
          </w:p>
        </w:tc>
      </w:tr>
      <w:tr w:rsidR="00226FAE" w:rsidRPr="00A02934" w14:paraId="6B756479" w14:textId="77777777" w:rsidTr="00796EA9">
        <w:trPr>
          <w:jc w:val="center"/>
        </w:trPr>
        <w:tc>
          <w:tcPr>
            <w:tcW w:w="4962" w:type="dxa"/>
          </w:tcPr>
          <w:p w14:paraId="194204B4" w14:textId="77777777" w:rsidR="00226FAE" w:rsidRPr="00A02934" w:rsidRDefault="00226FAE" w:rsidP="00796EA9">
            <w:pPr>
              <w:spacing w:line="240" w:lineRule="auto"/>
            </w:pPr>
            <w:r w:rsidRPr="00A02934">
              <w:t>TEAE</w:t>
            </w:r>
          </w:p>
        </w:tc>
        <w:tc>
          <w:tcPr>
            <w:tcW w:w="3827" w:type="dxa"/>
          </w:tcPr>
          <w:p w14:paraId="14BB2B36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36 (97.3)</w:t>
            </w:r>
          </w:p>
        </w:tc>
      </w:tr>
      <w:tr w:rsidR="00226FAE" w:rsidRPr="00A02934" w14:paraId="44CA6EBB" w14:textId="77777777" w:rsidTr="00796EA9">
        <w:trPr>
          <w:jc w:val="center"/>
        </w:trPr>
        <w:tc>
          <w:tcPr>
            <w:tcW w:w="4962" w:type="dxa"/>
          </w:tcPr>
          <w:p w14:paraId="119C5618" w14:textId="77777777" w:rsidR="00226FAE" w:rsidRPr="00A02934" w:rsidRDefault="00226FAE" w:rsidP="00796EA9">
            <w:pPr>
              <w:spacing w:line="240" w:lineRule="auto"/>
            </w:pPr>
            <w:r w:rsidRPr="00A02934">
              <w:t>TEAE with Grade 3 or Higher</w:t>
            </w:r>
          </w:p>
        </w:tc>
        <w:tc>
          <w:tcPr>
            <w:tcW w:w="3827" w:type="dxa"/>
          </w:tcPr>
          <w:p w14:paraId="359F8BFE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10 (27.0)</w:t>
            </w:r>
          </w:p>
        </w:tc>
      </w:tr>
      <w:tr w:rsidR="00226FAE" w:rsidRPr="00A02934" w14:paraId="46827060" w14:textId="77777777" w:rsidTr="00796EA9">
        <w:trPr>
          <w:jc w:val="center"/>
        </w:trPr>
        <w:tc>
          <w:tcPr>
            <w:tcW w:w="4962" w:type="dxa"/>
          </w:tcPr>
          <w:p w14:paraId="2506E582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Grade 3</w:t>
            </w:r>
          </w:p>
        </w:tc>
        <w:tc>
          <w:tcPr>
            <w:tcW w:w="3827" w:type="dxa"/>
          </w:tcPr>
          <w:p w14:paraId="149F8372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10 (27.0)</w:t>
            </w:r>
          </w:p>
        </w:tc>
      </w:tr>
      <w:tr w:rsidR="00226FAE" w:rsidRPr="00A02934" w14:paraId="202427AA" w14:textId="77777777" w:rsidTr="00796EA9">
        <w:trPr>
          <w:jc w:val="center"/>
        </w:trPr>
        <w:tc>
          <w:tcPr>
            <w:tcW w:w="4962" w:type="dxa"/>
          </w:tcPr>
          <w:p w14:paraId="151DE30D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Grade 4</w:t>
            </w:r>
          </w:p>
        </w:tc>
        <w:tc>
          <w:tcPr>
            <w:tcW w:w="3827" w:type="dxa"/>
          </w:tcPr>
          <w:p w14:paraId="369C2AD6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43C0C77E" w14:textId="77777777" w:rsidTr="00796EA9">
        <w:trPr>
          <w:jc w:val="center"/>
        </w:trPr>
        <w:tc>
          <w:tcPr>
            <w:tcW w:w="4962" w:type="dxa"/>
          </w:tcPr>
          <w:p w14:paraId="26126905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Grade 5</w:t>
            </w:r>
          </w:p>
        </w:tc>
        <w:tc>
          <w:tcPr>
            <w:tcW w:w="3827" w:type="dxa"/>
          </w:tcPr>
          <w:p w14:paraId="2B53AA80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23663F99" w14:textId="77777777" w:rsidTr="00796EA9">
        <w:trPr>
          <w:jc w:val="center"/>
        </w:trPr>
        <w:tc>
          <w:tcPr>
            <w:tcW w:w="4962" w:type="dxa"/>
          </w:tcPr>
          <w:p w14:paraId="55B20231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TEAE Leading to Death</w:t>
            </w:r>
          </w:p>
        </w:tc>
        <w:tc>
          <w:tcPr>
            <w:tcW w:w="3827" w:type="dxa"/>
          </w:tcPr>
          <w:p w14:paraId="290AEE57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1C2BF4E0" w14:textId="77777777" w:rsidTr="00796EA9">
        <w:trPr>
          <w:jc w:val="center"/>
        </w:trPr>
        <w:tc>
          <w:tcPr>
            <w:tcW w:w="4962" w:type="dxa"/>
          </w:tcPr>
          <w:p w14:paraId="24A288B5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TEAE Leading to Treatment Termination</w:t>
            </w:r>
          </w:p>
        </w:tc>
        <w:tc>
          <w:tcPr>
            <w:tcW w:w="3827" w:type="dxa"/>
          </w:tcPr>
          <w:p w14:paraId="0A633D1B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3AC16F17" w14:textId="77777777" w:rsidTr="00796EA9">
        <w:trPr>
          <w:jc w:val="center"/>
        </w:trPr>
        <w:tc>
          <w:tcPr>
            <w:tcW w:w="4962" w:type="dxa"/>
          </w:tcPr>
          <w:p w14:paraId="5D5DF477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TEAE Leading to Dose Adjustment</w:t>
            </w:r>
          </w:p>
        </w:tc>
        <w:tc>
          <w:tcPr>
            <w:tcW w:w="3827" w:type="dxa"/>
          </w:tcPr>
          <w:p w14:paraId="787850D2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4 (10.8)</w:t>
            </w:r>
          </w:p>
        </w:tc>
      </w:tr>
      <w:tr w:rsidR="00226FAE" w:rsidRPr="00A02934" w14:paraId="38632153" w14:textId="77777777" w:rsidTr="00796EA9">
        <w:trPr>
          <w:jc w:val="center"/>
        </w:trPr>
        <w:tc>
          <w:tcPr>
            <w:tcW w:w="4962" w:type="dxa"/>
          </w:tcPr>
          <w:p w14:paraId="29CFA74A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  TEAE Leading to Dose Interruption</w:t>
            </w:r>
          </w:p>
        </w:tc>
        <w:tc>
          <w:tcPr>
            <w:tcW w:w="3827" w:type="dxa"/>
          </w:tcPr>
          <w:p w14:paraId="1E5184DF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 (5.4)</w:t>
            </w:r>
          </w:p>
        </w:tc>
      </w:tr>
      <w:tr w:rsidR="00226FAE" w:rsidRPr="00A02934" w14:paraId="7C9B4830" w14:textId="77777777" w:rsidTr="00796EA9">
        <w:trPr>
          <w:jc w:val="center"/>
        </w:trPr>
        <w:tc>
          <w:tcPr>
            <w:tcW w:w="4962" w:type="dxa"/>
          </w:tcPr>
          <w:p w14:paraId="4E023D7A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  TEAE Leading to Dose Reduction</w:t>
            </w:r>
          </w:p>
        </w:tc>
        <w:tc>
          <w:tcPr>
            <w:tcW w:w="3827" w:type="dxa"/>
          </w:tcPr>
          <w:p w14:paraId="46FD405F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 (5.4)</w:t>
            </w:r>
          </w:p>
        </w:tc>
      </w:tr>
      <w:tr w:rsidR="00226FAE" w:rsidRPr="00A02934" w14:paraId="1585E4FC" w14:textId="77777777" w:rsidTr="00796EA9">
        <w:trPr>
          <w:jc w:val="center"/>
        </w:trPr>
        <w:tc>
          <w:tcPr>
            <w:tcW w:w="4962" w:type="dxa"/>
          </w:tcPr>
          <w:p w14:paraId="6C2D44CF" w14:textId="77777777" w:rsidR="00226FAE" w:rsidRPr="00A02934" w:rsidRDefault="00226FAE" w:rsidP="00796EA9">
            <w:pPr>
              <w:spacing w:line="240" w:lineRule="auto"/>
            </w:pPr>
            <w:r w:rsidRPr="00A02934">
              <w:t>TRAE</w:t>
            </w:r>
          </w:p>
        </w:tc>
        <w:tc>
          <w:tcPr>
            <w:tcW w:w="3827" w:type="dxa"/>
          </w:tcPr>
          <w:p w14:paraId="1FB59E48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31 (83.8)</w:t>
            </w:r>
          </w:p>
        </w:tc>
      </w:tr>
      <w:tr w:rsidR="00226FAE" w:rsidRPr="00A02934" w14:paraId="4D84E16A" w14:textId="77777777" w:rsidTr="00796EA9">
        <w:trPr>
          <w:jc w:val="center"/>
        </w:trPr>
        <w:tc>
          <w:tcPr>
            <w:tcW w:w="4962" w:type="dxa"/>
          </w:tcPr>
          <w:p w14:paraId="4CAE4D32" w14:textId="77777777" w:rsidR="00226FAE" w:rsidRPr="00A02934" w:rsidRDefault="00226FAE" w:rsidP="00796EA9">
            <w:pPr>
              <w:spacing w:line="240" w:lineRule="auto"/>
            </w:pPr>
            <w:r w:rsidRPr="00A02934">
              <w:t>TRAE with Grade 3 or Higher</w:t>
            </w:r>
          </w:p>
        </w:tc>
        <w:tc>
          <w:tcPr>
            <w:tcW w:w="3827" w:type="dxa"/>
          </w:tcPr>
          <w:p w14:paraId="55D4531A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4 (10.8)</w:t>
            </w:r>
          </w:p>
        </w:tc>
      </w:tr>
      <w:tr w:rsidR="00226FAE" w:rsidRPr="00A02934" w14:paraId="117965D9" w14:textId="77777777" w:rsidTr="00796EA9">
        <w:trPr>
          <w:jc w:val="center"/>
        </w:trPr>
        <w:tc>
          <w:tcPr>
            <w:tcW w:w="4962" w:type="dxa"/>
          </w:tcPr>
          <w:p w14:paraId="7DC87898" w14:textId="77777777" w:rsidR="00226FAE" w:rsidRPr="00A02934" w:rsidRDefault="00226FAE" w:rsidP="00796EA9">
            <w:pPr>
              <w:spacing w:line="240" w:lineRule="auto"/>
              <w:ind w:firstLineChars="100" w:firstLine="220"/>
            </w:pPr>
            <w:r w:rsidRPr="00A02934">
              <w:t>Grade 3</w:t>
            </w:r>
          </w:p>
        </w:tc>
        <w:tc>
          <w:tcPr>
            <w:tcW w:w="3827" w:type="dxa"/>
          </w:tcPr>
          <w:p w14:paraId="0EC75E4D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4 (10.8)</w:t>
            </w:r>
          </w:p>
        </w:tc>
      </w:tr>
      <w:tr w:rsidR="00226FAE" w:rsidRPr="00A02934" w14:paraId="48910B69" w14:textId="77777777" w:rsidTr="00796EA9">
        <w:trPr>
          <w:jc w:val="center"/>
        </w:trPr>
        <w:tc>
          <w:tcPr>
            <w:tcW w:w="4962" w:type="dxa"/>
          </w:tcPr>
          <w:p w14:paraId="7945004F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Grade 4</w:t>
            </w:r>
          </w:p>
        </w:tc>
        <w:tc>
          <w:tcPr>
            <w:tcW w:w="3827" w:type="dxa"/>
          </w:tcPr>
          <w:p w14:paraId="6729C5AA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361E83B3" w14:textId="77777777" w:rsidTr="00796EA9">
        <w:trPr>
          <w:jc w:val="center"/>
        </w:trPr>
        <w:tc>
          <w:tcPr>
            <w:tcW w:w="4962" w:type="dxa"/>
          </w:tcPr>
          <w:p w14:paraId="7F6F9042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Grade 5</w:t>
            </w:r>
          </w:p>
        </w:tc>
        <w:tc>
          <w:tcPr>
            <w:tcW w:w="3827" w:type="dxa"/>
          </w:tcPr>
          <w:p w14:paraId="75FE415D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28C2354A" w14:textId="77777777" w:rsidTr="00796EA9">
        <w:trPr>
          <w:jc w:val="center"/>
        </w:trPr>
        <w:tc>
          <w:tcPr>
            <w:tcW w:w="4962" w:type="dxa"/>
          </w:tcPr>
          <w:p w14:paraId="4BAF27B1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TRAE Leading to Death</w:t>
            </w:r>
          </w:p>
        </w:tc>
        <w:tc>
          <w:tcPr>
            <w:tcW w:w="3827" w:type="dxa"/>
          </w:tcPr>
          <w:p w14:paraId="19929DF3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4D268CB5" w14:textId="77777777" w:rsidTr="00796EA9">
        <w:trPr>
          <w:jc w:val="center"/>
        </w:trPr>
        <w:tc>
          <w:tcPr>
            <w:tcW w:w="4962" w:type="dxa"/>
          </w:tcPr>
          <w:p w14:paraId="3D8332B2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TRAE Leading to Treatment Termination</w:t>
            </w:r>
          </w:p>
        </w:tc>
        <w:tc>
          <w:tcPr>
            <w:tcW w:w="3827" w:type="dxa"/>
          </w:tcPr>
          <w:p w14:paraId="6D3CB632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76D112D6" w14:textId="77777777" w:rsidTr="00796EA9">
        <w:trPr>
          <w:jc w:val="center"/>
        </w:trPr>
        <w:tc>
          <w:tcPr>
            <w:tcW w:w="4962" w:type="dxa"/>
          </w:tcPr>
          <w:p w14:paraId="5AF0CEFF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TRAE Leading to Dose Adjustment</w:t>
            </w:r>
          </w:p>
        </w:tc>
        <w:tc>
          <w:tcPr>
            <w:tcW w:w="3827" w:type="dxa"/>
          </w:tcPr>
          <w:p w14:paraId="63420545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 (5.4)</w:t>
            </w:r>
          </w:p>
        </w:tc>
      </w:tr>
      <w:tr w:rsidR="00226FAE" w:rsidRPr="00A02934" w14:paraId="4D5652F5" w14:textId="77777777" w:rsidTr="00796EA9">
        <w:trPr>
          <w:jc w:val="center"/>
        </w:trPr>
        <w:tc>
          <w:tcPr>
            <w:tcW w:w="4962" w:type="dxa"/>
          </w:tcPr>
          <w:p w14:paraId="4DCC95BA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  TRAE Leading to</w:t>
            </w:r>
            <w:bookmarkStart w:id="4" w:name="_Hlk169167565"/>
            <w:r w:rsidRPr="00A02934">
              <w:t xml:space="preserve"> Dose Interruption</w:t>
            </w:r>
            <w:bookmarkEnd w:id="4"/>
          </w:p>
        </w:tc>
        <w:tc>
          <w:tcPr>
            <w:tcW w:w="3827" w:type="dxa"/>
          </w:tcPr>
          <w:p w14:paraId="3C98CF52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1DA25AD0" w14:textId="77777777" w:rsidTr="00796EA9">
        <w:trPr>
          <w:jc w:val="center"/>
        </w:trPr>
        <w:tc>
          <w:tcPr>
            <w:tcW w:w="4962" w:type="dxa"/>
          </w:tcPr>
          <w:p w14:paraId="03B95680" w14:textId="77777777" w:rsidR="00226FAE" w:rsidRPr="00A02934" w:rsidRDefault="00226FAE" w:rsidP="00796EA9">
            <w:pPr>
              <w:spacing w:line="240" w:lineRule="auto"/>
            </w:pPr>
            <w:r w:rsidRPr="00A02934">
              <w:t xml:space="preserve">    TRAE Leading to Dose Reduction</w:t>
            </w:r>
          </w:p>
        </w:tc>
        <w:tc>
          <w:tcPr>
            <w:tcW w:w="3827" w:type="dxa"/>
          </w:tcPr>
          <w:p w14:paraId="783829A3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2 (5.4)</w:t>
            </w:r>
          </w:p>
        </w:tc>
      </w:tr>
      <w:tr w:rsidR="00226FAE" w:rsidRPr="00A02934" w14:paraId="0C96F072" w14:textId="77777777" w:rsidTr="00796EA9">
        <w:trPr>
          <w:jc w:val="center"/>
        </w:trPr>
        <w:tc>
          <w:tcPr>
            <w:tcW w:w="4962" w:type="dxa"/>
          </w:tcPr>
          <w:p w14:paraId="78829621" w14:textId="77777777" w:rsidR="00226FAE" w:rsidRPr="00A02934" w:rsidRDefault="00226FAE" w:rsidP="00796EA9">
            <w:pPr>
              <w:spacing w:line="240" w:lineRule="auto"/>
            </w:pPr>
            <w:r w:rsidRPr="00A02934">
              <w:t>Serious TEAE</w:t>
            </w:r>
          </w:p>
        </w:tc>
        <w:tc>
          <w:tcPr>
            <w:tcW w:w="3827" w:type="dxa"/>
          </w:tcPr>
          <w:p w14:paraId="44C67583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5 (13.5)</w:t>
            </w:r>
          </w:p>
        </w:tc>
      </w:tr>
      <w:tr w:rsidR="00226FAE" w:rsidRPr="00A02934" w14:paraId="314DF94F" w14:textId="77777777" w:rsidTr="00796EA9">
        <w:trPr>
          <w:jc w:val="center"/>
        </w:trPr>
        <w:tc>
          <w:tcPr>
            <w:tcW w:w="4962" w:type="dxa"/>
          </w:tcPr>
          <w:p w14:paraId="1592EE54" w14:textId="77777777" w:rsidR="00226FAE" w:rsidRPr="00A02934" w:rsidRDefault="00226FAE" w:rsidP="00796EA9">
            <w:pPr>
              <w:spacing w:line="240" w:lineRule="auto"/>
            </w:pPr>
            <w:r w:rsidRPr="00A02934">
              <w:t>Serious TRAE</w:t>
            </w:r>
          </w:p>
        </w:tc>
        <w:tc>
          <w:tcPr>
            <w:tcW w:w="3827" w:type="dxa"/>
          </w:tcPr>
          <w:p w14:paraId="40CDC6BC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  <w:tr w:rsidR="00226FAE" w:rsidRPr="00A02934" w14:paraId="73D8F646" w14:textId="77777777" w:rsidTr="00796EA9">
        <w:trPr>
          <w:jc w:val="center"/>
        </w:trPr>
        <w:tc>
          <w:tcPr>
            <w:tcW w:w="4962" w:type="dxa"/>
            <w:tcBorders>
              <w:bottom w:val="single" w:sz="8" w:space="0" w:color="auto"/>
            </w:tcBorders>
          </w:tcPr>
          <w:p w14:paraId="17620B77" w14:textId="77777777" w:rsidR="00226FAE" w:rsidRPr="00A02934" w:rsidRDefault="00226FAE" w:rsidP="00796EA9">
            <w:pPr>
              <w:spacing w:line="240" w:lineRule="auto"/>
            </w:pPr>
            <w:r w:rsidRPr="00A02934">
              <w:t>Serious TEAE Leading to Discontinuation of study drug</w:t>
            </w:r>
          </w:p>
        </w:tc>
        <w:tc>
          <w:tcPr>
            <w:tcW w:w="3827" w:type="dxa"/>
            <w:tcBorders>
              <w:bottom w:val="single" w:sz="8" w:space="0" w:color="auto"/>
            </w:tcBorders>
          </w:tcPr>
          <w:p w14:paraId="275E9DD0" w14:textId="77777777" w:rsidR="00226FAE" w:rsidRPr="00A02934" w:rsidRDefault="00226FAE" w:rsidP="00796EA9">
            <w:pPr>
              <w:spacing w:line="240" w:lineRule="auto"/>
              <w:jc w:val="center"/>
            </w:pPr>
            <w:r w:rsidRPr="00A02934">
              <w:t>0</w:t>
            </w:r>
          </w:p>
        </w:tc>
      </w:tr>
    </w:tbl>
    <w:p w14:paraId="656CC0BB" w14:textId="77777777" w:rsidR="00226FAE" w:rsidRPr="00A02934" w:rsidRDefault="00226FAE" w:rsidP="00226FAE">
      <w:r w:rsidRPr="00A02934">
        <w:t>Note: Safety was determined by investigator as per CTCAE Version 4.03. AE, adverse events; TEAE, treatment-emergent adverse event; TRAE, treatment-related adverse event.</w:t>
      </w:r>
    </w:p>
    <w:p w14:paraId="18B7256A" w14:textId="77777777" w:rsidR="001264E9" w:rsidRPr="00226FAE" w:rsidRDefault="001264E9"/>
    <w:sectPr w:rsidR="001264E9" w:rsidRPr="00226FAE" w:rsidSect="00226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0F1BA" w14:textId="77777777" w:rsidR="009522AD" w:rsidRDefault="009522AD" w:rsidP="00226FAE">
      <w:pPr>
        <w:spacing w:after="0" w:line="240" w:lineRule="auto"/>
      </w:pPr>
      <w:r>
        <w:separator/>
      </w:r>
    </w:p>
  </w:endnote>
  <w:endnote w:type="continuationSeparator" w:id="0">
    <w:p w14:paraId="552F19FD" w14:textId="77777777" w:rsidR="009522AD" w:rsidRDefault="009522AD" w:rsidP="00226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04EA65" w14:textId="77777777" w:rsidR="009522AD" w:rsidRDefault="009522AD" w:rsidP="00226FAE">
      <w:pPr>
        <w:spacing w:after="0" w:line="240" w:lineRule="auto"/>
      </w:pPr>
      <w:r>
        <w:separator/>
      </w:r>
    </w:p>
  </w:footnote>
  <w:footnote w:type="continuationSeparator" w:id="0">
    <w:p w14:paraId="50BF8DB7" w14:textId="77777777" w:rsidR="009522AD" w:rsidRDefault="009522AD" w:rsidP="00226F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4E9"/>
    <w:rsid w:val="001264E9"/>
    <w:rsid w:val="00226FAE"/>
    <w:rsid w:val="009522AD"/>
    <w:rsid w:val="00CC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5B9E2E0-4071-417A-B744-2F6FE18FB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226FAE"/>
    <w:pPr>
      <w:widowControl w:val="0"/>
      <w:spacing w:after="160" w:line="278" w:lineRule="auto"/>
      <w:jc w:val="both"/>
    </w:pPr>
    <w:rPr>
      <w:rFonts w:ascii="Times New Roman" w:hAnsi="Times New Roman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6FAE"/>
    <w:pP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6F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6FAE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6FAE"/>
    <w:rPr>
      <w:sz w:val="18"/>
      <w:szCs w:val="18"/>
    </w:rPr>
  </w:style>
  <w:style w:type="table" w:styleId="a7">
    <w:name w:val="Table Grid"/>
    <w:basedOn w:val="a1"/>
    <w:autoRedefine/>
    <w:uiPriority w:val="39"/>
    <w:qFormat/>
    <w:rsid w:val="00226FAE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anqi zhou</dc:creator>
  <cp:keywords/>
  <dc:description/>
  <cp:lastModifiedBy>anqi zhou</cp:lastModifiedBy>
  <cp:revision>2</cp:revision>
  <dcterms:created xsi:type="dcterms:W3CDTF">2024-06-20T06:47:00Z</dcterms:created>
  <dcterms:modified xsi:type="dcterms:W3CDTF">2024-06-20T06:48:00Z</dcterms:modified>
</cp:coreProperties>
</file>