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Arial" w:hAnsi="Arial" w:cs="Arial"/>
          <w:b/>
          <w:bCs/>
          <w:lang w:val="en-US"/>
        </w:rPr>
      </w:pPr>
    </w:p>
    <w:p>
      <w:pPr>
        <w:ind w:left="-426" w:hanging="28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Table S1 </w:t>
      </w:r>
    </w:p>
    <w:p>
      <w:pPr>
        <w:ind w:left="-426" w:hanging="28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Analysis of KIDSCREEN-52 self-report results: gender-separated mean scores and ranges within questionnaire domains compared to German Norm Data</w:t>
      </w:r>
    </w:p>
    <w:p>
      <w:pPr>
        <w:spacing w:after="0" w:line="240" w:lineRule="auto"/>
        <w:rPr>
          <w:b/>
          <w:bCs/>
          <w:sz w:val="10"/>
          <w:szCs w:val="10"/>
          <w:lang w:val="en-US"/>
        </w:rPr>
      </w:pPr>
    </w:p>
    <w:tbl>
      <w:tblPr>
        <w:tblStyle w:val="EinfacheTabelle2"/>
        <w:tblpPr w:leftFromText="180" w:rightFromText="180" w:vertAnchor="page" w:horzAnchor="margin" w:tblpXSpec="center" w:tblpY="3121"/>
        <w:tblW w:w="10034" w:type="dxa"/>
        <w:tblLook w:val="04A0" w:firstRow="1" w:lastRow="0" w:firstColumn="1" w:lastColumn="0" w:noHBand="0" w:noVBand="1"/>
      </w:tblPr>
      <w:tblGrid>
        <w:gridCol w:w="3015"/>
        <w:gridCol w:w="1719"/>
        <w:gridCol w:w="1645"/>
        <w:gridCol w:w="1985"/>
        <w:gridCol w:w="167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5" w:type="dxa"/>
            <w:hideMark/>
          </w:tcPr>
          <w:p>
            <w:pPr>
              <w:spacing w:before="240"/>
              <w:rPr>
                <w:rFonts w:ascii="Arial" w:hAnsi="Arial" w:cs="Arial"/>
                <w:i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KIDSCREEN-52 domains</w:t>
            </w:r>
          </w:p>
        </w:tc>
        <w:tc>
          <w:tcPr>
            <w:tcW w:w="1719" w:type="dxa"/>
            <w:hideMark/>
          </w:tcPr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self-report</w:t>
            </w:r>
          </w:p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mean T-value female (range)</w:t>
            </w:r>
          </w:p>
        </w:tc>
        <w:tc>
          <w:tcPr>
            <w:tcW w:w="1645" w:type="dxa"/>
            <w:hideMark/>
          </w:tcPr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normative data</w:t>
            </w:r>
          </w:p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mean±SD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*</w:t>
            </w:r>
          </w:p>
        </w:tc>
        <w:tc>
          <w:tcPr>
            <w:tcW w:w="1985" w:type="dxa"/>
            <w:hideMark/>
          </w:tcPr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 w:themeColor="text1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self-report</w:t>
            </w:r>
          </w:p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mean T-value male (range)</w:t>
            </w:r>
          </w:p>
        </w:tc>
        <w:tc>
          <w:tcPr>
            <w:tcW w:w="1670" w:type="dxa"/>
            <w:hideMark/>
          </w:tcPr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normative data</w:t>
            </w:r>
          </w:p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mean±SD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kern w:val="24"/>
                <w:position w:val="6"/>
                <w:sz w:val="20"/>
                <w:szCs w:val="20"/>
                <w:vertAlign w:val="superscript"/>
                <w:lang w:val="en-US"/>
              </w:rPr>
              <w:t>#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5" w:type="dxa"/>
            <w:hideMark/>
          </w:tcPr>
          <w:p>
            <w:pPr>
              <w:spacing w:before="240" w:line="48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 xml:space="preserve">Physical Well-being </w:t>
            </w:r>
          </w:p>
        </w:tc>
        <w:tc>
          <w:tcPr>
            <w:tcW w:w="1719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45.4 (12.1 -73.2)</w:t>
            </w:r>
          </w:p>
        </w:tc>
        <w:tc>
          <w:tcPr>
            <w:tcW w:w="1645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51.45</w:t>
            </w:r>
            <m:oMath>
              <m:r>
                <m:rPr>
                  <m:nor/>
                </m:rPr>
                <w:rPr>
                  <w:rFonts w:ascii="Arial" w:eastAsia="Times New Roman" w:hAnsi="Arial" w:cs="Arial"/>
                  <w:color w:val="000000" w:themeColor="text1"/>
                  <w:kern w:val="24"/>
                  <w:sz w:val="20"/>
                  <w:szCs w:val="20"/>
                  <w:lang w:val="en-US"/>
                </w:rPr>
                <m:t>±</m:t>
              </m:r>
            </m:oMath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 8.71</w:t>
            </w:r>
          </w:p>
        </w:tc>
        <w:tc>
          <w:tcPr>
            <w:tcW w:w="1985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52.9 (30.5-73.2)</w:t>
            </w:r>
          </w:p>
        </w:tc>
        <w:tc>
          <w:tcPr>
            <w:tcW w:w="1670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53.29±8.65</w:t>
            </w:r>
          </w:p>
        </w:tc>
      </w:tr>
      <w:tr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5" w:type="dxa"/>
            <w:hideMark/>
          </w:tcPr>
          <w:p>
            <w:pPr>
              <w:spacing w:before="240" w:line="48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 xml:space="preserve">Psychological Well-being </w:t>
            </w:r>
          </w:p>
        </w:tc>
        <w:tc>
          <w:tcPr>
            <w:tcW w:w="1719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47.8 (20.3-68.4)</w:t>
            </w:r>
          </w:p>
        </w:tc>
        <w:tc>
          <w:tcPr>
            <w:tcW w:w="1645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52.75±9.32</w:t>
            </w:r>
          </w:p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56.2 (28.6-68.4)</w:t>
            </w:r>
          </w:p>
        </w:tc>
        <w:tc>
          <w:tcPr>
            <w:tcW w:w="1670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52.86±8.65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5" w:type="dxa"/>
            <w:hideMark/>
          </w:tcPr>
          <w:p>
            <w:pPr>
              <w:spacing w:before="240" w:line="48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 xml:space="preserve">Moods &amp; Emotions </w:t>
            </w:r>
          </w:p>
        </w:tc>
        <w:tc>
          <w:tcPr>
            <w:tcW w:w="1719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45.1 (22.4-62.0)</w:t>
            </w:r>
          </w:p>
        </w:tc>
        <w:tc>
          <w:tcPr>
            <w:tcW w:w="1645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50.02±9.78</w:t>
            </w:r>
          </w:p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53.05 (29.0-70.9)</w:t>
            </w:r>
          </w:p>
        </w:tc>
        <w:tc>
          <w:tcPr>
            <w:tcW w:w="1670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52.24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±9.95</w:t>
            </w:r>
          </w:p>
        </w:tc>
      </w:tr>
      <w:tr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5" w:type="dxa"/>
            <w:hideMark/>
          </w:tcPr>
          <w:p>
            <w:pPr>
              <w:spacing w:before="240" w:line="48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 xml:space="preserve">Self-Perception </w:t>
            </w:r>
          </w:p>
        </w:tc>
        <w:tc>
          <w:tcPr>
            <w:tcW w:w="1719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52.1 (31.2 -69.7)</w:t>
            </w:r>
          </w:p>
        </w:tc>
        <w:tc>
          <w:tcPr>
            <w:tcW w:w="1645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49.51±9.93</w:t>
            </w:r>
          </w:p>
        </w:tc>
        <w:tc>
          <w:tcPr>
            <w:tcW w:w="1985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53.6 (37.8-69.7)</w:t>
            </w:r>
          </w:p>
        </w:tc>
        <w:tc>
          <w:tcPr>
            <w:tcW w:w="1670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53.60±9.61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5" w:type="dxa"/>
            <w:hideMark/>
          </w:tcPr>
          <w:p>
            <w:pPr>
              <w:spacing w:before="240" w:line="48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 xml:space="preserve">Autonomy </w:t>
            </w:r>
          </w:p>
        </w:tc>
        <w:tc>
          <w:tcPr>
            <w:tcW w:w="1719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48.7 (10.1-68.7)</w:t>
            </w:r>
          </w:p>
        </w:tc>
        <w:tc>
          <w:tcPr>
            <w:tcW w:w="1645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52.94±8.72</w:t>
            </w:r>
          </w:p>
        </w:tc>
        <w:tc>
          <w:tcPr>
            <w:tcW w:w="1985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54.1 (40.5-68.7)</w:t>
            </w:r>
          </w:p>
        </w:tc>
        <w:tc>
          <w:tcPr>
            <w:tcW w:w="1670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53.53±8.43</w:t>
            </w:r>
          </w:p>
        </w:tc>
      </w:tr>
      <w:tr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5" w:type="dxa"/>
            <w:hideMark/>
          </w:tcPr>
          <w:p>
            <w:pPr>
              <w:spacing w:before="240" w:line="48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 xml:space="preserve">Parent Relation &amp; Home Life </w:t>
            </w:r>
          </w:p>
        </w:tc>
        <w:tc>
          <w:tcPr>
            <w:tcW w:w="1719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54.0 (27.0-65.8)</w:t>
            </w:r>
          </w:p>
        </w:tc>
        <w:tc>
          <w:tcPr>
            <w:tcW w:w="1645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50.35±9.39</w:t>
            </w:r>
          </w:p>
        </w:tc>
        <w:tc>
          <w:tcPr>
            <w:tcW w:w="1985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56,4 (36.9-65.8)</w:t>
            </w:r>
          </w:p>
        </w:tc>
        <w:tc>
          <w:tcPr>
            <w:tcW w:w="1670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50.25±8.63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5" w:type="dxa"/>
            <w:hideMark/>
          </w:tcPr>
          <w:p>
            <w:pPr>
              <w:tabs>
                <w:tab w:val="left" w:pos="930"/>
              </w:tabs>
              <w:spacing w:before="240" w:line="48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 xml:space="preserve">Social Support &amp; Peers </w:t>
            </w:r>
          </w:p>
        </w:tc>
        <w:tc>
          <w:tcPr>
            <w:tcW w:w="1719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51.2 (9.4-71.46)</w:t>
            </w:r>
          </w:p>
        </w:tc>
        <w:tc>
          <w:tcPr>
            <w:tcW w:w="1645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51.35±9.40</w:t>
            </w:r>
          </w:p>
        </w:tc>
        <w:tc>
          <w:tcPr>
            <w:tcW w:w="1985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54.1 (9.4-71.4)</w:t>
            </w:r>
          </w:p>
        </w:tc>
        <w:tc>
          <w:tcPr>
            <w:tcW w:w="1670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49.72±8.67</w:t>
            </w:r>
          </w:p>
        </w:tc>
      </w:tr>
      <w:tr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5" w:type="dxa"/>
            <w:hideMark/>
          </w:tcPr>
          <w:p>
            <w:pPr>
              <w:spacing w:before="240" w:line="48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 xml:space="preserve">School Environment </w:t>
            </w:r>
          </w:p>
        </w:tc>
        <w:tc>
          <w:tcPr>
            <w:tcW w:w="1719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53.0 (39.5-73.8)</w:t>
            </w:r>
          </w:p>
        </w:tc>
        <w:tc>
          <w:tcPr>
            <w:tcW w:w="1645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52.22±9.65</w:t>
            </w:r>
          </w:p>
        </w:tc>
        <w:tc>
          <w:tcPr>
            <w:tcW w:w="1985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56.0 (33.8-73.8)</w:t>
            </w:r>
          </w:p>
        </w:tc>
        <w:tc>
          <w:tcPr>
            <w:tcW w:w="1670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50.82±9.47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5" w:type="dxa"/>
            <w:hideMark/>
          </w:tcPr>
          <w:p>
            <w:pPr>
              <w:spacing w:before="240" w:line="48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 xml:space="preserve">Bullying </w:t>
            </w:r>
          </w:p>
        </w:tc>
        <w:tc>
          <w:tcPr>
            <w:tcW w:w="1719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51.6 (29.1-58.8)</w:t>
            </w:r>
          </w:p>
        </w:tc>
        <w:tc>
          <w:tcPr>
            <w:tcW w:w="1645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50.36 ±9.79</w:t>
            </w:r>
          </w:p>
        </w:tc>
        <w:tc>
          <w:tcPr>
            <w:tcW w:w="1985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53.9 (31.08-58.8)</w:t>
            </w:r>
          </w:p>
        </w:tc>
        <w:tc>
          <w:tcPr>
            <w:tcW w:w="1670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49.71±9.67</w:t>
            </w:r>
          </w:p>
        </w:tc>
      </w:tr>
      <w:tr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5" w:type="dxa"/>
            <w:hideMark/>
          </w:tcPr>
          <w:p>
            <w:pPr>
              <w:spacing w:before="240" w:line="48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 xml:space="preserve">Financial Resources </w:t>
            </w:r>
          </w:p>
        </w:tc>
        <w:tc>
          <w:tcPr>
            <w:tcW w:w="1719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56.5 (35.1-62.8)</w:t>
            </w:r>
          </w:p>
        </w:tc>
        <w:tc>
          <w:tcPr>
            <w:tcW w:w="1645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53.74±8.88</w:t>
            </w:r>
          </w:p>
        </w:tc>
        <w:tc>
          <w:tcPr>
            <w:tcW w:w="1985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55.0 (39.7-62.8)</w:t>
            </w:r>
          </w:p>
        </w:tc>
        <w:tc>
          <w:tcPr>
            <w:tcW w:w="1670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val="en-US"/>
              </w:rPr>
              <w:t>53.54±8.90</w:t>
            </w:r>
          </w:p>
        </w:tc>
      </w:tr>
    </w:tbl>
    <w:p>
      <w:pPr>
        <w:spacing w:line="360" w:lineRule="auto"/>
        <w:rPr>
          <w:rFonts w:ascii="Arial" w:hAnsi="Arial" w:cs="Arial"/>
          <w:lang w:val="en-US"/>
        </w:rPr>
      </w:pPr>
    </w:p>
    <w:p>
      <w:pPr>
        <w:spacing w:after="0" w:line="360" w:lineRule="auto"/>
        <w:ind w:left="-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Legend: * Germany National </w:t>
      </w:r>
      <w:proofErr w:type="spellStart"/>
      <w:r>
        <w:rPr>
          <w:rFonts w:ascii="Arial" w:hAnsi="Arial" w:cs="Arial"/>
          <w:lang w:val="en-US"/>
        </w:rPr>
        <w:t>Normdata</w:t>
      </w:r>
      <w:proofErr w:type="spellEnd"/>
      <w:r>
        <w:rPr>
          <w:rFonts w:ascii="Arial" w:hAnsi="Arial" w:cs="Arial"/>
          <w:lang w:val="en-US"/>
        </w:rPr>
        <w:t xml:space="preserve"> Proxy KIDSCREEN children &amp; adolescents 8-18_Female, # Germany National </w:t>
      </w:r>
      <w:proofErr w:type="spellStart"/>
      <w:r>
        <w:rPr>
          <w:rFonts w:ascii="Arial" w:hAnsi="Arial" w:cs="Arial"/>
          <w:lang w:val="en-US"/>
        </w:rPr>
        <w:t>Normdata</w:t>
      </w:r>
      <w:proofErr w:type="spellEnd"/>
      <w:r>
        <w:rPr>
          <w:rFonts w:ascii="Arial" w:hAnsi="Arial" w:cs="Arial"/>
          <w:lang w:val="en-US"/>
        </w:rPr>
        <w:t xml:space="preserve"> Proxy KIDSCREEN children &amp; adolescents 8-18_Male</w:t>
      </w:r>
    </w:p>
    <w:p>
      <w:pPr>
        <w:spacing w:after="0" w:line="360" w:lineRule="auto"/>
        <w:ind w:left="-567"/>
        <w:rPr>
          <w:rFonts w:ascii="Arial" w:hAnsi="Arial" w:cs="Arial"/>
          <w:lang w:val="en-US"/>
        </w:rPr>
      </w:pPr>
    </w:p>
    <w:p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>
      <w:pPr>
        <w:spacing w:after="0" w:line="360" w:lineRule="auto"/>
        <w:ind w:left="-567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Supplementary Table S2 </w:t>
      </w:r>
    </w:p>
    <w:p>
      <w:pPr>
        <w:spacing w:before="240" w:after="0" w:line="360" w:lineRule="auto"/>
        <w:ind w:left="-567"/>
        <w:rPr>
          <w:rFonts w:ascii="Arial" w:hAnsi="Arial" w:cs="Arial"/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  <w:lang w:val="en-US"/>
        </w:rPr>
        <w:t>Analysis of KIDSCREEN-52 proxy results: gender-separated mean scores and ranges within questionnaire domains compared German Norm Data</w:t>
      </w:r>
    </w:p>
    <w:p>
      <w:pPr>
        <w:rPr>
          <w:lang w:val="en-US"/>
        </w:rPr>
      </w:pPr>
    </w:p>
    <w:p>
      <w:pPr>
        <w:ind w:right="-113"/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Style w:val="EinfacheTabelle2"/>
        <w:tblpPr w:leftFromText="180" w:rightFromText="180" w:vertAnchor="page" w:horzAnchor="margin" w:tblpXSpec="center" w:tblpY="3326"/>
        <w:tblW w:w="10475" w:type="dxa"/>
        <w:tblLook w:val="04A0" w:firstRow="1" w:lastRow="0" w:firstColumn="1" w:lastColumn="0" w:noHBand="0" w:noVBand="1"/>
      </w:tblPr>
      <w:tblGrid>
        <w:gridCol w:w="3221"/>
        <w:gridCol w:w="2005"/>
        <w:gridCol w:w="1786"/>
        <w:gridCol w:w="1777"/>
        <w:gridCol w:w="1686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1" w:type="dxa"/>
            <w:hideMark/>
          </w:tcPr>
          <w:p>
            <w:pPr>
              <w:spacing w:before="240"/>
              <w:rPr>
                <w:rFonts w:ascii="Arial" w:eastAsia="Times New Roman" w:hAnsi="Arial" w:cs="Arial"/>
                <w:b w:val="0"/>
                <w:bCs w:val="0"/>
                <w:iCs/>
                <w:kern w:val="24"/>
                <w:sz w:val="24"/>
                <w:szCs w:val="24"/>
                <w:lang w:val="en-US" w:eastAsia="de-DE"/>
                <w14:glow w14:rad="0">
                  <w14:schemeClr w14:val="bg2">
                    <w14:lumMod w14:val="90000"/>
                  </w14:schemeClr>
                </w14:glow>
              </w:rPr>
            </w:pPr>
          </w:p>
          <w:p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1" w:name="OLE_LINK1"/>
            <w:bookmarkStart w:id="2" w:name="OLE_LINK2"/>
            <w:r>
              <w:rPr>
                <w:rFonts w:ascii="Arial" w:hAnsi="Arial" w:cs="Arial"/>
                <w:iCs/>
                <w:sz w:val="20"/>
                <w:szCs w:val="20"/>
                <w:lang w:val="en-US"/>
              </w:rPr>
              <w:t>KIDSCREEN-52 domains</w:t>
            </w:r>
            <w:bookmarkEnd w:id="1"/>
            <w:bookmarkEnd w:id="2"/>
          </w:p>
        </w:tc>
        <w:tc>
          <w:tcPr>
            <w:tcW w:w="2005" w:type="dxa"/>
            <w:hideMark/>
          </w:tcPr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proxy</w:t>
            </w:r>
          </w:p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mean T-value female (range)</w:t>
            </w:r>
          </w:p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86" w:type="dxa"/>
            <w:hideMark/>
          </w:tcPr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normative data</w:t>
            </w:r>
          </w:p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mean±SD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77" w:type="dxa"/>
            <w:hideMark/>
          </w:tcPr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proxy</w:t>
            </w:r>
          </w:p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mean T-Value male (range)</w:t>
            </w:r>
          </w:p>
        </w:tc>
        <w:tc>
          <w:tcPr>
            <w:tcW w:w="1686" w:type="dxa"/>
            <w:hideMark/>
          </w:tcPr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normative data</w:t>
            </w:r>
          </w:p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mean ±SD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#</w:t>
            </w:r>
          </w:p>
          <w:p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1" w:type="dxa"/>
            <w:hideMark/>
          </w:tcPr>
          <w:p>
            <w:pPr>
              <w:spacing w:before="24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Physical Well-Being</w:t>
            </w:r>
          </w:p>
        </w:tc>
        <w:tc>
          <w:tcPr>
            <w:tcW w:w="2005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46.8 (9.3-71.2)</w:t>
            </w:r>
          </w:p>
        </w:tc>
        <w:tc>
          <w:tcPr>
            <w:tcW w:w="1786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50.75±8.74</w:t>
            </w:r>
          </w:p>
        </w:tc>
        <w:tc>
          <w:tcPr>
            <w:tcW w:w="1777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47.3 (30.9-63.6)</w:t>
            </w:r>
          </w:p>
        </w:tc>
        <w:tc>
          <w:tcPr>
            <w:tcW w:w="1686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52.18±8.77</w:t>
            </w:r>
          </w:p>
        </w:tc>
      </w:tr>
      <w:tr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1" w:type="dxa"/>
            <w:hideMark/>
          </w:tcPr>
          <w:p>
            <w:pPr>
              <w:spacing w:before="24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Psychological Well-Being</w:t>
            </w:r>
          </w:p>
        </w:tc>
        <w:tc>
          <w:tcPr>
            <w:tcW w:w="2005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54.6 (26.2-69.8)</w:t>
            </w:r>
          </w:p>
        </w:tc>
        <w:tc>
          <w:tcPr>
            <w:tcW w:w="1786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51.93±8.56</w:t>
            </w:r>
          </w:p>
        </w:tc>
        <w:tc>
          <w:tcPr>
            <w:tcW w:w="1777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51.9 (30.8-69.8)</w:t>
            </w:r>
          </w:p>
        </w:tc>
        <w:tc>
          <w:tcPr>
            <w:tcW w:w="1686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51.18±8.77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1" w:type="dxa"/>
            <w:hideMark/>
          </w:tcPr>
          <w:p>
            <w:pPr>
              <w:spacing w:before="24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Moods &amp; Emotions</w:t>
            </w:r>
          </w:p>
        </w:tc>
        <w:tc>
          <w:tcPr>
            <w:tcW w:w="2005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48.3 (14.9-70.8)</w:t>
            </w:r>
          </w:p>
        </w:tc>
        <w:tc>
          <w:tcPr>
            <w:tcW w:w="1786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49.19±9.56</w:t>
            </w:r>
          </w:p>
        </w:tc>
        <w:tc>
          <w:tcPr>
            <w:tcW w:w="1777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47.9 (22.3-70.8)</w:t>
            </w:r>
          </w:p>
        </w:tc>
        <w:tc>
          <w:tcPr>
            <w:tcW w:w="1686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48.91±10.31</w:t>
            </w:r>
          </w:p>
        </w:tc>
      </w:tr>
      <w:tr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1" w:type="dxa"/>
            <w:hideMark/>
          </w:tcPr>
          <w:p>
            <w:pPr>
              <w:spacing w:before="24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Self-Perception</w:t>
            </w:r>
          </w:p>
        </w:tc>
        <w:tc>
          <w:tcPr>
            <w:tcW w:w="2005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51.9 (34.2-70.9)</w:t>
            </w:r>
          </w:p>
        </w:tc>
        <w:tc>
          <w:tcPr>
            <w:tcW w:w="1786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49.41±9.58</w:t>
            </w:r>
          </w:p>
        </w:tc>
        <w:tc>
          <w:tcPr>
            <w:tcW w:w="1777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52.9 (37.3-70.9)</w:t>
            </w:r>
          </w:p>
        </w:tc>
        <w:tc>
          <w:tcPr>
            <w:tcW w:w="1686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52.86±9.38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1" w:type="dxa"/>
            <w:hideMark/>
          </w:tcPr>
          <w:p>
            <w:pPr>
              <w:spacing w:before="24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Autonomy</w:t>
            </w:r>
          </w:p>
        </w:tc>
        <w:tc>
          <w:tcPr>
            <w:tcW w:w="2005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51.4(25.4-67.9)</w:t>
            </w:r>
          </w:p>
        </w:tc>
        <w:tc>
          <w:tcPr>
            <w:tcW w:w="1786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54.32±8.43</w:t>
            </w:r>
          </w:p>
        </w:tc>
        <w:tc>
          <w:tcPr>
            <w:tcW w:w="1777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54.9 (41.4-67.9)</w:t>
            </w:r>
          </w:p>
        </w:tc>
        <w:tc>
          <w:tcPr>
            <w:tcW w:w="1686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54.89±7.98</w:t>
            </w:r>
          </w:p>
        </w:tc>
      </w:tr>
      <w:tr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1" w:type="dxa"/>
            <w:hideMark/>
          </w:tcPr>
          <w:p>
            <w:pPr>
              <w:spacing w:before="24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Parent Relation &amp; Home Life</w:t>
            </w:r>
          </w:p>
        </w:tc>
        <w:tc>
          <w:tcPr>
            <w:tcW w:w="2005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54.9 (40.20-69.2)</w:t>
            </w:r>
          </w:p>
        </w:tc>
        <w:tc>
          <w:tcPr>
            <w:tcW w:w="1786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50.09±8.62</w:t>
            </w:r>
          </w:p>
        </w:tc>
        <w:tc>
          <w:tcPr>
            <w:tcW w:w="1777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51.4 (34.2-69.2)</w:t>
            </w:r>
          </w:p>
        </w:tc>
        <w:tc>
          <w:tcPr>
            <w:tcW w:w="1686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49.35±8.60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1" w:type="dxa"/>
            <w:hideMark/>
          </w:tcPr>
          <w:p>
            <w:pPr>
              <w:spacing w:before="24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Social Support &amp; Peers</w:t>
            </w:r>
          </w:p>
        </w:tc>
        <w:tc>
          <w:tcPr>
            <w:tcW w:w="2005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52.2 (18.2-73)</w:t>
            </w:r>
          </w:p>
        </w:tc>
        <w:tc>
          <w:tcPr>
            <w:tcW w:w="1786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51.31±8.48</w:t>
            </w:r>
          </w:p>
        </w:tc>
        <w:tc>
          <w:tcPr>
            <w:tcW w:w="1777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49.3 (32.6-73.08)</w:t>
            </w:r>
          </w:p>
        </w:tc>
        <w:tc>
          <w:tcPr>
            <w:tcW w:w="1686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50.10±8.65</w:t>
            </w:r>
          </w:p>
        </w:tc>
      </w:tr>
      <w:tr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1" w:type="dxa"/>
            <w:hideMark/>
          </w:tcPr>
          <w:p>
            <w:pPr>
              <w:spacing w:before="24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School Environment</w:t>
            </w:r>
          </w:p>
        </w:tc>
        <w:tc>
          <w:tcPr>
            <w:tcW w:w="2005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54.6 (23.8-72.5)</w:t>
            </w:r>
          </w:p>
        </w:tc>
        <w:tc>
          <w:tcPr>
            <w:tcW w:w="1786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51.90±9.27</w:t>
            </w:r>
          </w:p>
        </w:tc>
        <w:tc>
          <w:tcPr>
            <w:tcW w:w="1777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52.3 (37.4-72.5)</w:t>
            </w:r>
          </w:p>
        </w:tc>
        <w:tc>
          <w:tcPr>
            <w:tcW w:w="1686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49.50±9.08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1" w:type="dxa"/>
            <w:hideMark/>
          </w:tcPr>
          <w:p>
            <w:pPr>
              <w:spacing w:before="24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Bullying</w:t>
            </w:r>
          </w:p>
        </w:tc>
        <w:tc>
          <w:tcPr>
            <w:tcW w:w="2005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52.7 (21.4-58.8)</w:t>
            </w:r>
          </w:p>
        </w:tc>
        <w:tc>
          <w:tcPr>
            <w:tcW w:w="1786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50.87±9.64</w:t>
            </w:r>
          </w:p>
        </w:tc>
        <w:tc>
          <w:tcPr>
            <w:tcW w:w="1777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52.6 (34.6-58.8)</w:t>
            </w:r>
          </w:p>
        </w:tc>
        <w:tc>
          <w:tcPr>
            <w:tcW w:w="1686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48.95±10.43</w:t>
            </w:r>
          </w:p>
        </w:tc>
      </w:tr>
      <w:tr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1" w:type="dxa"/>
            <w:hideMark/>
          </w:tcPr>
          <w:p>
            <w:pPr>
              <w:spacing w:before="240"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Financial Resources</w:t>
            </w:r>
          </w:p>
        </w:tc>
        <w:tc>
          <w:tcPr>
            <w:tcW w:w="2005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59.9 (37.9-65)</w:t>
            </w:r>
          </w:p>
        </w:tc>
        <w:tc>
          <w:tcPr>
            <w:tcW w:w="1786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55.77±7.47</w:t>
            </w:r>
          </w:p>
        </w:tc>
        <w:tc>
          <w:tcPr>
            <w:tcW w:w="1777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58.1 (43.3-65.02)</w:t>
            </w:r>
          </w:p>
        </w:tc>
        <w:tc>
          <w:tcPr>
            <w:tcW w:w="1686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54.77±7.60</w:t>
            </w:r>
          </w:p>
        </w:tc>
      </w:tr>
    </w:tbl>
    <w:p>
      <w:pPr>
        <w:ind w:left="-426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Legend:</w:t>
      </w:r>
      <w:r>
        <w:rPr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* Germany National Norm data Proxy KIDSCREEN children &amp; adolescents 8-18_Female, # Germany National Norm data Proxy KIDSCREEN children &amp; adolescents 8-18_Male</w:t>
      </w:r>
    </w:p>
    <w:p>
      <w:pPr>
        <w:ind w:left="-426"/>
        <w:rPr>
          <w:rFonts w:ascii="Arial" w:hAnsi="Arial" w:cs="Arial"/>
          <w:b/>
          <w:bCs/>
          <w:sz w:val="24"/>
          <w:szCs w:val="24"/>
          <w:lang w:val="en-US"/>
        </w:rPr>
      </w:pPr>
    </w:p>
    <w:p>
      <w:pPr>
        <w:ind w:left="-426"/>
        <w:rPr>
          <w:rFonts w:ascii="Arial" w:hAnsi="Arial" w:cs="Arial"/>
          <w:b/>
          <w:bCs/>
          <w:sz w:val="24"/>
          <w:szCs w:val="24"/>
          <w:lang w:val="en-US"/>
        </w:rPr>
      </w:pPr>
    </w:p>
    <w:p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br w:type="page"/>
      </w:r>
    </w:p>
    <w:p>
      <w:pPr>
        <w:ind w:left="-426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Supplementary Table S3 </w:t>
      </w:r>
    </w:p>
    <w:p>
      <w:pPr>
        <w:ind w:left="-426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Completion rates of KIDSCREEN-52 domains by patient self-reports and caregiver proxies </w:t>
      </w:r>
    </w:p>
    <w:tbl>
      <w:tblPr>
        <w:tblStyle w:val="EinfacheTabelle2"/>
        <w:tblpPr w:leftFromText="141" w:rightFromText="141" w:vertAnchor="text" w:horzAnchor="margin" w:tblpX="-284" w:tblpY="111"/>
        <w:tblW w:w="8789" w:type="dxa"/>
        <w:tblLook w:val="04A0" w:firstRow="1" w:lastRow="0" w:firstColumn="1" w:lastColumn="0" w:noHBand="0" w:noVBand="1"/>
      </w:tblPr>
      <w:tblGrid>
        <w:gridCol w:w="2835"/>
        <w:gridCol w:w="3137"/>
        <w:gridCol w:w="281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>
            <w:pPr>
              <w:spacing w:line="360" w:lineRule="auto"/>
              <w:rPr>
                <w:rFonts w:ascii="Arial" w:eastAsia="Times New Roman" w:hAnsi="Arial" w:cs="Arial"/>
                <w:b w:val="0"/>
                <w:bCs w:val="0"/>
                <w:iCs/>
                <w:kern w:val="24"/>
                <w:sz w:val="24"/>
                <w:szCs w:val="24"/>
                <w:lang w:val="en-US" w:eastAsia="de-DE"/>
                <w14:glow w14:rad="0">
                  <w14:schemeClr w14:val="bg2">
                    <w14:lumMod w14:val="90000"/>
                  </w14:schemeClr>
                </w14:glow>
              </w:rPr>
            </w:pPr>
          </w:p>
          <w:p>
            <w:pPr>
              <w:spacing w:line="360" w:lineRule="auto"/>
              <w:rPr>
                <w:rFonts w:ascii="Arial" w:eastAsia="Times New Roman" w:hAnsi="Arial" w:cs="Arial"/>
                <w:iCs/>
                <w:sz w:val="24"/>
                <w:szCs w:val="24"/>
                <w:lang w:val="en-US" w:eastAsia="de-DE"/>
                <w14:glow w14:rad="0">
                  <w14:schemeClr w14:val="bg2">
                    <w14:lumMod w14:val="90000"/>
                  </w14:schemeClr>
                </w14:glow>
              </w:rPr>
            </w:pPr>
            <w:r>
              <w:rPr>
                <w:rFonts w:ascii="Arial" w:eastAsia="Times New Roman" w:hAnsi="Arial" w:cs="Arial"/>
                <w:iCs/>
                <w:kern w:val="24"/>
                <w:sz w:val="24"/>
                <w:szCs w:val="24"/>
                <w:lang w:val="en-US" w:eastAsia="de-DE"/>
                <w14:glow w14:rad="0">
                  <w14:schemeClr w14:val="bg2">
                    <w14:lumMod w14:val="90000"/>
                  </w14:schemeClr>
                </w14:glow>
              </w:rPr>
              <w:t>KIDSCREEN-52 domains</w:t>
            </w:r>
          </w:p>
        </w:tc>
        <w:tc>
          <w:tcPr>
            <w:tcW w:w="3137" w:type="dxa"/>
            <w:hideMark/>
          </w:tcPr>
          <w:p>
            <w:pPr>
              <w:spacing w:line="360" w:lineRule="auto"/>
              <w:ind w:left="36" w:right="319" w:hanging="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4"/>
                <w:szCs w:val="24"/>
                <w:lang w:val="en-US"/>
              </w:rPr>
              <w:t>Patient self-reports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</w:p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kern w:val="24"/>
                <w:sz w:val="24"/>
                <w:szCs w:val="24"/>
                <w:lang w:val="en-US" w:eastAsia="de-DE"/>
                <w14:glow w14:rad="0">
                  <w14:schemeClr w14:val="bg2">
                    <w14:lumMod w14:val="90000"/>
                  </w14:schemeClr>
                </w14:glow>
              </w:rPr>
            </w:pPr>
            <w:r>
              <w:rPr>
                <w:rFonts w:ascii="Arial" w:eastAsia="Calibri" w:hAnsi="Arial" w:cs="Arial"/>
                <w:kern w:val="24"/>
                <w:sz w:val="24"/>
                <w:szCs w:val="24"/>
                <w:lang w:val="en-US" w:eastAsia="de-DE"/>
                <w14:glow w14:rad="0">
                  <w14:schemeClr w14:val="bg2">
                    <w14:lumMod w14:val="90000"/>
                  </w14:schemeClr>
                </w14:glow>
              </w:rPr>
              <w:t>total cohort n=51</w:t>
            </w:r>
          </w:p>
          <w:p>
            <w:pPr>
              <w:spacing w:line="360" w:lineRule="auto"/>
              <w:ind w:left="36" w:right="319" w:hanging="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</w:p>
          <w:p>
            <w:pPr>
              <w:spacing w:line="360" w:lineRule="auto"/>
              <w:ind w:left="36" w:right="319" w:hanging="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kern w:val="24"/>
                <w:sz w:val="24"/>
                <w:szCs w:val="24"/>
                <w:lang w:val="en-US" w:eastAsia="de-DE"/>
                <w14:glow w14:rad="0">
                  <w14:schemeClr w14:val="bg2">
                    <w14:lumMod w14:val="90000"/>
                  </w14:schemeClr>
                </w14:glow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  n (%)</w:t>
            </w:r>
          </w:p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  <w14:glow w14:rad="0">
                  <w14:schemeClr w14:val="bg2">
                    <w14:lumMod w14:val="90000"/>
                  </w14:schemeClr>
                </w14:glow>
              </w:rPr>
            </w:pPr>
          </w:p>
        </w:tc>
        <w:tc>
          <w:tcPr>
            <w:tcW w:w="2817" w:type="dxa"/>
            <w:hideMark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kern w:val="24"/>
                <w:sz w:val="24"/>
                <w:szCs w:val="24"/>
                <w:lang w:val="en-US" w:eastAsia="de-DE"/>
                <w14:glow w14:rad="0">
                  <w14:schemeClr w14:val="bg2">
                    <w14:lumMod w14:val="90000"/>
                  </w14:schemeClr>
                </w14:glow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Caregiver proxy </w:t>
            </w:r>
            <w:r>
              <w:rPr>
                <w:rFonts w:ascii="Arial" w:eastAsia="Calibri" w:hAnsi="Arial" w:cs="Arial"/>
                <w:kern w:val="24"/>
                <w:sz w:val="24"/>
                <w:szCs w:val="24"/>
                <w:lang w:val="en-US" w:eastAsia="de-DE"/>
                <w14:glow w14:rad="0">
                  <w14:schemeClr w14:val="bg2">
                    <w14:lumMod w14:val="90000"/>
                  </w14:schemeClr>
                </w14:glow>
              </w:rPr>
              <w:t>total cohort n=53</w:t>
            </w:r>
          </w:p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</w:p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kern w:val="24"/>
                <w:sz w:val="24"/>
                <w:szCs w:val="24"/>
                <w:lang w:val="en-US" w:eastAsia="de-DE"/>
                <w14:glow w14:rad="0">
                  <w14:schemeClr w14:val="bg2">
                    <w14:lumMod w14:val="90000"/>
                  </w14:schemeClr>
                </w14:glow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 (</w:t>
            </w:r>
            <w: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  <w14:glow w14:rad="0">
                  <w14:schemeClr w14:val="bg2">
                    <w14:lumMod w14:val="90000"/>
                  </w14:schemeClr>
                </w14:glow>
              </w:rPr>
              <w:t>%)</w:t>
            </w:r>
          </w:p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  <w14:glow w14:rad="0">
                  <w14:schemeClr w14:val="bg2">
                    <w14:lumMod w14:val="90000"/>
                  </w14:schemeClr>
                </w14:glow>
              </w:rPr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>
            <w:pPr>
              <w:spacing w:before="240" w:line="360" w:lineRule="auto"/>
              <w:rPr>
                <w:rFonts w:ascii="Arial" w:eastAsia="Times New Roman" w:hAnsi="Arial" w:cs="Arial"/>
                <w:b w:val="0"/>
                <w:iCs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iCs/>
                <w:kern w:val="24"/>
                <w:sz w:val="24"/>
                <w:szCs w:val="24"/>
                <w:lang w:val="en-US" w:eastAsia="de-DE"/>
              </w:rPr>
              <w:t>Physical Well-being</w:t>
            </w:r>
          </w:p>
        </w:tc>
        <w:tc>
          <w:tcPr>
            <w:tcW w:w="3137" w:type="dxa"/>
            <w:hideMark/>
          </w:tcPr>
          <w:p>
            <w:pPr>
              <w:spacing w:before="240" w:line="360" w:lineRule="auto"/>
              <w:ind w:left="-255" w:hanging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 xml:space="preserve">       49 (96)</w:t>
            </w:r>
          </w:p>
        </w:tc>
        <w:tc>
          <w:tcPr>
            <w:tcW w:w="2817" w:type="dxa"/>
            <w:hideMark/>
          </w:tcPr>
          <w:p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51 (96)</w:t>
            </w:r>
          </w:p>
        </w:tc>
      </w:tr>
      <w:tr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>
            <w:pPr>
              <w:spacing w:before="240" w:line="360" w:lineRule="auto"/>
              <w:rPr>
                <w:rFonts w:ascii="Arial" w:eastAsia="Times New Roman" w:hAnsi="Arial" w:cs="Arial"/>
                <w:b w:val="0"/>
                <w:iCs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iCs/>
                <w:kern w:val="24"/>
                <w:sz w:val="24"/>
                <w:szCs w:val="24"/>
                <w:lang w:val="en-US" w:eastAsia="de-DE"/>
              </w:rPr>
              <w:t>Psychological Well-being</w:t>
            </w:r>
          </w:p>
        </w:tc>
        <w:tc>
          <w:tcPr>
            <w:tcW w:w="3137" w:type="dxa"/>
            <w:hideMark/>
          </w:tcPr>
          <w:p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49 (96)</w:t>
            </w:r>
          </w:p>
        </w:tc>
        <w:tc>
          <w:tcPr>
            <w:tcW w:w="2817" w:type="dxa"/>
            <w:hideMark/>
          </w:tcPr>
          <w:p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52 (98)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>
            <w:pPr>
              <w:spacing w:before="240" w:line="360" w:lineRule="auto"/>
              <w:rPr>
                <w:rFonts w:ascii="Arial" w:eastAsia="Times New Roman" w:hAnsi="Arial" w:cs="Arial"/>
                <w:b w:val="0"/>
                <w:iCs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iCs/>
                <w:kern w:val="24"/>
                <w:sz w:val="24"/>
                <w:szCs w:val="24"/>
                <w:lang w:val="en-US" w:eastAsia="de-DE"/>
              </w:rPr>
              <w:t>Moods &amp; Emotions</w:t>
            </w:r>
          </w:p>
        </w:tc>
        <w:tc>
          <w:tcPr>
            <w:tcW w:w="3137" w:type="dxa"/>
            <w:hideMark/>
          </w:tcPr>
          <w:p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49 (96)</w:t>
            </w:r>
          </w:p>
        </w:tc>
        <w:tc>
          <w:tcPr>
            <w:tcW w:w="2817" w:type="dxa"/>
            <w:hideMark/>
          </w:tcPr>
          <w:p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53 (100)</w:t>
            </w:r>
          </w:p>
        </w:tc>
      </w:tr>
      <w:tr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>
            <w:pPr>
              <w:spacing w:before="240" w:line="480" w:lineRule="auto"/>
              <w:rPr>
                <w:rFonts w:ascii="Arial" w:eastAsia="Times New Roman" w:hAnsi="Arial" w:cs="Arial"/>
                <w:b w:val="0"/>
                <w:iCs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iCs/>
                <w:kern w:val="24"/>
                <w:sz w:val="24"/>
                <w:szCs w:val="24"/>
                <w:lang w:val="en-US" w:eastAsia="de-DE"/>
              </w:rPr>
              <w:t>Self-Perception</w:t>
            </w:r>
          </w:p>
        </w:tc>
        <w:tc>
          <w:tcPr>
            <w:tcW w:w="3137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 xml:space="preserve"> 51 (100)</w:t>
            </w:r>
          </w:p>
        </w:tc>
        <w:tc>
          <w:tcPr>
            <w:tcW w:w="2817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52 (98)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>
            <w:pPr>
              <w:spacing w:before="240" w:line="480" w:lineRule="auto"/>
              <w:rPr>
                <w:rFonts w:ascii="Arial" w:eastAsia="Times New Roman" w:hAnsi="Arial" w:cs="Arial"/>
                <w:b w:val="0"/>
                <w:iCs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iCs/>
                <w:kern w:val="24"/>
                <w:sz w:val="24"/>
                <w:szCs w:val="24"/>
                <w:lang w:val="en-US" w:eastAsia="de-DE"/>
              </w:rPr>
              <w:t>Autonomy</w:t>
            </w:r>
          </w:p>
        </w:tc>
        <w:tc>
          <w:tcPr>
            <w:tcW w:w="3137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50 (98)</w:t>
            </w:r>
          </w:p>
        </w:tc>
        <w:tc>
          <w:tcPr>
            <w:tcW w:w="2817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52 (98)</w:t>
            </w:r>
          </w:p>
        </w:tc>
      </w:tr>
      <w:tr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>
            <w:pPr>
              <w:spacing w:before="240" w:line="360" w:lineRule="auto"/>
              <w:rPr>
                <w:rFonts w:ascii="Arial" w:eastAsia="Times New Roman" w:hAnsi="Arial" w:cs="Arial"/>
                <w:b w:val="0"/>
                <w:iCs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iCs/>
                <w:kern w:val="24"/>
                <w:sz w:val="24"/>
                <w:szCs w:val="24"/>
                <w:lang w:val="en-US" w:eastAsia="de-DE"/>
              </w:rPr>
              <w:t>Parent Relation &amp; Home Life</w:t>
            </w:r>
          </w:p>
        </w:tc>
        <w:tc>
          <w:tcPr>
            <w:tcW w:w="3137" w:type="dxa"/>
            <w:hideMark/>
          </w:tcPr>
          <w:p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50 (98)</w:t>
            </w:r>
          </w:p>
        </w:tc>
        <w:tc>
          <w:tcPr>
            <w:tcW w:w="2817" w:type="dxa"/>
            <w:hideMark/>
          </w:tcPr>
          <w:p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51 (96)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>
            <w:pPr>
              <w:tabs>
                <w:tab w:val="left" w:pos="930"/>
              </w:tabs>
              <w:spacing w:before="240" w:line="360" w:lineRule="auto"/>
              <w:rPr>
                <w:rFonts w:ascii="Arial" w:eastAsia="Times New Roman" w:hAnsi="Arial" w:cs="Arial"/>
                <w:b w:val="0"/>
                <w:iCs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iCs/>
                <w:kern w:val="24"/>
                <w:sz w:val="24"/>
                <w:szCs w:val="24"/>
                <w:lang w:val="en-US" w:eastAsia="de-DE"/>
              </w:rPr>
              <w:t>Social Support &amp; Peers</w:t>
            </w:r>
          </w:p>
        </w:tc>
        <w:tc>
          <w:tcPr>
            <w:tcW w:w="3137" w:type="dxa"/>
            <w:hideMark/>
          </w:tcPr>
          <w:p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50 (98)</w:t>
            </w:r>
          </w:p>
        </w:tc>
        <w:tc>
          <w:tcPr>
            <w:tcW w:w="2817" w:type="dxa"/>
            <w:hideMark/>
          </w:tcPr>
          <w:p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47 (88)</w:t>
            </w:r>
          </w:p>
        </w:tc>
      </w:tr>
      <w:tr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>
            <w:pPr>
              <w:spacing w:before="240" w:line="360" w:lineRule="auto"/>
              <w:rPr>
                <w:rFonts w:ascii="Arial" w:eastAsia="Times New Roman" w:hAnsi="Arial" w:cs="Arial"/>
                <w:b w:val="0"/>
                <w:iCs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iCs/>
                <w:kern w:val="24"/>
                <w:sz w:val="24"/>
                <w:szCs w:val="24"/>
                <w:lang w:val="en-US" w:eastAsia="de-DE"/>
              </w:rPr>
              <w:t>School Environment</w:t>
            </w:r>
          </w:p>
        </w:tc>
        <w:tc>
          <w:tcPr>
            <w:tcW w:w="3137" w:type="dxa"/>
            <w:hideMark/>
          </w:tcPr>
          <w:p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50 (98)</w:t>
            </w:r>
          </w:p>
        </w:tc>
        <w:tc>
          <w:tcPr>
            <w:tcW w:w="2817" w:type="dxa"/>
            <w:hideMark/>
          </w:tcPr>
          <w:p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49 (92)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>
            <w:pPr>
              <w:spacing w:before="240" w:line="480" w:lineRule="auto"/>
              <w:rPr>
                <w:rFonts w:ascii="Arial" w:eastAsia="Times New Roman" w:hAnsi="Arial" w:cs="Arial"/>
                <w:b w:val="0"/>
                <w:iCs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iCs/>
                <w:kern w:val="24"/>
                <w:sz w:val="24"/>
                <w:szCs w:val="24"/>
                <w:lang w:val="en-US" w:eastAsia="de-DE"/>
              </w:rPr>
              <w:t>Bullying</w:t>
            </w:r>
          </w:p>
        </w:tc>
        <w:tc>
          <w:tcPr>
            <w:tcW w:w="3137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50 (98)</w:t>
            </w:r>
          </w:p>
        </w:tc>
        <w:tc>
          <w:tcPr>
            <w:tcW w:w="2817" w:type="dxa"/>
            <w:hideMark/>
          </w:tcPr>
          <w:p>
            <w:pPr>
              <w:spacing w:before="24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 xml:space="preserve"> 53 (100)</w:t>
            </w:r>
          </w:p>
        </w:tc>
      </w:tr>
      <w:tr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>
            <w:pPr>
              <w:spacing w:before="240" w:line="360" w:lineRule="auto"/>
              <w:rPr>
                <w:rFonts w:ascii="Arial" w:eastAsia="Times New Roman" w:hAnsi="Arial" w:cs="Arial"/>
                <w:b w:val="0"/>
                <w:iCs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iCs/>
                <w:kern w:val="24"/>
                <w:sz w:val="24"/>
                <w:szCs w:val="24"/>
                <w:lang w:val="en-US" w:eastAsia="de-DE"/>
              </w:rPr>
              <w:t>Financial Resources</w:t>
            </w:r>
          </w:p>
        </w:tc>
        <w:tc>
          <w:tcPr>
            <w:tcW w:w="3137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>50 (98)</w:t>
            </w:r>
          </w:p>
        </w:tc>
        <w:tc>
          <w:tcPr>
            <w:tcW w:w="2817" w:type="dxa"/>
            <w:hideMark/>
          </w:tcPr>
          <w:p>
            <w:pPr>
              <w:spacing w:before="24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24"/>
                <w:szCs w:val="24"/>
                <w:lang w:val="en-US" w:eastAsia="de-DE"/>
              </w:rPr>
              <w:t xml:space="preserve"> 53 (100)</w:t>
            </w:r>
          </w:p>
        </w:tc>
      </w:tr>
    </w:tbl>
    <w:p>
      <w:pPr>
        <w:rPr>
          <w:rFonts w:ascii="Arial" w:hAnsi="Arial" w:cs="Arial"/>
          <w:b/>
          <w:sz w:val="24"/>
          <w:szCs w:val="24"/>
          <w:lang w:val="en-US"/>
        </w:rPr>
      </w:pPr>
    </w:p>
    <w:p>
      <w:pPr>
        <w:rPr>
          <w:rFonts w:cstheme="minorHAnsi"/>
          <w:b/>
          <w:sz w:val="20"/>
          <w:szCs w:val="20"/>
          <w:lang w:val="en-US"/>
        </w:rPr>
      </w:pPr>
    </w:p>
    <w:p>
      <w:pPr>
        <w:rPr>
          <w:rFonts w:cstheme="minorHAnsi"/>
          <w:b/>
          <w:sz w:val="20"/>
          <w:szCs w:val="20"/>
          <w:lang w:val="en-US"/>
        </w:rPr>
      </w:pPr>
    </w:p>
    <w:p>
      <w:pPr>
        <w:rPr>
          <w:rFonts w:ascii="Arial" w:hAnsi="Arial" w:cs="Arial"/>
          <w:b/>
          <w:sz w:val="24"/>
          <w:szCs w:val="24"/>
          <w:lang w:val="en-US"/>
        </w:rPr>
      </w:pPr>
    </w:p>
    <w:sectPr>
      <w:footerReference w:type="even" r:id="rId8"/>
      <w:footerReference w:type="default" r:id="rId9"/>
      <w:pgSz w:w="11906" w:h="16838"/>
      <w:pgMar w:top="1417" w:right="1275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172330152"/>
      <w:docPartObj>
        <w:docPartGallery w:val="Page Numbers (Bottom of Page)"/>
        <w:docPartUnique/>
      </w:docPartObj>
    </w:sdtPr>
    <w:sdtContent>
      <w:p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1473259232"/>
      <w:docPartObj>
        <w:docPartGallery w:val="Page Numbers (Bottom of Page)"/>
        <w:docPartUnique/>
      </w:docPartObj>
    </w:sdtPr>
    <w:sdtContent>
      <w:p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10</w:t>
        </w:r>
        <w:r>
          <w:rPr>
            <w:rStyle w:val="Seitenzahl"/>
          </w:rPr>
          <w:fldChar w:fldCharType="end"/>
        </w:r>
      </w:p>
    </w:sdtContent>
  </w:sdt>
  <w:p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6E07BA"/>
    <w:multiLevelType w:val="hybridMultilevel"/>
    <w:tmpl w:val="5A1C6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16FAF"/>
    <w:multiLevelType w:val="hybridMultilevel"/>
    <w:tmpl w:val="3F68E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DDF8A-A6EE-4A23-8893-31A384CF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uiPriority w:val="34"/>
    <w:qFormat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customStyle="1" w:styleId="label">
    <w:name w:val="label"/>
    <w:basedOn w:val="Absatz-Standardschriftart"/>
  </w:style>
  <w:style w:type="character" w:customStyle="1" w:styleId="small-caps">
    <w:name w:val="small-caps"/>
    <w:basedOn w:val="Absatz-Standardschriftart"/>
  </w:style>
  <w:style w:type="paragraph" w:customStyle="1" w:styleId="chapter-para">
    <w:name w:val="chapter-par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Seitenzahl">
    <w:name w:val="page number"/>
    <w:basedOn w:val="Absatz-Standardschriftart"/>
    <w:uiPriority w:val="99"/>
    <w:semiHidden/>
    <w:unhideWhenUsed/>
  </w:style>
  <w:style w:type="table" w:styleId="EinfacheTabelle5">
    <w:name w:val="Plain Table 5"/>
    <w:basedOn w:val="NormaleTabelle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3">
    <w:name w:val="Plain Table 3"/>
    <w:basedOn w:val="NormaleTabelle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table" w:styleId="EinfacheTabelle2">
    <w:name w:val="Plain Table 2"/>
    <w:basedOn w:val="NormaleTabelle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emithellemGitternetz">
    <w:name w:val="Grid Table Light"/>
    <w:basedOn w:val="NormaleTabelle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mord">
    <w:name w:val="mord"/>
    <w:basedOn w:val="Absatz-Standardschriftart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8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9AF385-0ECD-472C-A81C-215778E0F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2672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Universitaetsklinikum Tuebingen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Satirer</dc:creator>
  <cp:keywords/>
  <dc:description/>
  <cp:lastModifiedBy>Özlem Satirer</cp:lastModifiedBy>
  <cp:revision>4</cp:revision>
  <dcterms:created xsi:type="dcterms:W3CDTF">2024-06-21T06:51:00Z</dcterms:created>
  <dcterms:modified xsi:type="dcterms:W3CDTF">2024-06-21T08:26:00Z</dcterms:modified>
</cp:coreProperties>
</file>