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1AA6C" w14:textId="77777777" w:rsidR="00961A50" w:rsidRPr="000157A7" w:rsidRDefault="009612B0">
      <w:pPr>
        <w:spacing w:line="480" w:lineRule="auto"/>
        <w:jc w:val="center"/>
        <w:rPr>
          <w:rFonts w:cs="Arial"/>
          <w:b/>
          <w:sz w:val="22"/>
          <w:lang w:val="en-GB"/>
        </w:rPr>
      </w:pPr>
      <w:r w:rsidRPr="000157A7">
        <w:rPr>
          <w:rFonts w:cs="Arial"/>
          <w:b/>
          <w:sz w:val="22"/>
          <w:lang w:val="en-GB"/>
        </w:rPr>
        <w:t>Supplementary Material</w:t>
      </w:r>
    </w:p>
    <w:p w14:paraId="4C57E9AD" w14:textId="77777777" w:rsidR="00F061A9" w:rsidRDefault="00F061A9">
      <w:pPr>
        <w:spacing w:line="480" w:lineRule="auto"/>
        <w:jc w:val="both"/>
        <w:rPr>
          <w:rFonts w:cs="Arial"/>
          <w:b/>
          <w:sz w:val="22"/>
          <w:lang w:val="en-GB"/>
        </w:rPr>
      </w:pPr>
    </w:p>
    <w:p w14:paraId="3B83B50C" w14:textId="450E3018" w:rsidR="00961A50" w:rsidRPr="000157A7" w:rsidRDefault="009612B0">
      <w:pPr>
        <w:spacing w:line="480" w:lineRule="auto"/>
        <w:jc w:val="both"/>
        <w:rPr>
          <w:rFonts w:cs="Arial"/>
          <w:b/>
          <w:sz w:val="22"/>
          <w:lang w:val="en-GB"/>
        </w:rPr>
      </w:pPr>
      <w:r w:rsidRPr="000157A7">
        <w:rPr>
          <w:rFonts w:cs="Arial"/>
          <w:b/>
          <w:sz w:val="22"/>
          <w:lang w:val="en-GB"/>
        </w:rPr>
        <w:t>Imaging protocols</w:t>
      </w:r>
    </w:p>
    <w:p w14:paraId="46C54F99" w14:textId="77777777" w:rsidR="00961A50" w:rsidRPr="000157A7" w:rsidRDefault="009612B0">
      <w:pPr>
        <w:spacing w:line="480" w:lineRule="auto"/>
        <w:jc w:val="both"/>
        <w:rPr>
          <w:rFonts w:cs="Arial"/>
          <w:i/>
          <w:sz w:val="22"/>
          <w:lang w:val="en-GB"/>
        </w:rPr>
      </w:pPr>
      <w:bookmarkStart w:id="0" w:name="33"/>
      <w:bookmarkEnd w:id="0"/>
      <w:r w:rsidRPr="000157A7">
        <w:rPr>
          <w:rFonts w:cs="Arial"/>
          <w:i/>
          <w:sz w:val="22"/>
          <w:lang w:val="en-GB"/>
        </w:rPr>
        <w:t>PET/MR protocol</w:t>
      </w:r>
    </w:p>
    <w:p w14:paraId="1A8B69F0" w14:textId="77777777" w:rsidR="00961A50" w:rsidRPr="000157A7" w:rsidRDefault="009612B0">
      <w:pPr>
        <w:pStyle w:val="StandardWeb"/>
        <w:spacing w:line="480" w:lineRule="auto"/>
        <w:rPr>
          <w:rFonts w:ascii="Arial" w:hAnsi="Arial" w:cs="Arial"/>
          <w:sz w:val="22"/>
          <w:szCs w:val="22"/>
          <w:lang w:val="en-GB"/>
        </w:rPr>
      </w:pPr>
      <w:r w:rsidRPr="000157A7">
        <w:rPr>
          <w:rFonts w:ascii="Arial" w:hAnsi="Arial" w:cs="Arial"/>
          <w:sz w:val="22"/>
          <w:szCs w:val="22"/>
          <w:lang w:val="en-GB"/>
        </w:rPr>
        <w:t xml:space="preserve">A clinical routine whole-body PET/MR was performed 60 min after injection on a hybrid scanner (SIGNA PET/MR, GE Healthcare, Waukesha, WI, USA). PET acquisition for the whole-body protocol was </w:t>
      </w:r>
      <w:r w:rsidRPr="000157A7">
        <w:rPr>
          <w:rFonts w:ascii="Arial" w:eastAsia="Times New Roman" w:hAnsi="Arial" w:cs="Arial"/>
          <w:sz w:val="22"/>
          <w:szCs w:val="22"/>
          <w:lang w:val="en-US"/>
        </w:rPr>
        <w:t>in 3D time of flight (TOF) mode</w:t>
      </w:r>
      <w:r w:rsidRPr="000157A7">
        <w:rPr>
          <w:rFonts w:ascii="Arial" w:hAnsi="Arial" w:cs="Arial"/>
          <w:sz w:val="22"/>
          <w:szCs w:val="22"/>
          <w:lang w:val="en-GB"/>
        </w:rPr>
        <w:t xml:space="preserve">, six bed positions with 2-3 min acquisition time per bed position, an additional pelvic frame over 15 minutes was acquired but not used for quantification, </w:t>
      </w:r>
      <w:r w:rsidRPr="000157A7">
        <w:rPr>
          <w:rFonts w:ascii="Arial" w:hAnsi="Arial" w:cs="Arial"/>
          <w:color w:val="000000"/>
          <w:sz w:val="22"/>
          <w:szCs w:val="22"/>
          <w:lang w:val="en-US"/>
        </w:rPr>
        <w:t xml:space="preserve">axial FOV of 25 cm and overlap of 24%, matrix 256x256, 2 iterations, 28 subsets, with sharpIR </w:t>
      </w:r>
      <w:r w:rsidRPr="000157A7">
        <w:rPr>
          <w:rStyle w:val="st"/>
          <w:rFonts w:ascii="Arial" w:hAnsi="Arial" w:cs="Arial"/>
          <w:sz w:val="22"/>
          <w:szCs w:val="22"/>
          <w:lang w:val="en-US"/>
        </w:rPr>
        <w:t xml:space="preserve">algorithm (GE Healthcare), </w:t>
      </w:r>
      <w:r w:rsidRPr="000157A7">
        <w:rPr>
          <w:rFonts w:ascii="Arial" w:hAnsi="Arial" w:cs="Arial"/>
          <w:color w:val="000000"/>
          <w:sz w:val="22"/>
          <w:szCs w:val="22"/>
          <w:lang w:val="en-US"/>
        </w:rPr>
        <w:t xml:space="preserve">and 5 mm filter cutoff. </w:t>
      </w:r>
    </w:p>
    <w:p w14:paraId="716BEF5B" w14:textId="77777777" w:rsidR="00961A50" w:rsidRPr="000157A7" w:rsidRDefault="009612B0">
      <w:pPr>
        <w:pStyle w:val="StandardWeb"/>
        <w:spacing w:line="480" w:lineRule="auto"/>
        <w:rPr>
          <w:rFonts w:ascii="Arial" w:hAnsi="Arial" w:cs="Arial"/>
          <w:sz w:val="22"/>
          <w:szCs w:val="22"/>
          <w:lang w:val="en-US"/>
        </w:rPr>
      </w:pPr>
      <w:r w:rsidRPr="000157A7">
        <w:rPr>
          <w:rFonts w:ascii="Arial" w:hAnsi="Arial" w:cs="Arial"/>
          <w:sz w:val="22"/>
          <w:szCs w:val="22"/>
          <w:lang w:val="en-GB"/>
        </w:rPr>
        <w:t>Details of MRI sequences are given in the table below:</w:t>
      </w:r>
      <w:r w:rsidRPr="000157A7">
        <w:rPr>
          <w:rFonts w:ascii="Arial" w:hAnsi="Arial" w:cs="Arial"/>
          <w:sz w:val="22"/>
          <w:szCs w:val="22"/>
          <w:lang w:val="en-US"/>
        </w:rPr>
        <w:t> </w:t>
      </w:r>
    </w:p>
    <w:tbl>
      <w:tblPr>
        <w:tblW w:w="96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264"/>
        <w:gridCol w:w="906"/>
        <w:gridCol w:w="936"/>
        <w:gridCol w:w="850"/>
        <w:gridCol w:w="851"/>
        <w:gridCol w:w="850"/>
        <w:gridCol w:w="851"/>
        <w:gridCol w:w="804"/>
        <w:gridCol w:w="1038"/>
      </w:tblGrid>
      <w:tr w:rsidR="00961A50" w:rsidRPr="000157A7" w14:paraId="7BDBE9DB" w14:textId="77777777" w:rsidTr="000157A7">
        <w:trPr>
          <w:cantSplit/>
          <w:trHeight w:val="1198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CA67B9" w14:textId="77777777" w:rsidR="00961A50" w:rsidRPr="000157A7" w:rsidRDefault="00961A5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A132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pt-BR"/>
              </w:rPr>
            </w:pPr>
            <w:r w:rsidRPr="000157A7">
              <w:rPr>
                <w:rFonts w:cs="Arial"/>
                <w:sz w:val="18"/>
                <w:szCs w:val="18"/>
                <w:lang w:val="pt-BR"/>
              </w:rPr>
              <w:t>Axial DWI EPI (Focus) (Pelvis)</w:t>
            </w:r>
          </w:p>
        </w:tc>
        <w:tc>
          <w:tcPr>
            <w:tcW w:w="9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E7F8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FR"/>
              </w:rPr>
            </w:pPr>
            <w:r w:rsidRPr="000157A7">
              <w:rPr>
                <w:rFonts w:cs="Arial"/>
                <w:sz w:val="18"/>
                <w:szCs w:val="18"/>
                <w:lang w:val="fr-FR"/>
              </w:rPr>
              <w:t>Axial LAVA-FLEX WB (DIXON)</w:t>
            </w:r>
          </w:p>
        </w:tc>
        <w:tc>
          <w:tcPr>
            <w:tcW w:w="9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0857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Axial T1w Whole ARC (Pelvis)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CEB0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FR"/>
              </w:rPr>
            </w:pPr>
            <w:r w:rsidRPr="000157A7">
              <w:rPr>
                <w:rFonts w:cs="Arial"/>
                <w:sz w:val="18"/>
                <w:szCs w:val="18"/>
                <w:lang w:val="fr-CH"/>
              </w:rPr>
              <w:t>Axial T2w FRFSE-XL</w:t>
            </w:r>
          </w:p>
          <w:p w14:paraId="1950C88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FR"/>
              </w:rPr>
            </w:pPr>
            <w:r w:rsidRPr="000157A7">
              <w:rPr>
                <w:rFonts w:cs="Arial"/>
                <w:sz w:val="18"/>
                <w:szCs w:val="18"/>
                <w:lang w:val="fr-CH"/>
              </w:rPr>
              <w:t>(Pelvis)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AA9C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FR"/>
              </w:rPr>
            </w:pPr>
            <w:r w:rsidRPr="000157A7">
              <w:rPr>
                <w:rFonts w:cs="Arial"/>
                <w:sz w:val="18"/>
                <w:szCs w:val="18"/>
                <w:lang w:val="fr-FR"/>
              </w:rPr>
              <w:t>Coronal T2w WB FRFSE-XL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122D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FR"/>
              </w:rPr>
            </w:pPr>
            <w:r w:rsidRPr="000157A7">
              <w:rPr>
                <w:rFonts w:cs="Arial"/>
                <w:sz w:val="18"/>
                <w:szCs w:val="18"/>
                <w:lang w:val="fr-CH"/>
              </w:rPr>
              <w:t>Coronal T2w</w:t>
            </w:r>
          </w:p>
          <w:p w14:paraId="12629E9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FR"/>
              </w:rPr>
            </w:pPr>
            <w:r w:rsidRPr="000157A7">
              <w:rPr>
                <w:rFonts w:cs="Arial"/>
                <w:sz w:val="18"/>
                <w:szCs w:val="18"/>
                <w:lang w:val="fr-CH"/>
              </w:rPr>
              <w:t>FRFSE-XL</w:t>
            </w:r>
          </w:p>
          <w:p w14:paraId="6C6B1D2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FR"/>
              </w:rPr>
            </w:pPr>
            <w:r w:rsidRPr="000157A7">
              <w:rPr>
                <w:rFonts w:cs="Arial"/>
                <w:sz w:val="18"/>
                <w:szCs w:val="18"/>
                <w:lang w:val="fr-CH"/>
              </w:rPr>
              <w:t>(Pelvis)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A95F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CH"/>
              </w:rPr>
            </w:pPr>
            <w:r w:rsidRPr="000157A7">
              <w:rPr>
                <w:rFonts w:cs="Arial"/>
                <w:sz w:val="18"/>
                <w:szCs w:val="18"/>
                <w:lang w:val="fr-CH"/>
              </w:rPr>
              <w:t xml:space="preserve">Axial DCE </w:t>
            </w:r>
          </w:p>
          <w:p w14:paraId="1C68307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CH"/>
              </w:rPr>
            </w:pPr>
            <w:r w:rsidRPr="000157A7">
              <w:rPr>
                <w:rFonts w:cs="Arial"/>
                <w:sz w:val="18"/>
                <w:szCs w:val="18"/>
                <w:lang w:val="fr-CH"/>
              </w:rPr>
              <w:t>(Lava Dyn)</w:t>
            </w:r>
          </w:p>
          <w:p w14:paraId="64186294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fr-CH"/>
              </w:rPr>
            </w:pPr>
            <w:r w:rsidRPr="000157A7">
              <w:rPr>
                <w:rFonts w:cs="Arial"/>
                <w:sz w:val="18"/>
                <w:szCs w:val="18"/>
                <w:lang w:val="fr-CH"/>
              </w:rPr>
              <w:t>(Pelvis)</w:t>
            </w:r>
          </w:p>
        </w:tc>
        <w:tc>
          <w:tcPr>
            <w:tcW w:w="8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68AB2B1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Ax syn. DWI Focus</w:t>
            </w:r>
          </w:p>
        </w:tc>
        <w:tc>
          <w:tcPr>
            <w:tcW w:w="10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1F5EB7E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Sag T2w</w:t>
            </w:r>
          </w:p>
          <w:p w14:paraId="32582DA5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FRFSE</w:t>
            </w:r>
          </w:p>
        </w:tc>
      </w:tr>
      <w:tr w:rsidR="00961A50" w:rsidRPr="000157A7" w14:paraId="4B350D5C" w14:textId="77777777" w:rsidTr="000157A7">
        <w:trPr>
          <w:cantSplit/>
          <w:trHeight w:val="522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A76B5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Repetition time, TR (ms)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CEFC3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4000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AFC37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5·6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AB07A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550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1290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5034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0F392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5538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0F3CB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5034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992C3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6·361</w:t>
            </w:r>
          </w:p>
        </w:tc>
        <w:tc>
          <w:tcPr>
            <w:tcW w:w="804" w:type="dxa"/>
            <w:vAlign w:val="center"/>
          </w:tcPr>
          <w:p w14:paraId="5C4338B6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3500</w:t>
            </w:r>
          </w:p>
        </w:tc>
        <w:tc>
          <w:tcPr>
            <w:tcW w:w="1038" w:type="dxa"/>
            <w:vAlign w:val="center"/>
          </w:tcPr>
          <w:p w14:paraId="19E3976E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4678</w:t>
            </w:r>
          </w:p>
        </w:tc>
      </w:tr>
      <w:tr w:rsidR="00961A50" w:rsidRPr="000157A7" w14:paraId="764B14FB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4E575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78908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4E27B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55B38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D5100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D5533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E5F09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4BE27A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143C5018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68D9602A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2586A658" w14:textId="77777777" w:rsidTr="000157A7">
        <w:trPr>
          <w:cantSplit/>
          <w:trHeight w:val="68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70C65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 xml:space="preserve">Echo time, </w:t>
            </w:r>
          </w:p>
          <w:p w14:paraId="3675B37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TE (ms)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307D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67·3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FFB51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1·3-2·7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D411B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8·26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B8A72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120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208F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120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4EDE9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120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BE589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2·376</w:t>
            </w:r>
          </w:p>
        </w:tc>
        <w:tc>
          <w:tcPr>
            <w:tcW w:w="804" w:type="dxa"/>
            <w:vAlign w:val="center"/>
          </w:tcPr>
          <w:p w14:paraId="24597DDC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Minimum</w:t>
            </w:r>
          </w:p>
        </w:tc>
        <w:tc>
          <w:tcPr>
            <w:tcW w:w="1038" w:type="dxa"/>
            <w:vAlign w:val="center"/>
          </w:tcPr>
          <w:p w14:paraId="183E3512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120</w:t>
            </w:r>
          </w:p>
        </w:tc>
      </w:tr>
      <w:tr w:rsidR="00961A50" w:rsidRPr="000157A7" w14:paraId="3A1481A9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A8374A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DEA0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E6CCDA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4DB2A4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CB29B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0B961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88BC2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703ED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044E7A30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51B223CE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70BA90C1" w14:textId="77777777" w:rsidTr="000157A7">
        <w:trPr>
          <w:cantSplit/>
          <w:trHeight w:val="676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BEF27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 xml:space="preserve">Flip angle, </w:t>
            </w:r>
          </w:p>
          <w:p w14:paraId="1B693A7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FA (degrees)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F4C2A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90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BFE7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BF1DB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111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3A55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140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4B96E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111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83B7D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140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3EE6A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30</w:t>
            </w:r>
          </w:p>
        </w:tc>
        <w:tc>
          <w:tcPr>
            <w:tcW w:w="804" w:type="dxa"/>
            <w:vAlign w:val="center"/>
          </w:tcPr>
          <w:p w14:paraId="5C237001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038" w:type="dxa"/>
            <w:vAlign w:val="center"/>
          </w:tcPr>
          <w:p w14:paraId="568CC050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140</w:t>
            </w:r>
          </w:p>
        </w:tc>
      </w:tr>
      <w:tr w:rsidR="00961A50" w:rsidRPr="000157A7" w14:paraId="2CF18BE1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50383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88A83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A9F57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3B760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2BDE9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07C80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0DD8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90487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253983DB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2A8434FD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79390F29" w14:textId="77777777" w:rsidTr="000157A7">
        <w:trPr>
          <w:cantSplit/>
          <w:trHeight w:val="533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FF28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Acquisition matrix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58234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160 x 80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4EF6E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344 x 256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638D2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384x384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2C08A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300x280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4106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288 x 224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0652A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300x280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9DB5F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160 x 80</w:t>
            </w:r>
          </w:p>
        </w:tc>
        <w:tc>
          <w:tcPr>
            <w:tcW w:w="804" w:type="dxa"/>
            <w:vAlign w:val="center"/>
          </w:tcPr>
          <w:p w14:paraId="4E5ADB1C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140x70</w:t>
            </w:r>
          </w:p>
        </w:tc>
        <w:tc>
          <w:tcPr>
            <w:tcW w:w="1038" w:type="dxa"/>
            <w:vAlign w:val="center"/>
          </w:tcPr>
          <w:p w14:paraId="0E94B038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300x272</w:t>
            </w:r>
          </w:p>
        </w:tc>
      </w:tr>
      <w:tr w:rsidR="00961A50" w:rsidRPr="000157A7" w14:paraId="58A60BDE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07884A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04440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B3269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BA14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C8074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CAFAE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07D21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3D7A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6B461CCE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7BCBE891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78643EC9" w14:textId="77777777" w:rsidTr="000157A7">
        <w:trPr>
          <w:cantSplit/>
          <w:trHeight w:val="522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233F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Image size (voxels)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06F4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256 x 256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A145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512 x 512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5C339D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512 x 512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34E33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512 x 512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FE161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512 x 512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1568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512 x 512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81566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288 x 192</w:t>
            </w:r>
          </w:p>
        </w:tc>
        <w:tc>
          <w:tcPr>
            <w:tcW w:w="804" w:type="dxa"/>
            <w:vAlign w:val="center"/>
          </w:tcPr>
          <w:p w14:paraId="47DCAAB0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038" w:type="dxa"/>
            <w:vAlign w:val="center"/>
          </w:tcPr>
          <w:p w14:paraId="778D0776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6BF2AF6D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C9AE3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2D3DF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ADDE6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38FFE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BF65B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DFAE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FD04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5210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56B029EF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3F45985B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0F6BF2C4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40D6A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83184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0752A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B886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D91F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B5AC7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A5D234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7DFC9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165015AF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195C9279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2A2ADF40" w14:textId="77777777" w:rsidTr="000157A7">
        <w:trPr>
          <w:cantSplit/>
          <w:trHeight w:val="533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D15A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Slice thickness (mm)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43A5D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3D251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46E8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D0C0A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3·5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AB1E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908AD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3·5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9E891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804" w:type="dxa"/>
            <w:vAlign w:val="center"/>
          </w:tcPr>
          <w:p w14:paraId="49FD6888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1038" w:type="dxa"/>
            <w:vAlign w:val="center"/>
          </w:tcPr>
          <w:p w14:paraId="199FFFF3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3·5</w:t>
            </w:r>
          </w:p>
        </w:tc>
      </w:tr>
      <w:tr w:rsidR="00961A50" w:rsidRPr="000157A7" w14:paraId="285EFA60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3692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A5BAE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049E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1FBA7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0829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DF29F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5977F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5B2D8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7BEE2067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795E0E7E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40226BD8" w14:textId="77777777" w:rsidTr="000157A7">
        <w:trPr>
          <w:cantSplit/>
          <w:trHeight w:val="332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B7FF6D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Signal averages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EEE8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8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1D3DD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0·68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4993D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0·5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853D4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2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74A78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0·5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B089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960F2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0·35</w:t>
            </w:r>
          </w:p>
        </w:tc>
        <w:tc>
          <w:tcPr>
            <w:tcW w:w="804" w:type="dxa"/>
            <w:vAlign w:val="center"/>
          </w:tcPr>
          <w:p w14:paraId="28D12EA1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038" w:type="dxa"/>
            <w:vAlign w:val="center"/>
          </w:tcPr>
          <w:p w14:paraId="7BF6A4EF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7D83B8E2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0239A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B26E2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3902F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3C96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C217B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469CD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BA3C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60B7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6E639539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7D6096BD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5F4140C2" w14:textId="77777777" w:rsidTr="000157A7">
        <w:trPr>
          <w:cantSplit/>
          <w:trHeight w:val="1020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58A96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lastRenderedPageBreak/>
              <w:t>b-values (s/mm2) and signal averages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68365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0 (6 av.)</w:t>
            </w:r>
          </w:p>
          <w:p w14:paraId="15F900C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400 (8 av.)</w:t>
            </w:r>
          </w:p>
          <w:p w14:paraId="0CA0422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700(16 av.)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162E9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0722D4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FDC8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C2C1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45452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AC33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03A0AC04" w14:textId="77777777" w:rsidR="00961A50" w:rsidRPr="000157A7" w:rsidRDefault="009612B0">
            <w:pPr>
              <w:autoSpaceDE w:val="0"/>
              <w:autoSpaceDN w:val="0"/>
              <w:spacing w:after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0</w:t>
            </w:r>
          </w:p>
          <w:p w14:paraId="45F3D96A" w14:textId="77777777" w:rsidR="00961A50" w:rsidRPr="000157A7" w:rsidRDefault="009612B0">
            <w:pPr>
              <w:autoSpaceDE w:val="0"/>
              <w:autoSpaceDN w:val="0"/>
              <w:spacing w:after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400</w:t>
            </w:r>
          </w:p>
          <w:p w14:paraId="36E887AF" w14:textId="77777777" w:rsidR="00961A50" w:rsidRPr="000157A7" w:rsidRDefault="009612B0">
            <w:pPr>
              <w:autoSpaceDE w:val="0"/>
              <w:autoSpaceDN w:val="0"/>
              <w:spacing w:after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1000</w:t>
            </w:r>
          </w:p>
          <w:p w14:paraId="11AA05B1" w14:textId="77777777" w:rsidR="00961A50" w:rsidRPr="000157A7" w:rsidRDefault="009612B0">
            <w:pPr>
              <w:autoSpaceDE w:val="0"/>
              <w:autoSpaceDN w:val="0"/>
              <w:spacing w:after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1500</w:t>
            </w:r>
          </w:p>
          <w:p w14:paraId="42A904DB" w14:textId="77777777" w:rsidR="00961A50" w:rsidRPr="000157A7" w:rsidRDefault="009612B0">
            <w:pPr>
              <w:autoSpaceDE w:val="0"/>
              <w:autoSpaceDN w:val="0"/>
              <w:spacing w:after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2000</w:t>
            </w:r>
          </w:p>
        </w:tc>
        <w:tc>
          <w:tcPr>
            <w:tcW w:w="1038" w:type="dxa"/>
            <w:vAlign w:val="center"/>
          </w:tcPr>
          <w:p w14:paraId="692C302E" w14:textId="77777777" w:rsidR="00961A50" w:rsidRPr="000157A7" w:rsidRDefault="00961A50">
            <w:pPr>
              <w:autoSpaceDE w:val="0"/>
              <w:autoSpaceDN w:val="0"/>
              <w:spacing w:after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39CD24D4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5E297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9B60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786DA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12797A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CB1BC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F6898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07A64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8323F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3D07DF0C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7204B629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7F999E4A" w14:textId="77777777" w:rsidTr="000157A7">
        <w:trPr>
          <w:cantSplit/>
          <w:trHeight w:val="533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0A9C14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Diffusion direction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2748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‘All’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0DEB1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FF943D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E6B05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06EA3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340AE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E515D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0E83057E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All</w:t>
            </w:r>
          </w:p>
        </w:tc>
        <w:tc>
          <w:tcPr>
            <w:tcW w:w="1038" w:type="dxa"/>
            <w:vAlign w:val="center"/>
          </w:tcPr>
          <w:p w14:paraId="537661FA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34DDBBA1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5A815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215F4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194EA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AB89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852B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29485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C8E4A1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7E91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29B57005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30973BCC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189174BF" w14:textId="77777777" w:rsidTr="000157A7">
        <w:trPr>
          <w:cantSplit/>
          <w:trHeight w:val="522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73E40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Bandwidth (Hz/pixel)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EF65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1953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3E6597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166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C2BD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62·5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BADD15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50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0196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90·9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9BC67B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50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1A47C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62·5</w:t>
            </w:r>
          </w:p>
        </w:tc>
        <w:tc>
          <w:tcPr>
            <w:tcW w:w="804" w:type="dxa"/>
            <w:vAlign w:val="center"/>
          </w:tcPr>
          <w:p w14:paraId="653FA6AE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250</w:t>
            </w:r>
          </w:p>
        </w:tc>
        <w:tc>
          <w:tcPr>
            <w:tcW w:w="1038" w:type="dxa"/>
            <w:vAlign w:val="center"/>
          </w:tcPr>
          <w:p w14:paraId="55EA4CCF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50</w:t>
            </w:r>
          </w:p>
        </w:tc>
      </w:tr>
      <w:tr w:rsidR="00961A50" w:rsidRPr="000157A7" w14:paraId="51330B25" w14:textId="77777777" w:rsidTr="000157A7">
        <w:trPr>
          <w:cantSplit/>
          <w:trHeight w:hRule="exact" w:val="10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388B2C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3FCAE9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5821C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141CDD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A4411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631F3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B29DB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582EB3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04" w:type="dxa"/>
            <w:vAlign w:val="center"/>
          </w:tcPr>
          <w:p w14:paraId="150440A1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038" w:type="dxa"/>
            <w:vAlign w:val="center"/>
          </w:tcPr>
          <w:p w14:paraId="5F300B6C" w14:textId="77777777" w:rsidR="00961A50" w:rsidRPr="000157A7" w:rsidRDefault="00961A5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961A50" w:rsidRPr="000157A7" w14:paraId="70E72BD7" w14:textId="77777777" w:rsidTr="000157A7">
        <w:trPr>
          <w:cantSplit/>
          <w:trHeight w:val="522"/>
        </w:trPr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3F6D4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Acquisition time (mm:ss)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4FE04F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5:41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5D1448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0:18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E0095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1:44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D319C2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3:27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900870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0:50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A065F6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3:27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746DD4" w14:textId="77777777" w:rsidR="00961A50" w:rsidRPr="000157A7" w:rsidRDefault="009612B0">
            <w:pPr>
              <w:autoSpaceDE w:val="0"/>
              <w:autoSpaceDN w:val="0"/>
              <w:rPr>
                <w:rFonts w:cs="Arial"/>
                <w:sz w:val="18"/>
                <w:szCs w:val="18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3:27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DA6213A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4:05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9558549" w14:textId="77777777" w:rsidR="00961A50" w:rsidRPr="000157A7" w:rsidRDefault="009612B0">
            <w:pPr>
              <w:autoSpaceDE w:val="0"/>
              <w:autoSpaceDN w:val="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0157A7">
              <w:rPr>
                <w:rFonts w:cs="Arial"/>
                <w:sz w:val="18"/>
                <w:szCs w:val="18"/>
                <w:lang w:val="en-US"/>
              </w:rPr>
              <w:t>3:12</w:t>
            </w:r>
          </w:p>
        </w:tc>
      </w:tr>
    </w:tbl>
    <w:p w14:paraId="6F89CDA4" w14:textId="77777777" w:rsidR="00961A50" w:rsidRPr="000157A7" w:rsidRDefault="00961A50">
      <w:pPr>
        <w:spacing w:line="480" w:lineRule="auto"/>
        <w:jc w:val="both"/>
        <w:rPr>
          <w:rFonts w:cs="Arial"/>
          <w:sz w:val="22"/>
          <w:lang w:val="en-GB"/>
        </w:rPr>
      </w:pPr>
    </w:p>
    <w:p w14:paraId="14A2F435" w14:textId="77777777" w:rsidR="00961A50" w:rsidRPr="000157A7" w:rsidRDefault="009612B0">
      <w:pPr>
        <w:spacing w:line="480" w:lineRule="auto"/>
        <w:jc w:val="both"/>
        <w:rPr>
          <w:rFonts w:cs="Arial"/>
          <w:i/>
          <w:sz w:val="22"/>
          <w:lang w:val="en-GB"/>
        </w:rPr>
      </w:pPr>
      <w:r w:rsidRPr="000157A7">
        <w:rPr>
          <w:rFonts w:cs="Arial"/>
          <w:i/>
          <w:sz w:val="22"/>
          <w:lang w:val="en-GB"/>
        </w:rPr>
        <w:t>PET/CT protocol</w:t>
      </w:r>
    </w:p>
    <w:p w14:paraId="4A7F50D2" w14:textId="77777777" w:rsidR="00961A50" w:rsidRPr="000157A7" w:rsidRDefault="009612B0">
      <w:pPr>
        <w:spacing w:after="240" w:line="480" w:lineRule="auto"/>
        <w:jc w:val="both"/>
        <w:rPr>
          <w:rFonts w:eastAsia="Times New Roman" w:cs="Arial"/>
          <w:sz w:val="22"/>
          <w:lang w:val="en-US" w:eastAsia="de-CH"/>
        </w:rPr>
      </w:pPr>
      <w:r w:rsidRPr="000157A7">
        <w:rPr>
          <w:rFonts w:cs="Arial"/>
          <w:sz w:val="22"/>
          <w:lang w:val="en-GB"/>
        </w:rPr>
        <w:t xml:space="preserve">Discovery VCT 690 PET/CT (GE Healthcare, Waukesha, WI, USA) and Discovery MI PET/CT (GE Healthcare, Waukesha, WI, USA) </w:t>
      </w:r>
    </w:p>
    <w:p w14:paraId="114C71A4" w14:textId="77777777" w:rsidR="00961A50" w:rsidRPr="000157A7" w:rsidRDefault="009612B0">
      <w:pPr>
        <w:spacing w:after="240" w:line="480" w:lineRule="auto"/>
        <w:ind w:firstLine="708"/>
        <w:jc w:val="both"/>
        <w:rPr>
          <w:rFonts w:eastAsia="Times New Roman" w:cs="Arial"/>
          <w:sz w:val="22"/>
          <w:lang w:val="en-GB" w:eastAsia="de-CH"/>
        </w:rPr>
      </w:pPr>
      <w:r w:rsidRPr="000157A7">
        <w:rPr>
          <w:rFonts w:eastAsia="Times New Roman" w:cs="Arial"/>
          <w:sz w:val="22"/>
          <w:lang w:val="en-GB" w:eastAsia="de-CH"/>
        </w:rPr>
        <w:t xml:space="preserve">PET was </w:t>
      </w:r>
      <w:r w:rsidRPr="000157A7">
        <w:rPr>
          <w:rFonts w:eastAsia="Times New Roman" w:cs="Arial"/>
          <w:sz w:val="22"/>
          <w:lang w:val="en-US" w:eastAsia="de-CH"/>
        </w:rPr>
        <w:t xml:space="preserve">acquired in 3D TOF mode, </w:t>
      </w:r>
      <w:r w:rsidRPr="000157A7">
        <w:rPr>
          <w:rFonts w:eastAsia="Times New Roman" w:cs="Arial"/>
          <w:sz w:val="22"/>
          <w:lang w:val="en-GB" w:eastAsia="de-CH"/>
        </w:rPr>
        <w:t xml:space="preserve">with </w:t>
      </w:r>
      <w:r w:rsidRPr="000157A7">
        <w:rPr>
          <w:rFonts w:cs="Arial"/>
          <w:sz w:val="22"/>
          <w:lang w:val="en-GB"/>
        </w:rPr>
        <w:t xml:space="preserve">six bed positions with 2·5 min acquisition time per bed position, </w:t>
      </w:r>
      <w:r w:rsidRPr="000157A7">
        <w:rPr>
          <w:rFonts w:eastAsia="Times New Roman" w:cs="Arial"/>
          <w:sz w:val="22"/>
          <w:lang w:val="en-US" w:eastAsia="de-CH"/>
        </w:rPr>
        <w:t>23% overlap of bed positions,</w:t>
      </w:r>
      <w:r w:rsidRPr="000157A7">
        <w:rPr>
          <w:rFonts w:eastAsia="Times New Roman" w:cs="Arial"/>
          <w:sz w:val="22"/>
          <w:lang w:val="en-GB" w:eastAsia="de-CH"/>
        </w:rPr>
        <w:t xml:space="preserve"> </w:t>
      </w:r>
      <w:r w:rsidRPr="000157A7">
        <w:rPr>
          <w:rFonts w:eastAsia="Times New Roman" w:cs="Arial"/>
          <w:sz w:val="22"/>
          <w:lang w:val="en-US" w:eastAsia="de-CH"/>
        </w:rPr>
        <w:t xml:space="preserve">and an axial FOV of 153 mm. The emission data were corrected for attenuation using CT and were iteratively reconstructed (matrix size of 256 x 256 pixels, 3D TOF ordered subset expectation maximization with 3 iterations and 16-18 subsets, with point spread function, 4·7 mm full width at half maximum, 1:4:1 weighted axial filtering). </w:t>
      </w:r>
      <w:r w:rsidRPr="000157A7">
        <w:rPr>
          <w:rFonts w:eastAsia="Times New Roman" w:cs="Arial"/>
          <w:sz w:val="22"/>
          <w:lang w:val="en-GB" w:eastAsia="de-CH"/>
        </w:rPr>
        <w:t>The attenuation CT scan was acquired with whole-body scan parameters as follows: tube voltage</w:t>
      </w:r>
      <w:r w:rsidRPr="000157A7">
        <w:rPr>
          <w:rFonts w:eastAsia="Times New Roman" w:cs="Arial"/>
          <w:color w:val="505050"/>
          <w:sz w:val="22"/>
          <w:lang w:val="en-GB" w:eastAsia="de-CH"/>
        </w:rPr>
        <w:t xml:space="preserve"> </w:t>
      </w:r>
      <w:r w:rsidRPr="000157A7">
        <w:rPr>
          <w:rFonts w:eastAsia="Times New Roman" w:cs="Arial"/>
          <w:sz w:val="22"/>
          <w:lang w:val="en-GB" w:eastAsia="de-CH"/>
        </w:rPr>
        <w:t>140 kV</w:t>
      </w:r>
      <w:r w:rsidRPr="000157A7">
        <w:rPr>
          <w:rFonts w:eastAsia="Times New Roman" w:cs="Arial"/>
          <w:color w:val="505050"/>
          <w:sz w:val="22"/>
          <w:lang w:val="en-GB" w:eastAsia="de-CH"/>
        </w:rPr>
        <w:t xml:space="preserve">, </w:t>
      </w:r>
      <w:r w:rsidRPr="000157A7">
        <w:rPr>
          <w:rFonts w:eastAsia="Times New Roman" w:cs="Arial"/>
          <w:sz w:val="22"/>
          <w:lang w:val="en-GB" w:eastAsia="de-CH"/>
        </w:rPr>
        <w:t>tube current with automated dose modulation with a maximum of 80 mA/slice, collimation 512 x 0.976, pitch 0·984:1, rotation time 0.5 s, coverage speed 78 mm/s, field of view (FOV) 50 cm, and images with a transverse pixel size of 0·976 and a slice thickness of 1·25 mm reconstructed in the axial plane.</w:t>
      </w:r>
    </w:p>
    <w:p w14:paraId="3CB062E4" w14:textId="63AC6D55" w:rsidR="00F061A9" w:rsidRDefault="00F061A9">
      <w:pPr>
        <w:spacing w:after="200" w:line="276" w:lineRule="auto"/>
        <w:rPr>
          <w:rFonts w:cs="Arial"/>
          <w:sz w:val="18"/>
          <w:szCs w:val="20"/>
          <w:lang w:val="en-GB"/>
        </w:rPr>
      </w:pPr>
      <w:r>
        <w:rPr>
          <w:rFonts w:cs="Arial"/>
          <w:sz w:val="18"/>
          <w:szCs w:val="20"/>
          <w:lang w:val="en-GB"/>
        </w:rPr>
        <w:br w:type="page"/>
      </w:r>
    </w:p>
    <w:p w14:paraId="1E88AF2F" w14:textId="0949D1DA" w:rsidR="000D719D" w:rsidRPr="000157A7" w:rsidRDefault="000D719D" w:rsidP="000D719D">
      <w:pPr>
        <w:spacing w:line="480" w:lineRule="auto"/>
        <w:jc w:val="both"/>
        <w:rPr>
          <w:rFonts w:cs="Arial"/>
          <w:b/>
          <w:sz w:val="22"/>
          <w:lang w:val="en-GB"/>
        </w:rPr>
      </w:pPr>
      <w:r w:rsidRPr="000157A7">
        <w:rPr>
          <w:rFonts w:cs="Arial"/>
          <w:b/>
          <w:sz w:val="22"/>
          <w:lang w:val="en-GB"/>
        </w:rPr>
        <w:lastRenderedPageBreak/>
        <w:t xml:space="preserve">Changed cutoff for </w:t>
      </w:r>
      <w:r w:rsidR="00352541" w:rsidRPr="000157A7">
        <w:rPr>
          <w:rFonts w:cs="Arial"/>
          <w:b/>
          <w:sz w:val="22"/>
          <w:lang w:val="en-GB"/>
        </w:rPr>
        <w:t>positive</w:t>
      </w:r>
      <w:r w:rsidRPr="000157A7">
        <w:rPr>
          <w:rFonts w:cs="Arial"/>
          <w:b/>
          <w:sz w:val="22"/>
          <w:lang w:val="en-GB"/>
        </w:rPr>
        <w:t xml:space="preserve"> PSMA-PET</w:t>
      </w:r>
    </w:p>
    <w:p w14:paraId="0997ED96" w14:textId="0858907C" w:rsidR="000D719D" w:rsidRPr="000157A7" w:rsidRDefault="00352541" w:rsidP="000D719D">
      <w:pPr>
        <w:rPr>
          <w:rFonts w:cs="Arial"/>
          <w:sz w:val="22"/>
          <w:lang w:val="en-GB"/>
        </w:rPr>
      </w:pPr>
      <w:r w:rsidRPr="000157A7">
        <w:rPr>
          <w:rFonts w:cs="Arial"/>
          <w:sz w:val="22"/>
          <w:lang w:val="en-GB"/>
        </w:rPr>
        <w:t xml:space="preserve">To rule out a systematic underestimation due to a cutoff at 5, </w:t>
      </w:r>
      <w:r w:rsidR="000D719D" w:rsidRPr="000157A7">
        <w:rPr>
          <w:rFonts w:cs="Arial"/>
          <w:sz w:val="22"/>
          <w:lang w:val="en-GB"/>
        </w:rPr>
        <w:t xml:space="preserve">we </w:t>
      </w:r>
      <w:r w:rsidR="005D68BD" w:rsidRPr="000157A7">
        <w:rPr>
          <w:rFonts w:cs="Arial"/>
          <w:sz w:val="22"/>
          <w:lang w:val="en-GB"/>
        </w:rPr>
        <w:t xml:space="preserve">also </w:t>
      </w:r>
      <w:r w:rsidR="000D719D" w:rsidRPr="000157A7">
        <w:rPr>
          <w:rFonts w:cs="Arial"/>
          <w:sz w:val="22"/>
          <w:lang w:val="en-GB"/>
        </w:rPr>
        <w:t xml:space="preserve">calculated the ROC curve analysis </w:t>
      </w:r>
      <w:r w:rsidRPr="000157A7">
        <w:rPr>
          <w:rFonts w:cs="Arial"/>
          <w:sz w:val="22"/>
          <w:lang w:val="en-GB"/>
        </w:rPr>
        <w:t>with</w:t>
      </w:r>
      <w:r w:rsidR="000D719D" w:rsidRPr="000157A7">
        <w:rPr>
          <w:rFonts w:cs="Arial"/>
          <w:sz w:val="22"/>
          <w:lang w:val="en-GB"/>
        </w:rPr>
        <w:t xml:space="preserve"> sensitivity and </w:t>
      </w:r>
      <w:r w:rsidR="005D68BD" w:rsidRPr="000157A7">
        <w:rPr>
          <w:rFonts w:cs="Arial"/>
          <w:sz w:val="22"/>
          <w:lang w:val="en-GB"/>
        </w:rPr>
        <w:t>specify</w:t>
      </w:r>
      <w:r w:rsidR="000D719D" w:rsidRPr="000157A7">
        <w:rPr>
          <w:rFonts w:cs="Arial"/>
          <w:sz w:val="22"/>
          <w:lang w:val="en-GB"/>
        </w:rPr>
        <w:t xml:space="preserve"> for SUVmax </w:t>
      </w:r>
      <w:r w:rsidRPr="000157A7">
        <w:rPr>
          <w:rFonts w:cs="Arial"/>
          <w:sz w:val="22"/>
          <w:lang w:val="en-US"/>
        </w:rPr>
        <w:t>≥</w:t>
      </w:r>
      <w:r w:rsidR="000D719D" w:rsidRPr="000157A7">
        <w:rPr>
          <w:rFonts w:cs="Arial"/>
          <w:sz w:val="22"/>
          <w:lang w:val="en-GB"/>
        </w:rPr>
        <w:t xml:space="preserve"> 4.</w:t>
      </w:r>
    </w:p>
    <w:p w14:paraId="707197E4" w14:textId="77777777" w:rsidR="000D719D" w:rsidRPr="000157A7" w:rsidRDefault="000D719D" w:rsidP="000D719D">
      <w:pPr>
        <w:rPr>
          <w:rFonts w:cs="Arial"/>
          <w:lang w:val="en-GB"/>
        </w:rPr>
      </w:pPr>
    </w:p>
    <w:p w14:paraId="62D0C947" w14:textId="45FF4F7C" w:rsidR="000D719D" w:rsidRPr="000157A7" w:rsidRDefault="000D719D">
      <w:pPr>
        <w:rPr>
          <w:rFonts w:cs="Arial"/>
          <w:lang w:val="en-GB"/>
        </w:rPr>
      </w:pPr>
      <w:r w:rsidRPr="000157A7">
        <w:rPr>
          <w:rFonts w:cs="Arial"/>
          <w:noProof/>
        </w:rPr>
        <w:drawing>
          <wp:inline distT="0" distB="0" distL="0" distR="0" wp14:anchorId="6E992E19" wp14:editId="710413BF">
            <wp:extent cx="3724275" cy="3495675"/>
            <wp:effectExtent l="0" t="0" r="9525" b="9525"/>
            <wp:docPr id="3" name="Grafik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64" r="18661" b="6552"/>
                    <a:stretch/>
                  </pic:blipFill>
                  <pic:spPr bwMode="auto">
                    <a:xfrm>
                      <a:off x="0" y="0"/>
                      <a:ext cx="37242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3592B4" w14:textId="773400FE" w:rsidR="000D719D" w:rsidRPr="000157A7" w:rsidRDefault="000D719D" w:rsidP="000D719D">
      <w:pPr>
        <w:rPr>
          <w:rFonts w:cs="Arial"/>
          <w:sz w:val="22"/>
          <w:lang w:val="en-US"/>
        </w:rPr>
      </w:pPr>
      <w:r w:rsidRPr="000157A7">
        <w:rPr>
          <w:rFonts w:cs="Arial"/>
          <w:b/>
          <w:sz w:val="22"/>
          <w:szCs w:val="24"/>
          <w:lang w:val="en-GB"/>
        </w:rPr>
        <w:t>Figure:</w:t>
      </w:r>
      <w:r w:rsidRPr="000157A7">
        <w:rPr>
          <w:rFonts w:cs="Arial"/>
          <w:sz w:val="22"/>
          <w:szCs w:val="24"/>
          <w:lang w:val="en-GB"/>
        </w:rPr>
        <w:t xml:space="preserve"> </w:t>
      </w:r>
      <w:r w:rsidRPr="000157A7">
        <w:rPr>
          <w:rFonts w:cs="Arial"/>
          <w:b/>
          <w:sz w:val="22"/>
          <w:lang w:val="en-US"/>
        </w:rPr>
        <w:t>ROC Curve analysis</w:t>
      </w:r>
      <w:r w:rsidR="001F5105" w:rsidRPr="000157A7">
        <w:rPr>
          <w:rFonts w:cs="Arial"/>
          <w:b/>
          <w:sz w:val="22"/>
          <w:lang w:val="en-US"/>
        </w:rPr>
        <w:t xml:space="preserve"> </w:t>
      </w:r>
      <w:r w:rsidR="001F5105" w:rsidRPr="000157A7">
        <w:rPr>
          <w:rFonts w:cs="Arial"/>
          <w:bCs/>
          <w:sz w:val="22"/>
          <w:lang w:val="en-US"/>
        </w:rPr>
        <w:t>yielding the identical</w:t>
      </w:r>
      <w:r w:rsidRPr="000157A7">
        <w:rPr>
          <w:rFonts w:cs="Arial"/>
          <w:bCs/>
          <w:sz w:val="22"/>
          <w:lang w:val="en-US"/>
        </w:rPr>
        <w:t xml:space="preserve"> cutoff value of 20% PSMA</w:t>
      </w:r>
      <w:r w:rsidRPr="000157A7">
        <w:rPr>
          <w:rFonts w:cs="Arial"/>
          <w:bCs/>
          <w:sz w:val="22"/>
          <w:vertAlign w:val="subscript"/>
          <w:lang w:val="en-US"/>
        </w:rPr>
        <w:t>%neg</w:t>
      </w:r>
      <w:r w:rsidRPr="000157A7">
        <w:rPr>
          <w:rFonts w:cs="Arial"/>
          <w:bCs/>
          <w:sz w:val="22"/>
          <w:lang w:val="en-US"/>
        </w:rPr>
        <w:t xml:space="preserve"> </w:t>
      </w:r>
      <w:r w:rsidR="001F5105" w:rsidRPr="000157A7">
        <w:rPr>
          <w:rFonts w:cs="Arial"/>
          <w:bCs/>
          <w:sz w:val="22"/>
          <w:lang w:val="en-US"/>
        </w:rPr>
        <w:t>with a corresponding</w:t>
      </w:r>
      <w:r w:rsidRPr="000157A7">
        <w:rPr>
          <w:rFonts w:cs="Arial"/>
          <w:sz w:val="22"/>
          <w:lang w:val="en-US"/>
        </w:rPr>
        <w:t xml:space="preserve"> sensitivity of </w:t>
      </w:r>
      <w:r w:rsidRPr="000157A7">
        <w:rPr>
          <w:rFonts w:cs="Arial"/>
          <w:sz w:val="22"/>
          <w:lang w:val="en-GB" w:eastAsia="de-CH"/>
        </w:rPr>
        <w:t xml:space="preserve">86% </w:t>
      </w:r>
      <w:r w:rsidRPr="000157A7">
        <w:rPr>
          <w:rFonts w:cs="Arial"/>
          <w:sz w:val="22"/>
          <w:lang w:val="en-US"/>
        </w:rPr>
        <w:t xml:space="preserve">and specificity of 82% (area under curve 0.905) for a </w:t>
      </w:r>
      <w:r w:rsidR="001F5105" w:rsidRPr="000157A7">
        <w:rPr>
          <w:rFonts w:cs="Arial"/>
          <w:sz w:val="22"/>
          <w:lang w:val="en-US"/>
        </w:rPr>
        <w:t>positive</w:t>
      </w:r>
      <w:r w:rsidRPr="000157A7">
        <w:rPr>
          <w:rFonts w:cs="Arial"/>
          <w:sz w:val="22"/>
          <w:lang w:val="en-US"/>
        </w:rPr>
        <w:t xml:space="preserve"> PSMA-PET scan </w:t>
      </w:r>
      <w:r w:rsidRPr="000157A7">
        <w:rPr>
          <w:rFonts w:cs="Arial"/>
          <w:b/>
          <w:sz w:val="22"/>
          <w:u w:val="single"/>
          <w:lang w:val="en-US"/>
        </w:rPr>
        <w:t xml:space="preserve">(defined as </w:t>
      </w:r>
      <w:r w:rsidRPr="000157A7">
        <w:rPr>
          <w:rFonts w:cs="Arial"/>
          <w:b/>
          <w:sz w:val="22"/>
          <w:u w:val="single"/>
          <w:lang w:val="en-GB" w:eastAsia="de-CH"/>
        </w:rPr>
        <w:t>SUV</w:t>
      </w:r>
      <w:r w:rsidRPr="000157A7">
        <w:rPr>
          <w:rFonts w:cs="Arial"/>
          <w:b/>
          <w:sz w:val="22"/>
          <w:u w:val="single"/>
          <w:vertAlign w:val="subscript"/>
          <w:lang w:val="en-GB" w:eastAsia="de-CH"/>
        </w:rPr>
        <w:t>max</w:t>
      </w:r>
      <w:r w:rsidRPr="000157A7">
        <w:rPr>
          <w:rFonts w:cs="Arial"/>
          <w:b/>
          <w:sz w:val="22"/>
          <w:u w:val="single"/>
          <w:lang w:val="en-GB" w:eastAsia="de-CH"/>
        </w:rPr>
        <w:t xml:space="preserve"> </w:t>
      </w:r>
      <w:r w:rsidR="001F5105" w:rsidRPr="000157A7">
        <w:rPr>
          <w:rFonts w:cs="Arial"/>
          <w:szCs w:val="20"/>
          <w:lang w:val="en-US"/>
        </w:rPr>
        <w:t>≥</w:t>
      </w:r>
      <w:r w:rsidRPr="000157A7">
        <w:rPr>
          <w:rFonts w:cs="Arial"/>
          <w:b/>
          <w:sz w:val="22"/>
          <w:u w:val="single"/>
          <w:lang w:val="en-GB" w:eastAsia="de-CH"/>
        </w:rPr>
        <w:t xml:space="preserve"> 4)</w:t>
      </w:r>
      <w:r w:rsidRPr="000157A7">
        <w:rPr>
          <w:rFonts w:cs="Arial"/>
          <w:sz w:val="22"/>
          <w:lang w:val="en-US"/>
        </w:rPr>
        <w:t>.</w:t>
      </w:r>
    </w:p>
    <w:p w14:paraId="591B846A" w14:textId="7E73F9FF" w:rsidR="00F061A9" w:rsidRDefault="00F061A9">
      <w:pPr>
        <w:spacing w:after="200" w:line="276" w:lineRule="auto"/>
        <w:rPr>
          <w:rFonts w:cs="Arial"/>
          <w:sz w:val="18"/>
          <w:szCs w:val="20"/>
          <w:lang w:val="en-US"/>
        </w:rPr>
      </w:pPr>
      <w:r>
        <w:rPr>
          <w:rFonts w:cs="Arial"/>
          <w:sz w:val="18"/>
          <w:szCs w:val="20"/>
          <w:lang w:val="en-US"/>
        </w:rPr>
        <w:br w:type="page"/>
      </w:r>
    </w:p>
    <w:p w14:paraId="6DCEF100" w14:textId="77777777" w:rsidR="007B3480" w:rsidRPr="007B3480" w:rsidRDefault="007B3480" w:rsidP="00F061A9">
      <w:pPr>
        <w:spacing w:line="480" w:lineRule="auto"/>
        <w:jc w:val="both"/>
        <w:rPr>
          <w:rFonts w:cs="Arial"/>
          <w:b/>
          <w:sz w:val="22"/>
          <w:lang w:val="en-GB"/>
        </w:rPr>
      </w:pPr>
      <w:r w:rsidRPr="007B3480">
        <w:rPr>
          <w:rFonts w:cs="Arial"/>
          <w:b/>
          <w:sz w:val="22"/>
          <w:lang w:val="en-GB"/>
        </w:rPr>
        <w:lastRenderedPageBreak/>
        <w:t xml:space="preserve">Variable selection for the multiple logistic regression analysis </w:t>
      </w:r>
    </w:p>
    <w:p w14:paraId="6F3A8296" w14:textId="0D338E37" w:rsidR="007B3480" w:rsidRDefault="00F061A9" w:rsidP="00F061A9">
      <w:pPr>
        <w:spacing w:line="480" w:lineRule="auto"/>
        <w:jc w:val="both"/>
        <w:rPr>
          <w:rFonts w:cs="Arial"/>
          <w:sz w:val="22"/>
          <w:lang w:val="en-GB"/>
        </w:rPr>
      </w:pPr>
      <w:r>
        <w:rPr>
          <w:rFonts w:cs="Arial"/>
          <w:sz w:val="22"/>
          <w:lang w:val="en-GB"/>
        </w:rPr>
        <w:t xml:space="preserve">Variable selection </w:t>
      </w:r>
      <w:r w:rsidRPr="00F061A9">
        <w:rPr>
          <w:rFonts w:cs="Arial"/>
          <w:sz w:val="22"/>
          <w:lang w:val="en-GB"/>
        </w:rPr>
        <w:t xml:space="preserve">for the multiple logistic regression analysis </w:t>
      </w:r>
      <w:r>
        <w:rPr>
          <w:rFonts w:cs="Arial"/>
          <w:sz w:val="22"/>
          <w:lang w:val="en-GB"/>
        </w:rPr>
        <w:t xml:space="preserve">was done by using </w:t>
      </w:r>
      <w:r w:rsidRPr="00F061A9">
        <w:rPr>
          <w:rFonts w:cs="Arial"/>
          <w:sz w:val="22"/>
          <w:lang w:val="en-GB"/>
        </w:rPr>
        <w:t>univariable logistic regression</w:t>
      </w:r>
      <w:r w:rsidR="007B3480">
        <w:rPr>
          <w:rFonts w:cs="Arial"/>
          <w:sz w:val="22"/>
          <w:lang w:val="en-GB"/>
        </w:rPr>
        <w:t xml:space="preserve"> (for ordinal and interval/ratio scaled variables) and Pearson Chi</w:t>
      </w:r>
      <w:r w:rsidR="007B3480" w:rsidRPr="007B3480">
        <w:rPr>
          <w:rFonts w:cs="Arial"/>
          <w:sz w:val="22"/>
          <w:lang w:val="en-GB"/>
        </w:rPr>
        <w:t>-Square</w:t>
      </w:r>
      <w:r w:rsidR="007B3480">
        <w:rPr>
          <w:rFonts w:cs="Arial"/>
          <w:sz w:val="22"/>
          <w:lang w:val="en-GB"/>
        </w:rPr>
        <w:t xml:space="preserve"> (for nominal scaled </w:t>
      </w:r>
      <w:r w:rsidR="00D46D8A">
        <w:rPr>
          <w:rFonts w:cs="Arial"/>
          <w:sz w:val="22"/>
          <w:lang w:val="en-GB"/>
        </w:rPr>
        <w:t>variables</w:t>
      </w:r>
      <w:r w:rsidR="007B3480">
        <w:rPr>
          <w:rFonts w:cs="Arial"/>
          <w:sz w:val="22"/>
          <w:lang w:val="en-GB"/>
        </w:rPr>
        <w:t>)</w:t>
      </w:r>
      <w:r>
        <w:rPr>
          <w:rFonts w:cs="Arial"/>
          <w:sz w:val="22"/>
          <w:lang w:val="en-GB"/>
        </w:rPr>
        <w:t xml:space="preserve">. </w:t>
      </w:r>
    </w:p>
    <w:p w14:paraId="0F241D7B" w14:textId="66E1605B" w:rsidR="00F061A9" w:rsidRPr="00F061A9" w:rsidRDefault="00F061A9" w:rsidP="00D46D8A">
      <w:pPr>
        <w:spacing w:after="0" w:line="480" w:lineRule="auto"/>
        <w:jc w:val="both"/>
        <w:rPr>
          <w:rFonts w:cs="Arial"/>
          <w:sz w:val="22"/>
          <w:lang w:val="en-GB"/>
        </w:rPr>
      </w:pPr>
      <w:r>
        <w:rPr>
          <w:rFonts w:cs="Arial"/>
          <w:sz w:val="22"/>
          <w:lang w:val="en-GB"/>
        </w:rPr>
        <w:t xml:space="preserve">Results of the </w:t>
      </w:r>
      <w:r w:rsidRPr="00F061A9">
        <w:rPr>
          <w:rFonts w:cs="Arial"/>
          <w:sz w:val="22"/>
          <w:lang w:val="en-GB"/>
        </w:rPr>
        <w:t>univariable logistic regression</w:t>
      </w:r>
      <w:r w:rsidRPr="000157A7">
        <w:rPr>
          <w:rFonts w:cs="Arial"/>
          <w:sz w:val="22"/>
          <w:lang w:val="en-GB"/>
        </w:rPr>
        <w:t xml:space="preserve"> </w:t>
      </w:r>
      <w:r w:rsidRPr="000157A7">
        <w:rPr>
          <w:rFonts w:cs="Arial"/>
          <w:sz w:val="22"/>
          <w:lang w:val="en-GB"/>
        </w:rPr>
        <w:t>are given in the table below</w:t>
      </w:r>
      <w:r>
        <w:rPr>
          <w:rFonts w:cs="Arial"/>
          <w:sz w:val="22"/>
          <w:lang w:val="en-GB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061A9" w14:paraId="48D028B1" w14:textId="77777777" w:rsidTr="00F061A9">
        <w:tc>
          <w:tcPr>
            <w:tcW w:w="4531" w:type="dxa"/>
          </w:tcPr>
          <w:p w14:paraId="294B3D42" w14:textId="6E5839B9" w:rsidR="00F061A9" w:rsidRPr="007B3480" w:rsidRDefault="00F061A9">
            <w:pPr>
              <w:rPr>
                <w:rFonts w:cs="Arial"/>
                <w:b/>
                <w:sz w:val="18"/>
                <w:szCs w:val="20"/>
                <w:lang w:val="en-GB"/>
              </w:rPr>
            </w:pPr>
            <w:r w:rsidRPr="007B3480">
              <w:rPr>
                <w:rFonts w:cs="Arial"/>
                <w:b/>
                <w:sz w:val="18"/>
                <w:szCs w:val="20"/>
                <w:lang w:val="en-GB"/>
              </w:rPr>
              <w:t>Variable</w:t>
            </w:r>
          </w:p>
        </w:tc>
        <w:tc>
          <w:tcPr>
            <w:tcW w:w="4531" w:type="dxa"/>
          </w:tcPr>
          <w:p w14:paraId="4679C6E5" w14:textId="6B5C3209" w:rsidR="00F061A9" w:rsidRPr="007B3480" w:rsidRDefault="00F061A9">
            <w:pPr>
              <w:rPr>
                <w:rFonts w:cs="Arial"/>
                <w:b/>
                <w:sz w:val="18"/>
                <w:szCs w:val="20"/>
                <w:lang w:val="en-GB"/>
              </w:rPr>
            </w:pPr>
            <w:r w:rsidRPr="007B3480">
              <w:rPr>
                <w:rFonts w:cs="Arial"/>
                <w:b/>
                <w:sz w:val="18"/>
                <w:szCs w:val="20"/>
                <w:lang w:val="en-GB"/>
              </w:rPr>
              <w:t>Significance</w:t>
            </w:r>
          </w:p>
        </w:tc>
      </w:tr>
      <w:tr w:rsidR="00F061A9" w14:paraId="08B1734A" w14:textId="77777777" w:rsidTr="00F061A9">
        <w:tc>
          <w:tcPr>
            <w:tcW w:w="4531" w:type="dxa"/>
          </w:tcPr>
          <w:p w14:paraId="74B5DE8C" w14:textId="346501A3" w:rsidR="00F061A9" w:rsidRDefault="00F061A9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PSMA</w:t>
            </w:r>
            <w:r w:rsidRPr="00F061A9">
              <w:rPr>
                <w:rFonts w:cs="Arial"/>
                <w:sz w:val="18"/>
                <w:szCs w:val="20"/>
                <w:vertAlign w:val="subscript"/>
                <w:lang w:val="en-GB"/>
              </w:rPr>
              <w:t>%neg</w:t>
            </w:r>
          </w:p>
        </w:tc>
        <w:tc>
          <w:tcPr>
            <w:tcW w:w="4531" w:type="dxa"/>
          </w:tcPr>
          <w:p w14:paraId="00278F4F" w14:textId="6530359F" w:rsidR="00F061A9" w:rsidRDefault="001C5ED5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&lt;</w:t>
            </w:r>
            <w:r w:rsidR="00F061A9">
              <w:rPr>
                <w:rFonts w:cs="Arial"/>
                <w:sz w:val="18"/>
                <w:szCs w:val="20"/>
                <w:lang w:val="en-GB"/>
              </w:rPr>
              <w:t>0.01</w:t>
            </w:r>
          </w:p>
        </w:tc>
      </w:tr>
      <w:tr w:rsidR="00F061A9" w14:paraId="425505E9" w14:textId="77777777" w:rsidTr="00F061A9">
        <w:tc>
          <w:tcPr>
            <w:tcW w:w="4531" w:type="dxa"/>
          </w:tcPr>
          <w:p w14:paraId="1AA08A18" w14:textId="4AF288FB" w:rsidR="00F061A9" w:rsidRDefault="00F061A9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Tumour area</w:t>
            </w:r>
          </w:p>
        </w:tc>
        <w:tc>
          <w:tcPr>
            <w:tcW w:w="4531" w:type="dxa"/>
          </w:tcPr>
          <w:p w14:paraId="1BDE8305" w14:textId="062C04C3" w:rsidR="00F061A9" w:rsidRDefault="00F061A9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0.498</w:t>
            </w:r>
          </w:p>
        </w:tc>
      </w:tr>
      <w:tr w:rsidR="00F061A9" w14:paraId="10C04345" w14:textId="77777777" w:rsidTr="00F061A9">
        <w:tc>
          <w:tcPr>
            <w:tcW w:w="4531" w:type="dxa"/>
          </w:tcPr>
          <w:p w14:paraId="52D0887C" w14:textId="6098F5F7" w:rsidR="00F061A9" w:rsidRDefault="00F061A9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Tumour maximum diameter</w:t>
            </w:r>
          </w:p>
        </w:tc>
        <w:tc>
          <w:tcPr>
            <w:tcW w:w="4531" w:type="dxa"/>
          </w:tcPr>
          <w:p w14:paraId="2510CE1F" w14:textId="140EB702" w:rsidR="00F061A9" w:rsidRDefault="007B3480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0.826</w:t>
            </w:r>
          </w:p>
        </w:tc>
      </w:tr>
      <w:tr w:rsidR="00F061A9" w14:paraId="37E6A4DA" w14:textId="77777777" w:rsidTr="00F061A9">
        <w:tc>
          <w:tcPr>
            <w:tcW w:w="4531" w:type="dxa"/>
          </w:tcPr>
          <w:p w14:paraId="3AE176E6" w14:textId="46A81D06" w:rsidR="00F061A9" w:rsidRDefault="007B3480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WHO/ISUP grade group</w:t>
            </w:r>
          </w:p>
        </w:tc>
        <w:tc>
          <w:tcPr>
            <w:tcW w:w="4531" w:type="dxa"/>
          </w:tcPr>
          <w:p w14:paraId="769B1E4F" w14:textId="00127824" w:rsidR="00F061A9" w:rsidRDefault="007B3480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0.035</w:t>
            </w:r>
          </w:p>
        </w:tc>
      </w:tr>
      <w:tr w:rsidR="00F061A9" w14:paraId="7184A6CD" w14:textId="77777777" w:rsidTr="00F061A9">
        <w:tc>
          <w:tcPr>
            <w:tcW w:w="4531" w:type="dxa"/>
          </w:tcPr>
          <w:p w14:paraId="264F0541" w14:textId="007B1A4A" w:rsidR="00F061A9" w:rsidRDefault="007B3480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PSMA cytosolic</w:t>
            </w:r>
          </w:p>
        </w:tc>
        <w:tc>
          <w:tcPr>
            <w:tcW w:w="4531" w:type="dxa"/>
          </w:tcPr>
          <w:p w14:paraId="40896215" w14:textId="31032ACA" w:rsidR="00F061A9" w:rsidRDefault="007B3480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0.023</w:t>
            </w:r>
          </w:p>
        </w:tc>
      </w:tr>
    </w:tbl>
    <w:p w14:paraId="74231D95" w14:textId="0232C595" w:rsidR="00F061A9" w:rsidRPr="00F061A9" w:rsidRDefault="00F061A9">
      <w:pPr>
        <w:rPr>
          <w:rFonts w:cs="Arial"/>
          <w:sz w:val="18"/>
          <w:szCs w:val="20"/>
          <w:lang w:val="en-GB"/>
        </w:rPr>
      </w:pPr>
    </w:p>
    <w:p w14:paraId="77E11743" w14:textId="65FC0F2D" w:rsidR="007B3480" w:rsidRPr="00F061A9" w:rsidRDefault="007B3480" w:rsidP="00D46D8A">
      <w:pPr>
        <w:spacing w:after="0" w:line="480" w:lineRule="auto"/>
        <w:jc w:val="both"/>
        <w:rPr>
          <w:rFonts w:cs="Arial"/>
          <w:sz w:val="22"/>
          <w:lang w:val="en-GB"/>
        </w:rPr>
      </w:pPr>
      <w:r>
        <w:rPr>
          <w:rFonts w:cs="Arial"/>
          <w:sz w:val="22"/>
          <w:lang w:val="en-GB"/>
        </w:rPr>
        <w:t xml:space="preserve">Results of the </w:t>
      </w:r>
      <w:r w:rsidR="00D46D8A">
        <w:rPr>
          <w:rFonts w:cs="Arial"/>
          <w:sz w:val="22"/>
          <w:lang w:val="en-GB"/>
        </w:rPr>
        <w:t>Pearson Chi</w:t>
      </w:r>
      <w:r w:rsidR="00D46D8A" w:rsidRPr="007B3480">
        <w:rPr>
          <w:rFonts w:cs="Arial"/>
          <w:sz w:val="22"/>
          <w:lang w:val="en-GB"/>
        </w:rPr>
        <w:t>-Square</w:t>
      </w:r>
      <w:r w:rsidR="00D46D8A" w:rsidRPr="000157A7">
        <w:rPr>
          <w:rFonts w:cs="Arial"/>
          <w:sz w:val="22"/>
          <w:lang w:val="en-GB"/>
        </w:rPr>
        <w:t xml:space="preserve"> </w:t>
      </w:r>
      <w:r w:rsidRPr="000157A7">
        <w:rPr>
          <w:rFonts w:cs="Arial"/>
          <w:sz w:val="22"/>
          <w:lang w:val="en-GB"/>
        </w:rPr>
        <w:t>given in the table below</w:t>
      </w:r>
      <w:r>
        <w:rPr>
          <w:rFonts w:cs="Arial"/>
          <w:sz w:val="22"/>
          <w:lang w:val="en-GB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46D8A" w14:paraId="4CB08BE3" w14:textId="77777777" w:rsidTr="00336C33">
        <w:tc>
          <w:tcPr>
            <w:tcW w:w="4531" w:type="dxa"/>
          </w:tcPr>
          <w:p w14:paraId="3B89C7B3" w14:textId="77777777" w:rsidR="00D46D8A" w:rsidRPr="007B3480" w:rsidRDefault="00D46D8A" w:rsidP="00336C33">
            <w:pPr>
              <w:rPr>
                <w:rFonts w:cs="Arial"/>
                <w:b/>
                <w:sz w:val="18"/>
                <w:szCs w:val="20"/>
                <w:lang w:val="en-GB"/>
              </w:rPr>
            </w:pPr>
            <w:r w:rsidRPr="007B3480">
              <w:rPr>
                <w:rFonts w:cs="Arial"/>
                <w:b/>
                <w:sz w:val="18"/>
                <w:szCs w:val="20"/>
                <w:lang w:val="en-GB"/>
              </w:rPr>
              <w:t>Variable</w:t>
            </w:r>
          </w:p>
        </w:tc>
        <w:tc>
          <w:tcPr>
            <w:tcW w:w="4531" w:type="dxa"/>
          </w:tcPr>
          <w:p w14:paraId="2FBEFB04" w14:textId="77777777" w:rsidR="00D46D8A" w:rsidRPr="007B3480" w:rsidRDefault="00D46D8A" w:rsidP="00336C33">
            <w:pPr>
              <w:rPr>
                <w:rFonts w:cs="Arial"/>
                <w:b/>
                <w:sz w:val="18"/>
                <w:szCs w:val="20"/>
                <w:lang w:val="en-GB"/>
              </w:rPr>
            </w:pPr>
            <w:r w:rsidRPr="007B3480">
              <w:rPr>
                <w:rFonts w:cs="Arial"/>
                <w:b/>
                <w:sz w:val="18"/>
                <w:szCs w:val="20"/>
                <w:lang w:val="en-GB"/>
              </w:rPr>
              <w:t>Significance</w:t>
            </w:r>
          </w:p>
        </w:tc>
      </w:tr>
      <w:tr w:rsidR="00D46D8A" w14:paraId="421A5270" w14:textId="77777777" w:rsidTr="00336C33">
        <w:tc>
          <w:tcPr>
            <w:tcW w:w="4531" w:type="dxa"/>
          </w:tcPr>
          <w:p w14:paraId="2BF36F97" w14:textId="2A943CB9" w:rsidR="00D46D8A" w:rsidRDefault="00D46D8A" w:rsidP="00336C33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Growth pattern</w:t>
            </w:r>
          </w:p>
        </w:tc>
        <w:tc>
          <w:tcPr>
            <w:tcW w:w="4531" w:type="dxa"/>
          </w:tcPr>
          <w:p w14:paraId="350CAB74" w14:textId="4CA802B2" w:rsidR="00D46D8A" w:rsidRDefault="00D46D8A" w:rsidP="00336C33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0.0</w:t>
            </w:r>
            <w:r>
              <w:rPr>
                <w:rFonts w:cs="Arial"/>
                <w:sz w:val="18"/>
                <w:szCs w:val="20"/>
                <w:lang w:val="en-GB"/>
              </w:rPr>
              <w:t>11</w:t>
            </w:r>
          </w:p>
        </w:tc>
      </w:tr>
      <w:tr w:rsidR="00D46D8A" w14:paraId="00AA6364" w14:textId="77777777" w:rsidTr="00336C33">
        <w:tc>
          <w:tcPr>
            <w:tcW w:w="4531" w:type="dxa"/>
          </w:tcPr>
          <w:p w14:paraId="06D96F9A" w14:textId="4A568C48" w:rsidR="00D46D8A" w:rsidRDefault="00D46D8A" w:rsidP="00336C33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PSMA membranous</w:t>
            </w:r>
          </w:p>
        </w:tc>
        <w:tc>
          <w:tcPr>
            <w:tcW w:w="4531" w:type="dxa"/>
          </w:tcPr>
          <w:p w14:paraId="5E9B2369" w14:textId="3D92ED8F" w:rsidR="00D46D8A" w:rsidRDefault="00D46D8A" w:rsidP="00336C33">
            <w:pPr>
              <w:rPr>
                <w:rFonts w:cs="Arial"/>
                <w:sz w:val="18"/>
                <w:szCs w:val="20"/>
                <w:lang w:val="en-GB"/>
              </w:rPr>
            </w:pPr>
            <w:r>
              <w:rPr>
                <w:rFonts w:cs="Arial"/>
                <w:sz w:val="18"/>
                <w:szCs w:val="20"/>
                <w:lang w:val="en-GB"/>
              </w:rPr>
              <w:t>0.</w:t>
            </w:r>
            <w:r>
              <w:rPr>
                <w:rFonts w:cs="Arial"/>
                <w:sz w:val="18"/>
                <w:szCs w:val="20"/>
                <w:lang w:val="en-GB"/>
              </w:rPr>
              <w:t>027</w:t>
            </w:r>
          </w:p>
        </w:tc>
      </w:tr>
    </w:tbl>
    <w:p w14:paraId="70D2A0B2" w14:textId="6F6B31F4" w:rsidR="00F061A9" w:rsidRDefault="00F061A9">
      <w:pPr>
        <w:rPr>
          <w:rFonts w:cs="Arial"/>
          <w:sz w:val="18"/>
          <w:szCs w:val="20"/>
          <w:lang w:val="en-GB"/>
        </w:rPr>
      </w:pPr>
    </w:p>
    <w:p w14:paraId="7E6844F7" w14:textId="012AA428" w:rsidR="007B3480" w:rsidRDefault="007B3480">
      <w:pPr>
        <w:rPr>
          <w:rFonts w:cs="Arial"/>
          <w:sz w:val="18"/>
          <w:szCs w:val="20"/>
          <w:lang w:val="en-GB"/>
        </w:rPr>
      </w:pPr>
    </w:p>
    <w:p w14:paraId="5BE83FB6" w14:textId="77777777" w:rsidR="007B3480" w:rsidRPr="00F061A9" w:rsidRDefault="007B3480">
      <w:pPr>
        <w:rPr>
          <w:rFonts w:cs="Arial"/>
          <w:sz w:val="18"/>
          <w:szCs w:val="20"/>
          <w:lang w:val="en-GB"/>
        </w:rPr>
      </w:pPr>
    </w:p>
    <w:sectPr w:rsidR="007B3480" w:rsidRPr="00F061A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A50"/>
    <w:rsid w:val="000157A7"/>
    <w:rsid w:val="000D719D"/>
    <w:rsid w:val="001C5ED5"/>
    <w:rsid w:val="001F5105"/>
    <w:rsid w:val="00352541"/>
    <w:rsid w:val="005D68BD"/>
    <w:rsid w:val="007B3480"/>
    <w:rsid w:val="009612B0"/>
    <w:rsid w:val="00961A50"/>
    <w:rsid w:val="00D46D8A"/>
    <w:rsid w:val="00F0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CC837"/>
  <w15:chartTrackingRefBased/>
  <w15:docId w15:val="{6A67E3AE-1FA7-49A7-8181-58D3C5426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160" w:line="259" w:lineRule="auto"/>
    </w:pPr>
    <w:rPr>
      <w:rFonts w:ascii="Arial" w:hAnsi="Arial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pPr>
      <w:spacing w:after="0" w:line="240" w:lineRule="auto"/>
    </w:pPr>
    <w:rPr>
      <w:rFonts w:ascii="Times New Roman" w:hAnsi="Times New Roman" w:cs="Times New Roman"/>
      <w:sz w:val="24"/>
      <w:szCs w:val="24"/>
      <w:lang w:eastAsia="de-CH"/>
    </w:rPr>
  </w:style>
  <w:style w:type="character" w:customStyle="1" w:styleId="st">
    <w:name w:val="st"/>
    <w:basedOn w:val="Absatz-Standardschriftart"/>
  </w:style>
  <w:style w:type="table" w:styleId="Tabellenraster">
    <w:name w:val="Table Grid"/>
    <w:basedOn w:val="NormaleTabelle"/>
    <w:uiPriority w:val="59"/>
    <w:rsid w:val="00F0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9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534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Kantonsspital Baden AG</Company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Burger, Irene</dc:creator>
  <cp:keywords/>
  <dc:description/>
  <cp:lastModifiedBy>JR</cp:lastModifiedBy>
  <cp:revision>6</cp:revision>
  <dcterms:created xsi:type="dcterms:W3CDTF">2021-02-07T15:53:00Z</dcterms:created>
  <dcterms:modified xsi:type="dcterms:W3CDTF">2021-04-21T08:07:00Z</dcterms:modified>
</cp:coreProperties>
</file>