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6778" w:rsidRPr="00E46778" w:rsidRDefault="00E46778" w:rsidP="00E46778">
      <w:pPr>
        <w:widowControl/>
        <w:jc w:val="center"/>
        <w:rPr>
          <w:rFonts w:ascii="Times New Roman" w:hAnsi="Times New Roman" w:cs="Times New Roman"/>
          <w:b/>
          <w:sz w:val="24"/>
          <w:szCs w:val="24"/>
        </w:rPr>
      </w:pPr>
      <w:r w:rsidRPr="00E46778">
        <w:rPr>
          <w:rFonts w:ascii="Times New Roman" w:hAnsi="Times New Roman" w:cs="Times New Roman"/>
          <w:b/>
          <w:sz w:val="24"/>
          <w:szCs w:val="24"/>
        </w:rPr>
        <w:t>Additional file for the paper:</w:t>
      </w:r>
    </w:p>
    <w:p w:rsidR="00E46778" w:rsidRPr="00E46778" w:rsidRDefault="00E46778" w:rsidP="00E46778">
      <w:pPr>
        <w:jc w:val="center"/>
        <w:rPr>
          <w:rFonts w:ascii="Times New Roman" w:hAnsi="Times New Roman" w:cs="Times New Roman"/>
          <w:b/>
          <w:sz w:val="24"/>
          <w:szCs w:val="24"/>
        </w:rPr>
      </w:pPr>
      <w:r w:rsidRPr="00E46778">
        <w:rPr>
          <w:rFonts w:ascii="Times New Roman" w:hAnsi="Times New Roman" w:cs="Times New Roman"/>
          <w:b/>
          <w:sz w:val="24"/>
          <w:szCs w:val="24"/>
        </w:rPr>
        <w:t xml:space="preserve">Dynamically triggered seismicity in Japan following the 2024 </w:t>
      </w:r>
      <w:r w:rsidRPr="00E46778">
        <w:rPr>
          <w:rFonts w:ascii="Times New Roman" w:hAnsi="Times New Roman" w:cs="Times New Roman"/>
          <w:b/>
          <w:i/>
          <w:iCs/>
          <w:sz w:val="24"/>
          <w:szCs w:val="24"/>
        </w:rPr>
        <w:t>M</w:t>
      </w:r>
      <w:r w:rsidRPr="00E46778">
        <w:rPr>
          <w:rFonts w:ascii="Times New Roman" w:hAnsi="Times New Roman" w:cs="Times New Roman"/>
          <w:b/>
          <w:i/>
          <w:iCs/>
          <w:sz w:val="24"/>
          <w:szCs w:val="24"/>
          <w:vertAlign w:val="subscript"/>
        </w:rPr>
        <w:t>w</w:t>
      </w:r>
      <w:r w:rsidRPr="00E46778">
        <w:rPr>
          <w:rFonts w:ascii="Times New Roman" w:hAnsi="Times New Roman" w:cs="Times New Roman"/>
          <w:b/>
          <w:sz w:val="24"/>
          <w:szCs w:val="24"/>
        </w:rPr>
        <w:t>7.5 Noto earthquake</w:t>
      </w:r>
    </w:p>
    <w:p w:rsidR="00E46778" w:rsidRDefault="00E46778" w:rsidP="00E46778">
      <w:pPr>
        <w:widowControl/>
        <w:jc w:val="center"/>
        <w:rPr>
          <w:rFonts w:ascii="Times New Roman" w:hAnsi="Times New Roman" w:cs="Times New Roman"/>
        </w:rPr>
      </w:pPr>
    </w:p>
    <w:p w:rsidR="00E46778" w:rsidRPr="00E46778" w:rsidRDefault="00E46778" w:rsidP="00E46778">
      <w:pPr>
        <w:widowControl/>
        <w:jc w:val="center"/>
        <w:rPr>
          <w:rFonts w:ascii="Times New Roman" w:hAnsi="Times New Roman" w:cs="Times New Roman"/>
        </w:rPr>
      </w:pPr>
    </w:p>
    <w:p w:rsidR="00E46778" w:rsidRPr="00E46778" w:rsidRDefault="00E46778" w:rsidP="00E46778">
      <w:pPr>
        <w:autoSpaceDE w:val="0"/>
        <w:autoSpaceDN w:val="0"/>
        <w:adjustRightInd w:val="0"/>
        <w:jc w:val="center"/>
        <w:rPr>
          <w:rFonts w:ascii="Times New Roman" w:hAnsi="Times New Roman" w:cs="Times New Roman"/>
          <w:color w:val="000000"/>
          <w:sz w:val="24"/>
          <w:szCs w:val="24"/>
          <w:shd w:val="clear" w:color="auto" w:fill="FFFFFF"/>
        </w:rPr>
      </w:pPr>
      <w:r w:rsidRPr="00E46778">
        <w:rPr>
          <w:rFonts w:ascii="Times New Roman" w:hAnsi="Times New Roman" w:cs="Times New Roman"/>
          <w:color w:val="000000"/>
          <w:sz w:val="24"/>
          <w:szCs w:val="24"/>
          <w:shd w:val="clear" w:color="auto" w:fill="FFFFFF"/>
        </w:rPr>
        <w:t>Like An</w:t>
      </w:r>
      <w:r w:rsidRPr="00E46778">
        <w:rPr>
          <w:rFonts w:ascii="Times New Roman" w:hAnsi="Times New Roman" w:cs="Times New Roman"/>
          <w:color w:val="000000"/>
          <w:sz w:val="24"/>
          <w:szCs w:val="24"/>
          <w:shd w:val="clear" w:color="auto" w:fill="FFFFFF"/>
          <w:vertAlign w:val="superscript"/>
        </w:rPr>
        <w:t>1</w:t>
      </w:r>
      <w:r w:rsidRPr="00E46778">
        <w:rPr>
          <w:rFonts w:ascii="Times New Roman" w:hAnsi="Times New Roman" w:cs="Times New Roman"/>
          <w:color w:val="000000"/>
          <w:sz w:val="24"/>
          <w:szCs w:val="24"/>
          <w:shd w:val="clear" w:color="auto" w:fill="FFFFFF"/>
        </w:rPr>
        <w:t>, Bogdan Enescu</w:t>
      </w:r>
      <w:r w:rsidRPr="00E46778">
        <w:rPr>
          <w:rFonts w:ascii="Times New Roman" w:hAnsi="Times New Roman" w:cs="Times New Roman"/>
          <w:color w:val="000000"/>
          <w:sz w:val="24"/>
          <w:szCs w:val="24"/>
          <w:shd w:val="clear" w:color="auto" w:fill="FFFFFF"/>
          <w:vertAlign w:val="superscript"/>
        </w:rPr>
        <w:t>1,2</w:t>
      </w:r>
      <w:r w:rsidRPr="00E46778">
        <w:rPr>
          <w:rFonts w:ascii="Times New Roman" w:hAnsi="Times New Roman" w:cs="Times New Roman"/>
          <w:color w:val="000000"/>
          <w:sz w:val="24"/>
          <w:szCs w:val="24"/>
          <w:shd w:val="clear" w:color="auto" w:fill="FFFFFF"/>
        </w:rPr>
        <w:t xml:space="preserve">, </w:t>
      </w:r>
      <w:proofErr w:type="spellStart"/>
      <w:r w:rsidRPr="00E46778">
        <w:rPr>
          <w:rFonts w:ascii="Times New Roman" w:hAnsi="Times New Roman" w:cs="Times New Roman"/>
          <w:color w:val="000000"/>
          <w:sz w:val="24"/>
          <w:szCs w:val="24"/>
          <w:shd w:val="clear" w:color="auto" w:fill="FFFFFF"/>
        </w:rPr>
        <w:t>Zhigang</w:t>
      </w:r>
      <w:proofErr w:type="spellEnd"/>
      <w:r w:rsidRPr="00E46778">
        <w:rPr>
          <w:rFonts w:ascii="Times New Roman" w:hAnsi="Times New Roman" w:cs="Times New Roman"/>
          <w:color w:val="000000"/>
          <w:sz w:val="24"/>
          <w:szCs w:val="24"/>
          <w:shd w:val="clear" w:color="auto" w:fill="FFFFFF"/>
        </w:rPr>
        <w:t xml:space="preserve"> Peng</w:t>
      </w:r>
      <w:r w:rsidRPr="00E46778">
        <w:rPr>
          <w:rFonts w:ascii="Times New Roman" w:hAnsi="Times New Roman" w:cs="Times New Roman"/>
          <w:color w:val="000000"/>
          <w:sz w:val="24"/>
          <w:szCs w:val="24"/>
          <w:shd w:val="clear" w:color="auto" w:fill="FFFFFF"/>
          <w:vertAlign w:val="superscript"/>
        </w:rPr>
        <w:t>3</w:t>
      </w:r>
      <w:r w:rsidRPr="00E46778">
        <w:rPr>
          <w:rFonts w:ascii="Times New Roman" w:hAnsi="Times New Roman" w:cs="Times New Roman"/>
          <w:color w:val="000000"/>
          <w:sz w:val="24"/>
          <w:szCs w:val="24"/>
          <w:shd w:val="clear" w:color="auto" w:fill="FFFFFF"/>
        </w:rPr>
        <w:t>, Masatoshi Miyazawa</w:t>
      </w:r>
      <w:r w:rsidRPr="00E46778">
        <w:rPr>
          <w:rFonts w:ascii="Times New Roman" w:hAnsi="Times New Roman" w:cs="Times New Roman"/>
          <w:color w:val="000000"/>
          <w:sz w:val="24"/>
          <w:szCs w:val="24"/>
          <w:shd w:val="clear" w:color="auto" w:fill="FFFFFF"/>
          <w:vertAlign w:val="superscript"/>
        </w:rPr>
        <w:t>4</w:t>
      </w:r>
      <w:r w:rsidRPr="00E46778">
        <w:rPr>
          <w:rFonts w:ascii="Times New Roman" w:hAnsi="Times New Roman" w:cs="Times New Roman"/>
          <w:color w:val="000000"/>
          <w:sz w:val="24"/>
          <w:szCs w:val="24"/>
          <w:shd w:val="clear" w:color="auto" w:fill="FFFFFF"/>
        </w:rPr>
        <w:t>, Hector Gonzalez-Huizar</w:t>
      </w:r>
      <w:r w:rsidRPr="00E46778">
        <w:rPr>
          <w:rFonts w:ascii="Times New Roman" w:hAnsi="Times New Roman" w:cs="Times New Roman"/>
          <w:color w:val="000000"/>
          <w:sz w:val="24"/>
          <w:szCs w:val="24"/>
          <w:shd w:val="clear" w:color="auto" w:fill="FFFFFF"/>
          <w:vertAlign w:val="superscript"/>
        </w:rPr>
        <w:t>5</w:t>
      </w:r>
      <w:r w:rsidRPr="00E46778">
        <w:rPr>
          <w:rFonts w:ascii="Times New Roman" w:hAnsi="Times New Roman" w:cs="Times New Roman"/>
          <w:color w:val="000000"/>
          <w:sz w:val="24"/>
          <w:szCs w:val="24"/>
          <w:shd w:val="clear" w:color="auto" w:fill="FFFFFF"/>
        </w:rPr>
        <w:t>, Yoshihiro Ito</w:t>
      </w:r>
      <w:r w:rsidR="00EA2AD1">
        <w:rPr>
          <w:rFonts w:ascii="Times New Roman" w:hAnsi="Times New Roman" w:cs="Times New Roman"/>
          <w:color w:val="000000"/>
          <w:sz w:val="24"/>
          <w:szCs w:val="24"/>
          <w:shd w:val="clear" w:color="auto" w:fill="FFFFFF"/>
          <w:vertAlign w:val="superscript"/>
        </w:rPr>
        <w:t>4</w:t>
      </w:r>
    </w:p>
    <w:p w:rsidR="00E46778" w:rsidRDefault="00E46778" w:rsidP="00E46778">
      <w:pPr>
        <w:autoSpaceDE w:val="0"/>
        <w:autoSpaceDN w:val="0"/>
        <w:adjustRightInd w:val="0"/>
        <w:jc w:val="center"/>
        <w:rPr>
          <w:rFonts w:ascii="Times New Roman" w:hAnsi="Times New Roman" w:cs="Times New Roman"/>
          <w:kern w:val="0"/>
          <w:sz w:val="24"/>
          <w:szCs w:val="24"/>
        </w:rPr>
      </w:pPr>
    </w:p>
    <w:p w:rsidR="00E46778" w:rsidRPr="00E46778" w:rsidRDefault="00E46778" w:rsidP="00E46778">
      <w:pPr>
        <w:autoSpaceDE w:val="0"/>
        <w:autoSpaceDN w:val="0"/>
        <w:adjustRightInd w:val="0"/>
        <w:jc w:val="center"/>
        <w:rPr>
          <w:rFonts w:ascii="Times New Roman" w:hAnsi="Times New Roman" w:cs="Times New Roman"/>
          <w:kern w:val="0"/>
          <w:sz w:val="24"/>
          <w:szCs w:val="24"/>
        </w:rPr>
      </w:pPr>
    </w:p>
    <w:p w:rsidR="00E46778" w:rsidRPr="00E46778" w:rsidRDefault="00E46778" w:rsidP="00E46778">
      <w:pPr>
        <w:autoSpaceDE w:val="0"/>
        <w:autoSpaceDN w:val="0"/>
        <w:adjustRightInd w:val="0"/>
        <w:jc w:val="center"/>
        <w:rPr>
          <w:rFonts w:ascii="Times New Roman" w:hAnsi="Times New Roman" w:cs="Times New Roman"/>
          <w:kern w:val="0"/>
          <w:sz w:val="24"/>
          <w:szCs w:val="24"/>
        </w:rPr>
      </w:pPr>
      <w:r w:rsidRPr="00E46778">
        <w:rPr>
          <w:rFonts w:ascii="Times New Roman" w:hAnsi="Times New Roman" w:cs="Times New Roman"/>
          <w:kern w:val="0"/>
          <w:sz w:val="24"/>
          <w:szCs w:val="24"/>
          <w:vertAlign w:val="superscript"/>
        </w:rPr>
        <w:t>1</w:t>
      </w:r>
      <w:r w:rsidRPr="00E46778">
        <w:rPr>
          <w:rFonts w:ascii="Times New Roman" w:hAnsi="Times New Roman" w:cs="Times New Roman"/>
          <w:kern w:val="0"/>
          <w:sz w:val="24"/>
          <w:szCs w:val="24"/>
        </w:rPr>
        <w:t>Department of Geophysics, Graduate School of Science, Kyoto University, Kyoto, Japan</w:t>
      </w:r>
    </w:p>
    <w:p w:rsidR="00E46778" w:rsidRPr="00E46778" w:rsidRDefault="00E46778" w:rsidP="00E46778">
      <w:pPr>
        <w:autoSpaceDE w:val="0"/>
        <w:autoSpaceDN w:val="0"/>
        <w:adjustRightInd w:val="0"/>
        <w:jc w:val="center"/>
        <w:rPr>
          <w:rFonts w:ascii="Times New Roman" w:hAnsi="Times New Roman" w:cs="Times New Roman"/>
          <w:kern w:val="0"/>
          <w:sz w:val="24"/>
          <w:szCs w:val="24"/>
        </w:rPr>
      </w:pPr>
      <w:r w:rsidRPr="00E46778">
        <w:rPr>
          <w:rFonts w:ascii="Times New Roman" w:hAnsi="Times New Roman" w:cs="Times New Roman"/>
          <w:kern w:val="0"/>
          <w:sz w:val="24"/>
          <w:szCs w:val="24"/>
          <w:vertAlign w:val="superscript"/>
        </w:rPr>
        <w:t>2</w:t>
      </w:r>
      <w:r w:rsidRPr="00E46778">
        <w:rPr>
          <w:rFonts w:ascii="Times New Roman" w:hAnsi="Times New Roman" w:cs="Times New Roman"/>
          <w:kern w:val="0"/>
          <w:sz w:val="24"/>
          <w:szCs w:val="24"/>
        </w:rPr>
        <w:t>National Institute for Earth Physics, Bucharest, Romania</w:t>
      </w:r>
    </w:p>
    <w:p w:rsidR="00E46778" w:rsidRPr="00E46778" w:rsidRDefault="00E46778" w:rsidP="00E46778">
      <w:pPr>
        <w:jc w:val="center"/>
        <w:rPr>
          <w:rFonts w:ascii="Times New Roman" w:hAnsi="Times New Roman" w:cs="Times New Roman"/>
          <w:color w:val="000000"/>
          <w:sz w:val="24"/>
          <w:szCs w:val="24"/>
          <w:shd w:val="clear" w:color="auto" w:fill="FFFFFF"/>
        </w:rPr>
      </w:pPr>
      <w:r w:rsidRPr="00E46778">
        <w:rPr>
          <w:rFonts w:ascii="Times New Roman" w:hAnsi="Times New Roman" w:cs="Times New Roman"/>
          <w:color w:val="000000"/>
          <w:sz w:val="24"/>
          <w:szCs w:val="24"/>
          <w:shd w:val="clear" w:color="auto" w:fill="FFFFFF"/>
          <w:vertAlign w:val="superscript"/>
        </w:rPr>
        <w:t>3</w:t>
      </w:r>
      <w:r w:rsidRPr="00E46778">
        <w:rPr>
          <w:rFonts w:ascii="Times New Roman" w:hAnsi="Times New Roman" w:cs="Times New Roman"/>
          <w:color w:val="000000"/>
          <w:sz w:val="24"/>
          <w:szCs w:val="24"/>
          <w:shd w:val="clear" w:color="auto" w:fill="FFFFFF"/>
        </w:rPr>
        <w:t>School of Earth and Atmospheric Sciences, Georgia Institute of Technology, Atlanta, Georgia, U.S.A.</w:t>
      </w:r>
    </w:p>
    <w:p w:rsidR="00E46778" w:rsidRPr="00E46778" w:rsidRDefault="00E46778" w:rsidP="00E46778">
      <w:pPr>
        <w:jc w:val="center"/>
        <w:rPr>
          <w:rFonts w:ascii="Times New Roman" w:hAnsi="Times New Roman" w:cs="Times New Roman"/>
          <w:color w:val="000000"/>
          <w:sz w:val="24"/>
          <w:szCs w:val="24"/>
          <w:shd w:val="clear" w:color="auto" w:fill="FFFFFF"/>
        </w:rPr>
      </w:pPr>
      <w:r w:rsidRPr="00E46778">
        <w:rPr>
          <w:rFonts w:ascii="Times New Roman" w:hAnsi="Times New Roman" w:cs="Times New Roman"/>
          <w:color w:val="000000"/>
          <w:sz w:val="24"/>
          <w:szCs w:val="24"/>
          <w:shd w:val="clear" w:color="auto" w:fill="FFFFFF"/>
          <w:vertAlign w:val="superscript"/>
        </w:rPr>
        <w:t>4</w:t>
      </w:r>
      <w:bookmarkStart w:id="0" w:name="_GoBack"/>
      <w:bookmarkEnd w:id="0"/>
      <w:r w:rsidRPr="00E46778">
        <w:rPr>
          <w:rFonts w:ascii="Times New Roman" w:hAnsi="Times New Roman" w:cs="Times New Roman"/>
          <w:color w:val="000000"/>
          <w:sz w:val="24"/>
          <w:szCs w:val="24"/>
          <w:shd w:val="clear" w:color="auto" w:fill="FFFFFF"/>
        </w:rPr>
        <w:t>Disaster Prevention Research Institute, Kyoto University, Uji, Kyoto, Japan</w:t>
      </w:r>
    </w:p>
    <w:p w:rsidR="00E46778" w:rsidRPr="00E46778" w:rsidRDefault="00E46778" w:rsidP="00E46778">
      <w:pPr>
        <w:jc w:val="center"/>
        <w:rPr>
          <w:rFonts w:ascii="Times New Roman" w:hAnsi="Times New Roman" w:cs="Times New Roman"/>
          <w:color w:val="000000"/>
          <w:sz w:val="24"/>
          <w:szCs w:val="24"/>
          <w:shd w:val="clear" w:color="auto" w:fill="FFFFFF"/>
        </w:rPr>
      </w:pPr>
      <w:r w:rsidRPr="00E46778">
        <w:rPr>
          <w:rFonts w:ascii="Times New Roman" w:hAnsi="Times New Roman" w:cs="Times New Roman"/>
          <w:color w:val="000000"/>
          <w:sz w:val="24"/>
          <w:szCs w:val="24"/>
          <w:shd w:val="clear" w:color="auto" w:fill="FFFFFF"/>
          <w:vertAlign w:val="superscript"/>
        </w:rPr>
        <w:t>5</w:t>
      </w:r>
      <w:r w:rsidRPr="00E46778">
        <w:rPr>
          <w:rFonts w:ascii="Times New Roman" w:hAnsi="Times New Roman" w:cs="Times New Roman"/>
          <w:color w:val="000000"/>
          <w:sz w:val="24"/>
          <w:szCs w:val="24"/>
          <w:shd w:val="clear" w:color="auto" w:fill="FFFFFF"/>
        </w:rPr>
        <w:t xml:space="preserve">Departamento de </w:t>
      </w:r>
      <w:proofErr w:type="spellStart"/>
      <w:r w:rsidRPr="00E46778">
        <w:rPr>
          <w:rFonts w:ascii="Times New Roman" w:hAnsi="Times New Roman" w:cs="Times New Roman"/>
          <w:color w:val="000000"/>
          <w:sz w:val="24"/>
          <w:szCs w:val="24"/>
          <w:shd w:val="clear" w:color="auto" w:fill="FFFFFF"/>
        </w:rPr>
        <w:t>Sismología</w:t>
      </w:r>
      <w:proofErr w:type="spellEnd"/>
      <w:r w:rsidRPr="00E46778">
        <w:rPr>
          <w:rFonts w:ascii="Times New Roman" w:hAnsi="Times New Roman" w:cs="Times New Roman"/>
          <w:color w:val="000000"/>
          <w:sz w:val="24"/>
          <w:szCs w:val="24"/>
          <w:shd w:val="clear" w:color="auto" w:fill="FFFFFF"/>
        </w:rPr>
        <w:t xml:space="preserve">, División </w:t>
      </w:r>
      <w:proofErr w:type="spellStart"/>
      <w:r w:rsidRPr="00E46778">
        <w:rPr>
          <w:rFonts w:ascii="Times New Roman" w:hAnsi="Times New Roman" w:cs="Times New Roman"/>
          <w:color w:val="000000"/>
          <w:sz w:val="24"/>
          <w:szCs w:val="24"/>
          <w:shd w:val="clear" w:color="auto" w:fill="FFFFFF"/>
        </w:rPr>
        <w:t>Ciencias</w:t>
      </w:r>
      <w:proofErr w:type="spellEnd"/>
      <w:r w:rsidRPr="00E46778">
        <w:rPr>
          <w:rFonts w:ascii="Times New Roman" w:hAnsi="Times New Roman" w:cs="Times New Roman"/>
          <w:color w:val="000000"/>
          <w:sz w:val="24"/>
          <w:szCs w:val="24"/>
          <w:shd w:val="clear" w:color="auto" w:fill="FFFFFF"/>
        </w:rPr>
        <w:t xml:space="preserve"> de la Tierra, Centro de </w:t>
      </w:r>
      <w:proofErr w:type="spellStart"/>
      <w:r w:rsidRPr="00E46778">
        <w:rPr>
          <w:rFonts w:ascii="Times New Roman" w:hAnsi="Times New Roman" w:cs="Times New Roman"/>
          <w:color w:val="000000"/>
          <w:sz w:val="24"/>
          <w:szCs w:val="24"/>
          <w:shd w:val="clear" w:color="auto" w:fill="FFFFFF"/>
        </w:rPr>
        <w:t>Investigación</w:t>
      </w:r>
      <w:proofErr w:type="spellEnd"/>
      <w:r w:rsidRPr="00E46778">
        <w:rPr>
          <w:rFonts w:ascii="Times New Roman" w:hAnsi="Times New Roman" w:cs="Times New Roman"/>
          <w:color w:val="000000"/>
          <w:sz w:val="24"/>
          <w:szCs w:val="24"/>
          <w:shd w:val="clear" w:color="auto" w:fill="FFFFFF"/>
        </w:rPr>
        <w:t xml:space="preserve"> </w:t>
      </w:r>
      <w:proofErr w:type="spellStart"/>
      <w:r w:rsidRPr="00E46778">
        <w:rPr>
          <w:rFonts w:ascii="Times New Roman" w:hAnsi="Times New Roman" w:cs="Times New Roman"/>
          <w:color w:val="000000"/>
          <w:sz w:val="24"/>
          <w:szCs w:val="24"/>
          <w:shd w:val="clear" w:color="auto" w:fill="FFFFFF"/>
        </w:rPr>
        <w:t>Científica</w:t>
      </w:r>
      <w:proofErr w:type="spellEnd"/>
      <w:r w:rsidRPr="00E46778">
        <w:rPr>
          <w:rFonts w:ascii="Times New Roman" w:hAnsi="Times New Roman" w:cs="Times New Roman"/>
          <w:color w:val="000000"/>
          <w:sz w:val="24"/>
          <w:szCs w:val="24"/>
          <w:shd w:val="clear" w:color="auto" w:fill="FFFFFF"/>
        </w:rPr>
        <w:t xml:space="preserve"> y de </w:t>
      </w:r>
      <w:proofErr w:type="spellStart"/>
      <w:r w:rsidRPr="00E46778">
        <w:rPr>
          <w:rFonts w:ascii="Times New Roman" w:hAnsi="Times New Roman" w:cs="Times New Roman"/>
          <w:color w:val="000000"/>
          <w:sz w:val="24"/>
          <w:szCs w:val="24"/>
          <w:shd w:val="clear" w:color="auto" w:fill="FFFFFF"/>
        </w:rPr>
        <w:t>Educación</w:t>
      </w:r>
      <w:proofErr w:type="spellEnd"/>
      <w:r w:rsidRPr="00E46778">
        <w:rPr>
          <w:rFonts w:ascii="Times New Roman" w:hAnsi="Times New Roman" w:cs="Times New Roman"/>
          <w:color w:val="000000"/>
          <w:sz w:val="24"/>
          <w:szCs w:val="24"/>
          <w:shd w:val="clear" w:color="auto" w:fill="FFFFFF"/>
        </w:rPr>
        <w:t xml:space="preserve"> Superior de Ensenada (CICESE), Ensenada, Baja California, 22860, México</w:t>
      </w:r>
    </w:p>
    <w:p w:rsidR="00E46778" w:rsidRPr="00E46778" w:rsidRDefault="00E46778" w:rsidP="00E46778">
      <w:pPr>
        <w:widowControl/>
        <w:jc w:val="center"/>
        <w:rPr>
          <w:rFonts w:ascii="Times New Roman" w:hAnsi="Times New Roman" w:cs="Times New Roman"/>
        </w:rPr>
      </w:pPr>
    </w:p>
    <w:p w:rsidR="00E46778" w:rsidRPr="00E46778" w:rsidRDefault="00E46778" w:rsidP="00E46778">
      <w:pPr>
        <w:widowControl/>
        <w:jc w:val="center"/>
        <w:rPr>
          <w:rFonts w:ascii="Times New Roman" w:hAnsi="Times New Roman" w:cs="Times New Roman"/>
        </w:rPr>
      </w:pPr>
    </w:p>
    <w:p w:rsidR="00E46778" w:rsidRDefault="00E46778" w:rsidP="00E46778">
      <w:pPr>
        <w:widowControl/>
        <w:jc w:val="center"/>
        <w:rPr>
          <w:rStyle w:val="a4"/>
          <w:rFonts w:ascii="Times New Roman" w:hAnsi="Times New Roman" w:cs="Times New Roman"/>
          <w:kern w:val="0"/>
          <w:sz w:val="24"/>
          <w:szCs w:val="24"/>
        </w:rPr>
      </w:pPr>
      <w:r w:rsidRPr="00E46778">
        <w:rPr>
          <w:rFonts w:ascii="Times New Roman" w:hAnsi="Times New Roman" w:cs="Times New Roman"/>
        </w:rPr>
        <w:t xml:space="preserve">Corresponding Author: Like An, </w:t>
      </w:r>
      <w:hyperlink r:id="rId6" w:history="1">
        <w:r w:rsidRPr="00E46778">
          <w:rPr>
            <w:rStyle w:val="a4"/>
            <w:rFonts w:ascii="Times New Roman" w:hAnsi="Times New Roman" w:cs="Times New Roman"/>
            <w:kern w:val="0"/>
            <w:sz w:val="24"/>
            <w:szCs w:val="24"/>
          </w:rPr>
          <w:t>like.an.65h@st.kyoto-u.ac.jp</w:t>
        </w:r>
      </w:hyperlink>
    </w:p>
    <w:p w:rsidR="00E46778" w:rsidRDefault="00E46778" w:rsidP="00E46778">
      <w:pPr>
        <w:widowControl/>
        <w:jc w:val="center"/>
        <w:rPr>
          <w:rFonts w:ascii="Times New Roman" w:hAnsi="Times New Roman" w:cs="Times New Roman"/>
        </w:rPr>
      </w:pPr>
    </w:p>
    <w:p w:rsidR="00E46778" w:rsidRPr="00E46778" w:rsidRDefault="00E46778" w:rsidP="00E46778">
      <w:pPr>
        <w:widowControl/>
        <w:jc w:val="left"/>
        <w:rPr>
          <w:rFonts w:ascii="Times New Roman" w:hAnsi="Times New Roman" w:cs="Times New Roman"/>
        </w:rPr>
      </w:pPr>
    </w:p>
    <w:p w:rsidR="00E46778" w:rsidRPr="00F76ED5" w:rsidRDefault="00F76ED5" w:rsidP="00F76ED5">
      <w:pPr>
        <w:widowControl/>
        <w:jc w:val="left"/>
      </w:pPr>
      <w:r>
        <w:rPr>
          <w:noProof/>
        </w:rPr>
        <w:lastRenderedPageBreak/>
        <w:drawing>
          <wp:anchor distT="0" distB="0" distL="114300" distR="114300" simplePos="0" relativeHeight="251659264" behindDoc="0" locked="0" layoutInCell="1" allowOverlap="1" wp14:anchorId="6D25E9AE" wp14:editId="6282AA06">
            <wp:simplePos x="0" y="0"/>
            <wp:positionH relativeFrom="column">
              <wp:posOffset>813435</wp:posOffset>
            </wp:positionH>
            <wp:positionV relativeFrom="paragraph">
              <wp:posOffset>0</wp:posOffset>
            </wp:positionV>
            <wp:extent cx="4000500" cy="4572000"/>
            <wp:effectExtent l="0" t="0" r="0" b="0"/>
            <wp:wrapTopAndBottom/>
            <wp:docPr id="2097496128" name="図 2097496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4000500" cy="4572000"/>
                    </a:xfrm>
                    <a:prstGeom prst="rect">
                      <a:avLst/>
                    </a:prstGeom>
                  </pic:spPr>
                </pic:pic>
              </a:graphicData>
            </a:graphic>
          </wp:anchor>
        </w:drawing>
      </w:r>
      <w:r w:rsidR="00E46778" w:rsidRPr="72BB2CB1">
        <w:rPr>
          <w:rFonts w:ascii="Times New Roman" w:hAnsi="Times New Roman" w:cs="Times New Roman"/>
          <w:b/>
          <w:bCs/>
          <w:sz w:val="24"/>
          <w:szCs w:val="24"/>
        </w:rPr>
        <w:t>Figure S1</w:t>
      </w:r>
      <w:r w:rsidR="00E46778" w:rsidRPr="72BB2CB1">
        <w:rPr>
          <w:rFonts w:ascii="Times New Roman" w:hAnsi="Times New Roman" w:cs="Times New Roman"/>
          <w:sz w:val="24"/>
          <w:szCs w:val="24"/>
        </w:rPr>
        <w:t xml:space="preserve">. Example of triggered earthquakes </w:t>
      </w:r>
      <w:r w:rsidR="00E46778">
        <w:rPr>
          <w:rFonts w:ascii="Times New Roman" w:hAnsi="Times New Roman" w:cs="Times New Roman"/>
          <w:sz w:val="24"/>
          <w:szCs w:val="24"/>
        </w:rPr>
        <w:t xml:space="preserve">with </w:t>
      </w:r>
      <w:r w:rsidR="00E46778" w:rsidRPr="72BB2CB1">
        <w:rPr>
          <w:rFonts w:ascii="Times New Roman" w:hAnsi="Times New Roman" w:cs="Times New Roman"/>
          <w:sz w:val="24"/>
          <w:szCs w:val="24"/>
        </w:rPr>
        <w:t>less confidence observations</w:t>
      </w:r>
      <w:r w:rsidR="00E46778">
        <w:rPr>
          <w:rFonts w:ascii="Times New Roman" w:hAnsi="Times New Roman" w:cs="Times New Roman"/>
          <w:sz w:val="24"/>
          <w:szCs w:val="24"/>
        </w:rPr>
        <w:t>.</w:t>
      </w:r>
      <w:r w:rsidR="00E46778" w:rsidRPr="72BB2CB1">
        <w:rPr>
          <w:rFonts w:ascii="Times New Roman" w:hAnsi="Times New Roman" w:cs="Times New Roman"/>
          <w:sz w:val="24"/>
          <w:szCs w:val="24"/>
        </w:rPr>
        <w:t xml:space="preserve"> </w:t>
      </w:r>
      <w:r w:rsidR="00E46778">
        <w:rPr>
          <w:rFonts w:ascii="Times New Roman" w:hAnsi="Times New Roman" w:cs="Times New Roman"/>
          <w:sz w:val="24"/>
          <w:szCs w:val="24"/>
        </w:rPr>
        <w:t>D</w:t>
      </w:r>
      <w:r w:rsidR="00E46778" w:rsidRPr="72BB2CB1">
        <w:rPr>
          <w:rFonts w:ascii="Times New Roman" w:hAnsi="Times New Roman" w:cs="Times New Roman"/>
          <w:sz w:val="24"/>
          <w:szCs w:val="24"/>
        </w:rPr>
        <w:t>ue to the background seismicity and low signal-noise-ratio, the P and S arrivals are less clear and the identification of triggering difficult. a) from top to bottom, the top three figures are the radial, transverse and vertical components which are bandpass filtered at 0.01 – 0.2 Hz. The lowest bottom figures are the vertical component filtered with 10 – 30 Hz. The inset map indicates the mainshock and investigated station, MRTH, in Kyushu.</w:t>
      </w:r>
    </w:p>
    <w:p w:rsidR="00E46778" w:rsidRDefault="00E46778" w:rsidP="00E46778">
      <w:pPr>
        <w:widowControl/>
        <w:jc w:val="left"/>
        <w:rPr>
          <w:rFonts w:ascii="Times New Roman" w:hAnsi="Times New Roman" w:cs="Times New Roman"/>
          <w:sz w:val="24"/>
          <w:szCs w:val="24"/>
        </w:rPr>
      </w:pPr>
      <w:r w:rsidRPr="006BD303">
        <w:rPr>
          <w:rFonts w:ascii="Times New Roman" w:hAnsi="Times New Roman" w:cs="Times New Roman"/>
          <w:sz w:val="24"/>
          <w:szCs w:val="24"/>
        </w:rPr>
        <w:br w:type="page"/>
      </w:r>
    </w:p>
    <w:p w:rsidR="00E46778" w:rsidRPr="00EB2E4E" w:rsidRDefault="00E46778" w:rsidP="00E46778">
      <w:pPr>
        <w:widowControl/>
        <w:rPr>
          <w:rFonts w:ascii="Times New Roman" w:hAnsi="Times New Roman" w:cs="Times New Roman"/>
          <w:sz w:val="24"/>
          <w:szCs w:val="24"/>
        </w:rPr>
      </w:pPr>
      <w:r>
        <w:rPr>
          <w:noProof/>
        </w:rPr>
        <w:lastRenderedPageBreak/>
        <w:drawing>
          <wp:inline distT="0" distB="0" distL="0" distR="0" wp14:anchorId="49C1A516" wp14:editId="24E70EF7">
            <wp:extent cx="5400040" cy="1615684"/>
            <wp:effectExtent l="0" t="0" r="0" b="381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1615684"/>
                    </a:xfrm>
                    <a:prstGeom prst="rect">
                      <a:avLst/>
                    </a:prstGeom>
                    <a:noFill/>
                    <a:ln>
                      <a:noFill/>
                    </a:ln>
                  </pic:spPr>
                </pic:pic>
              </a:graphicData>
            </a:graphic>
          </wp:inline>
        </w:drawing>
      </w:r>
      <w:r w:rsidRPr="03A646A9">
        <w:rPr>
          <w:rFonts w:ascii="Times New Roman" w:hAnsi="Times New Roman" w:cs="Times New Roman"/>
          <w:b/>
          <w:bCs/>
          <w:sz w:val="24"/>
          <w:szCs w:val="24"/>
        </w:rPr>
        <w:t xml:space="preserve">Figure S2. </w:t>
      </w:r>
      <w:r w:rsidRPr="00DE3C87">
        <w:rPr>
          <w:rFonts w:ascii="Times New Roman" w:hAnsi="Times New Roman" w:cs="Times New Roman"/>
          <w:sz w:val="24"/>
          <w:szCs w:val="24"/>
        </w:rPr>
        <w:t>Dynamic stress changes as a function of distance from the foreshock epicenter, obtained at 754 Hi-net stations (that have recorded clear surface waves of the foreshock). a)</w:t>
      </w:r>
      <w:r>
        <w:rPr>
          <w:rFonts w:ascii="Times New Roman" w:hAnsi="Times New Roman" w:cs="Times New Roman"/>
          <w:sz w:val="24"/>
          <w:szCs w:val="24"/>
        </w:rPr>
        <w:t xml:space="preserve"> T</w:t>
      </w:r>
      <w:r w:rsidRPr="00DE3C87">
        <w:rPr>
          <w:rFonts w:ascii="Times New Roman" w:hAnsi="Times New Roman" w:cs="Times New Roman"/>
          <w:sz w:val="24"/>
          <w:szCs w:val="24"/>
        </w:rPr>
        <w:t xml:space="preserve">he dynamic stress change associated with the Rayleigh waves (vertical component seismogram) and b) associated with the Love waves (transverse component seismogram). </w:t>
      </w:r>
      <w:bookmarkStart w:id="1" w:name="_Int_z4R4K6LH"/>
      <w:r w:rsidRPr="00DE3C87">
        <w:rPr>
          <w:rFonts w:ascii="Times New Roman" w:hAnsi="Times New Roman" w:cs="Times New Roman"/>
          <w:sz w:val="24"/>
          <w:szCs w:val="24"/>
        </w:rPr>
        <w:t>Color</w:t>
      </w:r>
      <w:bookmarkEnd w:id="1"/>
      <w:r w:rsidRPr="00DE3C87">
        <w:rPr>
          <w:rFonts w:ascii="Times New Roman" w:hAnsi="Times New Roman" w:cs="Times New Roman"/>
          <w:sz w:val="24"/>
          <w:szCs w:val="24"/>
        </w:rPr>
        <w:t xml:space="preserve"> of dots indicate</w:t>
      </w:r>
      <w:r>
        <w:rPr>
          <w:rFonts w:ascii="Times New Roman" w:hAnsi="Times New Roman" w:cs="Times New Roman"/>
          <w:sz w:val="24"/>
          <w:szCs w:val="24"/>
        </w:rPr>
        <w:t>s</w:t>
      </w:r>
      <w:r w:rsidRPr="00DE3C87">
        <w:rPr>
          <w:rFonts w:ascii="Times New Roman" w:hAnsi="Times New Roman" w:cs="Times New Roman"/>
          <w:sz w:val="24"/>
          <w:szCs w:val="24"/>
        </w:rPr>
        <w:t xml:space="preserve"> which area the stations belong to (e.g., red dots indicate the dynamic stress change calculated from the waveforms recorded at the stations in Kyushu). Dashed red lines show the trend of stress change and the fitted equation is given at the top right corner of each graph. To the left of each graph, the y-axis indicates stress (kPa), while to the right, the y-axis indicates the peak ground velocity (PGV) (nm/s). For example, in </w:t>
      </w:r>
      <w:r>
        <w:rPr>
          <w:rFonts w:ascii="Times New Roman" w:hAnsi="Times New Roman" w:cs="Times New Roman"/>
          <w:sz w:val="24"/>
          <w:szCs w:val="24"/>
        </w:rPr>
        <w:t>a</w:t>
      </w:r>
      <w:r w:rsidRPr="00DE3C87">
        <w:rPr>
          <w:rFonts w:ascii="Times New Roman" w:hAnsi="Times New Roman" w:cs="Times New Roman"/>
          <w:sz w:val="24"/>
          <w:szCs w:val="24"/>
        </w:rPr>
        <w:t>), a stress change of 0.1 kPa corresponds to a Rayleigh wave amplitude of around 1.17 x 10</w:t>
      </w:r>
      <w:r w:rsidRPr="00DE3C87">
        <w:rPr>
          <w:rFonts w:ascii="Times New Roman" w:hAnsi="Times New Roman" w:cs="Times New Roman"/>
          <w:sz w:val="24"/>
          <w:szCs w:val="24"/>
          <w:vertAlign w:val="superscript"/>
        </w:rPr>
        <w:t>4</w:t>
      </w:r>
      <w:r w:rsidRPr="00DE3C87">
        <w:rPr>
          <w:rFonts w:ascii="Times New Roman" w:hAnsi="Times New Roman" w:cs="Times New Roman"/>
          <w:sz w:val="24"/>
          <w:szCs w:val="24"/>
        </w:rPr>
        <w:t xml:space="preserve"> nm/s. The </w:t>
      </w:r>
      <w:r>
        <w:rPr>
          <w:rFonts w:ascii="Times New Roman" w:hAnsi="Times New Roman" w:cs="Times New Roman"/>
          <w:sz w:val="24"/>
          <w:szCs w:val="24"/>
        </w:rPr>
        <w:t>blue dot indicates the stress/PGV calculated at the station NRKH, where a potential foreshock-triggered earthquake has been observed.</w:t>
      </w:r>
    </w:p>
    <w:p w:rsidR="00E46778" w:rsidRPr="00EB2E4E" w:rsidRDefault="00E46778" w:rsidP="00E46778">
      <w:pPr>
        <w:widowControl/>
        <w:rPr>
          <w:rFonts w:ascii="Times New Roman" w:hAnsi="Times New Roman" w:cs="Times New Roman"/>
          <w:sz w:val="24"/>
          <w:szCs w:val="24"/>
        </w:rPr>
      </w:pPr>
      <w:r>
        <w:br w:type="page"/>
      </w:r>
    </w:p>
    <w:p w:rsidR="00E46778" w:rsidRPr="00EB2E4E" w:rsidRDefault="00E46778" w:rsidP="00E46778">
      <w:pPr>
        <w:widowControl/>
      </w:pPr>
    </w:p>
    <w:p w:rsidR="00E46778" w:rsidRPr="004E778F" w:rsidRDefault="00E46778" w:rsidP="00E46778">
      <w:pPr>
        <w:widowControl/>
        <w:rPr>
          <w:rFonts w:ascii="Times New Roman" w:eastAsia="ＭＳ Ｐゴシック" w:hAnsi="Times New Roman" w:cs="Times New Roman"/>
          <w:color w:val="242424"/>
          <w:sz w:val="24"/>
          <w:szCs w:val="24"/>
        </w:rPr>
      </w:pPr>
      <w:r>
        <w:rPr>
          <w:noProof/>
        </w:rPr>
        <w:drawing>
          <wp:inline distT="0" distB="0" distL="0" distR="0" wp14:anchorId="4F35E8A1" wp14:editId="622A4C97">
            <wp:extent cx="5400675" cy="4781846"/>
            <wp:effectExtent l="0" t="0" r="1905" b="0"/>
            <wp:docPr id="1023035425" name="図 2106472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106472932"/>
                    <pic:cNvPicPr/>
                  </pic:nvPicPr>
                  <pic:blipFill>
                    <a:blip r:embed="rId9">
                      <a:extLst>
                        <a:ext uri="{28A0092B-C50C-407E-A947-70E740481C1C}">
                          <a14:useLocalDpi xmlns:a14="http://schemas.microsoft.com/office/drawing/2010/main" val="0"/>
                        </a:ext>
                      </a:extLst>
                    </a:blip>
                    <a:stretch>
                      <a:fillRect/>
                    </a:stretch>
                  </pic:blipFill>
                  <pic:spPr>
                    <a:xfrm>
                      <a:off x="0" y="0"/>
                      <a:ext cx="5400675" cy="4781846"/>
                    </a:xfrm>
                    <a:prstGeom prst="rect">
                      <a:avLst/>
                    </a:prstGeom>
                  </pic:spPr>
                </pic:pic>
              </a:graphicData>
            </a:graphic>
          </wp:inline>
        </w:drawing>
      </w:r>
      <w:r w:rsidRPr="72BB2CB1">
        <w:rPr>
          <w:rFonts w:ascii="Times New Roman" w:hAnsi="Times New Roman" w:cs="Times New Roman"/>
          <w:b/>
          <w:bCs/>
          <w:sz w:val="24"/>
          <w:szCs w:val="24"/>
        </w:rPr>
        <w:t>Figure S3.</w:t>
      </w:r>
      <w:r w:rsidRPr="72BB2CB1">
        <w:rPr>
          <w:rFonts w:ascii="Times New Roman" w:eastAsia="ＭＳ Ｐゴシック" w:hAnsi="Times New Roman" w:cs="Times New Roman"/>
          <w:color w:val="242424"/>
          <w:sz w:val="24"/>
          <w:szCs w:val="24"/>
        </w:rPr>
        <w:t xml:space="preserve"> </w:t>
      </w:r>
      <w:r w:rsidRPr="004E778F">
        <w:rPr>
          <w:rFonts w:ascii="Times New Roman" w:eastAsia="ＭＳ Ｐゴシック" w:hAnsi="Times New Roman" w:cs="Times New Roman"/>
          <w:color w:val="000000" w:themeColor="text1"/>
          <w:sz w:val="24"/>
          <w:szCs w:val="24"/>
        </w:rPr>
        <w:t xml:space="preserve">Potentially triggered earthquake by the Noto foreshock, observed at the Hi-net station NRKH, in Tohoku region (inset map to the right of the figure). The </w:t>
      </w:r>
      <w:r w:rsidRPr="004E778F">
        <w:rPr>
          <w:rFonts w:ascii="Times New Roman" w:eastAsia="ＭＳ Ｐゴシック" w:hAnsi="Times New Roman" w:cs="Times New Roman"/>
          <w:i/>
          <w:iCs/>
          <w:color w:val="000000" w:themeColor="text1"/>
          <w:sz w:val="24"/>
          <w:szCs w:val="24"/>
        </w:rPr>
        <w:t>Mw</w:t>
      </w:r>
      <w:r w:rsidRPr="004E778F">
        <w:rPr>
          <w:rFonts w:ascii="Times New Roman" w:eastAsia="ＭＳ Ｐゴシック" w:hAnsi="Times New Roman" w:cs="Times New Roman"/>
          <w:color w:val="000000" w:themeColor="text1"/>
          <w:sz w:val="24"/>
          <w:szCs w:val="24"/>
        </w:rPr>
        <w:t xml:space="preserve">5.3 foreshock and the </w:t>
      </w:r>
      <w:r w:rsidRPr="004E778F">
        <w:rPr>
          <w:rFonts w:ascii="Times New Roman" w:eastAsia="ＭＳ Ｐゴシック" w:hAnsi="Times New Roman" w:cs="Times New Roman"/>
          <w:i/>
          <w:iCs/>
          <w:color w:val="000000" w:themeColor="text1"/>
          <w:sz w:val="24"/>
          <w:szCs w:val="24"/>
        </w:rPr>
        <w:t>Mw</w:t>
      </w:r>
      <w:r w:rsidRPr="004E778F">
        <w:rPr>
          <w:rFonts w:ascii="Times New Roman" w:eastAsia="ＭＳ Ｐゴシック" w:hAnsi="Times New Roman" w:cs="Times New Roman"/>
          <w:color w:val="000000" w:themeColor="text1"/>
          <w:sz w:val="24"/>
          <w:szCs w:val="24"/>
        </w:rPr>
        <w:t>7.5 mainshock occurred at 16:06:53 (413 s) and 16:10:58 (658 s), respectively. a) </w:t>
      </w:r>
      <w:r w:rsidRPr="004E778F">
        <w:rPr>
          <w:rFonts w:ascii="Times New Roman" w:hAnsi="Times New Roman" w:cs="Times New Roman"/>
          <w:color w:val="000000" w:themeColor="text1"/>
          <w:sz w:val="24"/>
          <w:szCs w:val="24"/>
        </w:rPr>
        <w:t>From top to bottom, the top three figures are the radial, transverse and vertical component seismograms bandpass filtered from 0.01 – 0.2 Hz. The lowest bottom figure is the vertical component seismogram filtered from 10 – 30 Hz</w:t>
      </w:r>
      <w:r w:rsidRPr="004E778F">
        <w:rPr>
          <w:rFonts w:ascii="Times New Roman" w:eastAsia="ＭＳ Ｐゴシック" w:hAnsi="Times New Roman" w:cs="Times New Roman"/>
          <w:color w:val="000000" w:themeColor="text1"/>
          <w:sz w:val="24"/>
          <w:szCs w:val="24"/>
        </w:rPr>
        <w:t>. The dotted rectangles and associated symbols indicate the zoom-in waveforms shown at (b), (c) and (d). b) A zoom-in of a) from around 16:06:30 to 16:10:30 to show the foreshock (~413 s) and the possible foreshock-triggered earthquake (~554 s). c) The waveform of the foreshock-triggered earthquake filtered from 10 – 30 Hz. d) The waveform of the mainshock-triggered earthquake filtered with 10 – 30 Hz.</w:t>
      </w:r>
    </w:p>
    <w:p w:rsidR="00E46778" w:rsidRPr="00EB2E4E" w:rsidRDefault="00E46778" w:rsidP="00E46778">
      <w:pPr>
        <w:widowControl/>
        <w:jc w:val="left"/>
        <w:rPr>
          <w:rFonts w:ascii="Times New Roman" w:hAnsi="Times New Roman" w:cs="Times New Roman"/>
          <w:b/>
          <w:sz w:val="24"/>
          <w:szCs w:val="24"/>
        </w:rPr>
      </w:pPr>
      <w:r w:rsidRPr="03A646A9">
        <w:rPr>
          <w:rFonts w:ascii="Times New Roman" w:hAnsi="Times New Roman" w:cs="Times New Roman"/>
          <w:b/>
          <w:bCs/>
          <w:sz w:val="24"/>
          <w:szCs w:val="24"/>
        </w:rPr>
        <w:br w:type="page"/>
      </w:r>
    </w:p>
    <w:p w:rsidR="00E46778" w:rsidRDefault="00E46778" w:rsidP="00E46778">
      <w:pPr>
        <w:widowControl/>
      </w:pPr>
    </w:p>
    <w:p w:rsidR="00E46778" w:rsidRDefault="00E46778" w:rsidP="00E46778">
      <w:pPr>
        <w:widowControl/>
        <w:rPr>
          <w:rFonts w:ascii="Times New Roman" w:hAnsi="Times New Roman" w:cs="Times New Roman"/>
          <w:b/>
          <w:bCs/>
          <w:sz w:val="24"/>
          <w:szCs w:val="24"/>
        </w:rPr>
      </w:pPr>
      <w:r>
        <w:rPr>
          <w:noProof/>
        </w:rPr>
        <w:drawing>
          <wp:inline distT="0" distB="0" distL="0" distR="0" wp14:anchorId="0BC93079" wp14:editId="40554FD9">
            <wp:extent cx="4933952" cy="5400675"/>
            <wp:effectExtent l="0" t="0" r="0" b="0"/>
            <wp:docPr id="268885784" name="図 268885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4933952" cy="5400675"/>
                    </a:xfrm>
                    <a:prstGeom prst="rect">
                      <a:avLst/>
                    </a:prstGeom>
                  </pic:spPr>
                </pic:pic>
              </a:graphicData>
            </a:graphic>
          </wp:inline>
        </w:drawing>
      </w:r>
    </w:p>
    <w:p w:rsidR="00E46778" w:rsidRPr="004E778F" w:rsidRDefault="00E46778" w:rsidP="00E46778">
      <w:pPr>
        <w:widowControl/>
        <w:rPr>
          <w:rFonts w:ascii="Times New Roman" w:hAnsi="Times New Roman" w:cs="Times New Roman"/>
          <w:b/>
          <w:bCs/>
          <w:color w:val="000000" w:themeColor="text1"/>
          <w:sz w:val="24"/>
          <w:szCs w:val="24"/>
        </w:rPr>
      </w:pPr>
      <w:r w:rsidRPr="03A646A9">
        <w:rPr>
          <w:rFonts w:ascii="Times New Roman" w:hAnsi="Times New Roman" w:cs="Times New Roman"/>
          <w:b/>
          <w:bCs/>
          <w:sz w:val="24"/>
          <w:szCs w:val="24"/>
        </w:rPr>
        <w:t xml:space="preserve">Figure S4. </w:t>
      </w:r>
      <w:r w:rsidRPr="004E778F">
        <w:rPr>
          <w:rFonts w:ascii="Times New Roman" w:hAnsi="Times New Roman" w:cs="Times New Roman"/>
          <w:color w:val="000000" w:themeColor="text1"/>
          <w:sz w:val="24"/>
          <w:szCs w:val="24"/>
        </w:rPr>
        <w:t xml:space="preserve">Possible triggered earthquake by the passage of the surface waves associated with the 2016 </w:t>
      </w:r>
      <w:r w:rsidRPr="004E778F">
        <w:rPr>
          <w:rFonts w:ascii="Times New Roman" w:hAnsi="Times New Roman" w:cs="Times New Roman"/>
          <w:i/>
          <w:iCs/>
          <w:color w:val="000000" w:themeColor="text1"/>
          <w:sz w:val="24"/>
          <w:szCs w:val="24"/>
        </w:rPr>
        <w:t>Mw</w:t>
      </w:r>
      <w:r w:rsidRPr="004E778F">
        <w:rPr>
          <w:rFonts w:ascii="Times New Roman" w:hAnsi="Times New Roman" w:cs="Times New Roman"/>
          <w:color w:val="000000" w:themeColor="text1"/>
          <w:sz w:val="24"/>
          <w:szCs w:val="24"/>
        </w:rPr>
        <w:t xml:space="preserve">5.2 earthquake occurred near </w:t>
      </w:r>
      <w:proofErr w:type="spellStart"/>
      <w:r w:rsidRPr="004E778F">
        <w:rPr>
          <w:rFonts w:ascii="Times New Roman" w:hAnsi="Times New Roman" w:cs="Times New Roman"/>
          <w:color w:val="000000" w:themeColor="text1"/>
          <w:sz w:val="24"/>
          <w:szCs w:val="24"/>
        </w:rPr>
        <w:t>Uchiura</w:t>
      </w:r>
      <w:proofErr w:type="spellEnd"/>
      <w:r w:rsidRPr="004E778F">
        <w:rPr>
          <w:rFonts w:ascii="Times New Roman" w:hAnsi="Times New Roman" w:cs="Times New Roman"/>
          <w:color w:val="000000" w:themeColor="text1"/>
          <w:sz w:val="24"/>
          <w:szCs w:val="24"/>
        </w:rPr>
        <w:t xml:space="preserve"> Bay, Hokkaido, observed at station NRKH (same station at which a potentially triggered earthquake has been observed for the Noto foreshock).</w:t>
      </w:r>
      <w:r w:rsidRPr="004E778F">
        <w:rPr>
          <w:rFonts w:ascii="Times New Roman" w:hAnsi="Times New Roman" w:cs="Times New Roman"/>
          <w:b/>
          <w:bCs/>
          <w:color w:val="000000" w:themeColor="text1"/>
          <w:sz w:val="24"/>
          <w:szCs w:val="24"/>
        </w:rPr>
        <w:t xml:space="preserve"> </w:t>
      </w:r>
      <w:r w:rsidRPr="004E778F">
        <w:rPr>
          <w:rFonts w:ascii="Times New Roman" w:eastAsia="ＭＳ Ｐゴシック" w:hAnsi="Times New Roman" w:cs="Times New Roman"/>
          <w:color w:val="000000" w:themeColor="text1"/>
          <w:kern w:val="0"/>
          <w:sz w:val="24"/>
          <w:szCs w:val="24"/>
        </w:rPr>
        <w:t>a) </w:t>
      </w:r>
      <w:r w:rsidRPr="004E778F">
        <w:rPr>
          <w:rFonts w:ascii="Times New Roman" w:hAnsi="Times New Roman" w:cs="Times New Roman"/>
          <w:color w:val="000000" w:themeColor="text1"/>
          <w:sz w:val="24"/>
          <w:szCs w:val="24"/>
        </w:rPr>
        <w:t>From top to bottom, the top three figures are the radial, transverse and vertical components filtered from 0.05 – 0.2 Hz. The lowest bottom seismogram is the vertical component filtered from 10 – 30 Hz</w:t>
      </w:r>
      <w:r w:rsidRPr="004E778F">
        <w:rPr>
          <w:rFonts w:ascii="Times New Roman" w:eastAsia="ＭＳ Ｐゴシック" w:hAnsi="Times New Roman" w:cs="Times New Roman"/>
          <w:color w:val="000000" w:themeColor="text1"/>
          <w:kern w:val="0"/>
          <w:sz w:val="24"/>
          <w:szCs w:val="24"/>
        </w:rPr>
        <w:t xml:space="preserve">. b) A zoom-in of a) at 265 – 290 seconds to show the possibly triggered earthquake. The inset map shows the time and location of the </w:t>
      </w:r>
      <w:r w:rsidRPr="004E778F">
        <w:rPr>
          <w:rFonts w:ascii="Times New Roman" w:eastAsia="ＭＳ Ｐゴシック" w:hAnsi="Times New Roman" w:cs="Times New Roman"/>
          <w:i/>
          <w:iCs/>
          <w:color w:val="000000" w:themeColor="text1"/>
          <w:kern w:val="0"/>
          <w:sz w:val="24"/>
          <w:szCs w:val="24"/>
        </w:rPr>
        <w:t>Mw</w:t>
      </w:r>
      <w:r w:rsidRPr="004E778F">
        <w:rPr>
          <w:rFonts w:ascii="Times New Roman" w:eastAsia="ＭＳ Ｐゴシック" w:hAnsi="Times New Roman" w:cs="Times New Roman"/>
          <w:color w:val="000000" w:themeColor="text1"/>
          <w:kern w:val="0"/>
          <w:sz w:val="24"/>
          <w:szCs w:val="24"/>
        </w:rPr>
        <w:t>5.2 earthquake and the location of the station NRKH.</w:t>
      </w:r>
    </w:p>
    <w:p w:rsidR="00E46778" w:rsidRDefault="00E46778" w:rsidP="00E46778">
      <w:pPr>
        <w:widowControl/>
        <w:rPr>
          <w:rFonts w:ascii="Times New Roman" w:hAnsi="Times New Roman" w:cs="Times New Roman"/>
          <w:sz w:val="24"/>
          <w:szCs w:val="24"/>
        </w:rPr>
      </w:pPr>
      <w:r>
        <w:br w:type="page"/>
      </w:r>
      <w:r w:rsidRPr="00616FBE">
        <w:lastRenderedPageBreak/>
        <w:t xml:space="preserve"> </w:t>
      </w:r>
      <w:r>
        <w:rPr>
          <w:noProof/>
        </w:rPr>
        <w:drawing>
          <wp:inline distT="0" distB="0" distL="0" distR="0" wp14:anchorId="23E51306" wp14:editId="261782D5">
            <wp:extent cx="5400040" cy="3740126"/>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3740126"/>
                    </a:xfrm>
                    <a:prstGeom prst="rect">
                      <a:avLst/>
                    </a:prstGeom>
                    <a:noFill/>
                    <a:ln>
                      <a:noFill/>
                    </a:ln>
                  </pic:spPr>
                </pic:pic>
              </a:graphicData>
            </a:graphic>
          </wp:inline>
        </w:drawing>
      </w:r>
      <w:r w:rsidRPr="72BB2CB1">
        <w:rPr>
          <w:rFonts w:ascii="Times New Roman" w:hAnsi="Times New Roman" w:cs="Times New Roman"/>
          <w:b/>
          <w:bCs/>
          <w:sz w:val="24"/>
          <w:szCs w:val="24"/>
        </w:rPr>
        <w:t xml:space="preserve">Figure S5. </w:t>
      </w:r>
      <w:r w:rsidRPr="00FE6FD5">
        <w:rPr>
          <w:rFonts w:ascii="Times New Roman" w:hAnsi="Times New Roman" w:cs="Times New Roman"/>
          <w:bCs/>
          <w:sz w:val="24"/>
          <w:szCs w:val="24"/>
        </w:rPr>
        <w:t xml:space="preserve">a) </w:t>
      </w:r>
      <w:r w:rsidRPr="002F1454">
        <w:rPr>
          <w:rFonts w:ascii="Times New Roman" w:hAnsi="Times New Roman" w:cs="Times New Roman"/>
          <w:sz w:val="24"/>
          <w:szCs w:val="24"/>
        </w:rPr>
        <w:t xml:space="preserve">Epicentral </w:t>
      </w:r>
      <w:r w:rsidRPr="72BB2CB1">
        <w:rPr>
          <w:rFonts w:ascii="Times New Roman" w:hAnsi="Times New Roman" w:cs="Times New Roman"/>
          <w:sz w:val="24"/>
          <w:szCs w:val="24"/>
        </w:rPr>
        <w:t>map</w:t>
      </w:r>
      <w:r>
        <w:rPr>
          <w:rFonts w:ascii="Times New Roman" w:hAnsi="Times New Roman" w:cs="Times New Roman"/>
          <w:sz w:val="24"/>
          <w:szCs w:val="24"/>
        </w:rPr>
        <w:t>s</w:t>
      </w:r>
      <w:r w:rsidRPr="72BB2CB1">
        <w:rPr>
          <w:rFonts w:ascii="Times New Roman" w:hAnsi="Times New Roman" w:cs="Times New Roman"/>
          <w:sz w:val="24"/>
          <w:szCs w:val="24"/>
        </w:rPr>
        <w:t xml:space="preserve"> of earthquakes (JMA catalog) occurred one day before and after the 2024 Noto earthquake mainshock. Green and light blue circles are the stations with </w:t>
      </w:r>
      <w:r>
        <w:rPr>
          <w:rFonts w:ascii="Times New Roman" w:hAnsi="Times New Roman" w:cs="Times New Roman"/>
          <w:sz w:val="24"/>
          <w:szCs w:val="24"/>
        </w:rPr>
        <w:t xml:space="preserve">detected </w:t>
      </w:r>
      <w:r w:rsidRPr="72BB2CB1">
        <w:rPr>
          <w:rFonts w:ascii="Times New Roman" w:hAnsi="Times New Roman" w:cs="Times New Roman"/>
          <w:sz w:val="24"/>
          <w:szCs w:val="24"/>
        </w:rPr>
        <w:t xml:space="preserve">triggered earthquakes and red triangles </w:t>
      </w:r>
      <w:r>
        <w:rPr>
          <w:rFonts w:ascii="Times New Roman" w:hAnsi="Times New Roman" w:cs="Times New Roman"/>
          <w:sz w:val="24"/>
          <w:szCs w:val="24"/>
        </w:rPr>
        <w:t xml:space="preserve">show </w:t>
      </w:r>
      <w:r w:rsidRPr="72BB2CB1">
        <w:rPr>
          <w:rFonts w:ascii="Times New Roman" w:hAnsi="Times New Roman" w:cs="Times New Roman"/>
          <w:sz w:val="24"/>
          <w:szCs w:val="24"/>
        </w:rPr>
        <w:t xml:space="preserve">volcanoes. Yellow and dark blue circles are the earthquakes recorded by the JMA earthquake catalog 1 day before and after the mainshock, respectively.) </w:t>
      </w:r>
      <w:r>
        <w:rPr>
          <w:rFonts w:ascii="Times New Roman" w:hAnsi="Times New Roman" w:cs="Times New Roman"/>
          <w:sz w:val="24"/>
          <w:szCs w:val="24"/>
        </w:rPr>
        <w:t xml:space="preserve">Regions indicated as rectangles (1) to (4) in the whole-Japan map </w:t>
      </w:r>
      <w:r w:rsidRPr="72BB2CB1">
        <w:rPr>
          <w:rFonts w:ascii="Times New Roman" w:hAnsi="Times New Roman" w:cs="Times New Roman"/>
          <w:sz w:val="24"/>
          <w:szCs w:val="24"/>
        </w:rPr>
        <w:t>are zoom</w:t>
      </w:r>
      <w:r>
        <w:rPr>
          <w:rFonts w:ascii="Times New Roman" w:hAnsi="Times New Roman" w:cs="Times New Roman"/>
          <w:sz w:val="24"/>
          <w:szCs w:val="24"/>
        </w:rPr>
        <w:t>ed</w:t>
      </w:r>
      <w:r w:rsidRPr="72BB2CB1">
        <w:rPr>
          <w:rFonts w:ascii="Times New Roman" w:hAnsi="Times New Roman" w:cs="Times New Roman"/>
          <w:sz w:val="24"/>
          <w:szCs w:val="24"/>
        </w:rPr>
        <w:t xml:space="preserve">-in </w:t>
      </w:r>
      <w:r>
        <w:rPr>
          <w:rFonts w:ascii="Times New Roman" w:hAnsi="Times New Roman" w:cs="Times New Roman"/>
          <w:sz w:val="24"/>
          <w:szCs w:val="24"/>
        </w:rPr>
        <w:t xml:space="preserve">the (1) – (4) inset </w:t>
      </w:r>
      <w:r w:rsidRPr="72BB2CB1">
        <w:rPr>
          <w:rFonts w:ascii="Times New Roman" w:hAnsi="Times New Roman" w:cs="Times New Roman"/>
          <w:sz w:val="24"/>
          <w:szCs w:val="24"/>
        </w:rPr>
        <w:t>maps for</w:t>
      </w:r>
      <w:r>
        <w:rPr>
          <w:rFonts w:ascii="Times New Roman" w:hAnsi="Times New Roman" w:cs="Times New Roman"/>
          <w:sz w:val="24"/>
          <w:szCs w:val="24"/>
        </w:rPr>
        <w:t xml:space="preserve"> Tohoku, Chubu. Kyushu and </w:t>
      </w:r>
      <w:r w:rsidRPr="72BB2CB1">
        <w:rPr>
          <w:rFonts w:ascii="Times New Roman" w:hAnsi="Times New Roman" w:cs="Times New Roman"/>
          <w:sz w:val="24"/>
          <w:szCs w:val="24"/>
        </w:rPr>
        <w:t>Hokkaido regions.</w:t>
      </w:r>
      <w:r>
        <w:rPr>
          <w:rFonts w:ascii="Times New Roman" w:hAnsi="Times New Roman" w:cs="Times New Roman" w:hint="eastAsia"/>
          <w:sz w:val="24"/>
          <w:szCs w:val="24"/>
        </w:rPr>
        <w:t xml:space="preserve"> </w:t>
      </w:r>
      <w:r w:rsidRPr="72BB2CB1">
        <w:rPr>
          <w:rFonts w:ascii="Times New Roman" w:hAnsi="Times New Roman" w:cs="Times New Roman"/>
          <w:sz w:val="24"/>
          <w:szCs w:val="24"/>
        </w:rPr>
        <w:t>The dotted rectangle in (</w:t>
      </w:r>
      <w:r>
        <w:rPr>
          <w:rFonts w:ascii="Times New Roman" w:hAnsi="Times New Roman" w:cs="Times New Roman"/>
          <w:sz w:val="24"/>
          <w:szCs w:val="24"/>
        </w:rPr>
        <w:t>2</w:t>
      </w:r>
      <w:r w:rsidRPr="72BB2CB1">
        <w:rPr>
          <w:rFonts w:ascii="Times New Roman" w:hAnsi="Times New Roman" w:cs="Times New Roman"/>
          <w:sz w:val="24"/>
          <w:szCs w:val="24"/>
        </w:rPr>
        <w:t xml:space="preserve">) shows the </w:t>
      </w:r>
      <w:proofErr w:type="spellStart"/>
      <w:r w:rsidRPr="72BB2CB1">
        <w:rPr>
          <w:rFonts w:ascii="Times New Roman" w:hAnsi="Times New Roman" w:cs="Times New Roman"/>
          <w:sz w:val="24"/>
          <w:szCs w:val="24"/>
        </w:rPr>
        <w:t>Midagahara</w:t>
      </w:r>
      <w:proofErr w:type="spellEnd"/>
      <w:r w:rsidRPr="72BB2CB1">
        <w:rPr>
          <w:rFonts w:ascii="Times New Roman" w:hAnsi="Times New Roman" w:cs="Times New Roman"/>
          <w:sz w:val="24"/>
          <w:szCs w:val="24"/>
        </w:rPr>
        <w:t xml:space="preserve"> region that was activated after the Noto earthquake (as discussed in the main text and shown in </w:t>
      </w:r>
      <w:r w:rsidRPr="004E778F">
        <w:rPr>
          <w:rFonts w:ascii="Times New Roman" w:hAnsi="Times New Roman" w:cs="Times New Roman"/>
          <w:sz w:val="24"/>
          <w:szCs w:val="24"/>
        </w:rPr>
        <w:t xml:space="preserve">Figure </w:t>
      </w:r>
      <w:r>
        <w:rPr>
          <w:rFonts w:ascii="Times New Roman" w:hAnsi="Times New Roman" w:cs="Times New Roman"/>
          <w:color w:val="3333FF"/>
          <w:sz w:val="24"/>
          <w:szCs w:val="24"/>
        </w:rPr>
        <w:t>S5c</w:t>
      </w:r>
      <w:r w:rsidRPr="72BB2CB1">
        <w:rPr>
          <w:rFonts w:ascii="Times New Roman" w:hAnsi="Times New Roman" w:cs="Times New Roman"/>
          <w:sz w:val="24"/>
          <w:szCs w:val="24"/>
        </w:rPr>
        <w:t>)</w:t>
      </w:r>
      <w:r>
        <w:rPr>
          <w:rFonts w:ascii="Times New Roman" w:hAnsi="Times New Roman" w:cs="Times New Roman"/>
          <w:sz w:val="24"/>
          <w:szCs w:val="24"/>
        </w:rPr>
        <w:t>. b</w:t>
      </w:r>
      <w:r w:rsidRPr="72BB2CB1">
        <w:rPr>
          <w:rFonts w:ascii="Times New Roman" w:hAnsi="Times New Roman" w:cs="Times New Roman"/>
          <w:sz w:val="24"/>
          <w:szCs w:val="24"/>
        </w:rPr>
        <w:t xml:space="preserve">) </w:t>
      </w:r>
      <w:r>
        <w:rPr>
          <w:rFonts w:ascii="Times New Roman" w:hAnsi="Times New Roman" w:cs="Times New Roman"/>
          <w:sz w:val="24"/>
          <w:szCs w:val="24"/>
        </w:rPr>
        <w:t xml:space="preserve">Epicentral map </w:t>
      </w:r>
      <w:r w:rsidRPr="72BB2CB1">
        <w:rPr>
          <w:rFonts w:ascii="Times New Roman" w:hAnsi="Times New Roman" w:cs="Times New Roman"/>
          <w:sz w:val="24"/>
          <w:szCs w:val="24"/>
        </w:rPr>
        <w:t>show</w:t>
      </w:r>
      <w:r>
        <w:rPr>
          <w:rFonts w:ascii="Times New Roman" w:hAnsi="Times New Roman" w:cs="Times New Roman"/>
          <w:sz w:val="24"/>
          <w:szCs w:val="24"/>
        </w:rPr>
        <w:t>ing</w:t>
      </w:r>
      <w:r w:rsidRPr="72BB2CB1">
        <w:rPr>
          <w:rFonts w:ascii="Times New Roman" w:hAnsi="Times New Roman" w:cs="Times New Roman"/>
          <w:sz w:val="24"/>
          <w:szCs w:val="24"/>
        </w:rPr>
        <w:t xml:space="preserve"> the earthquake occurred one hour before and after the mainshock, according to the JMA catalog (most earthquakes are aftershocks of the 2024 Noto earthquake).</w:t>
      </w:r>
      <w:r>
        <w:rPr>
          <w:rFonts w:ascii="Times New Roman" w:hAnsi="Times New Roman" w:cs="Times New Roman"/>
          <w:sz w:val="24"/>
          <w:szCs w:val="24"/>
        </w:rPr>
        <w:t xml:space="preserve"> c) Graph showing the cumulative number of earthquakes and magnitude versus time</w:t>
      </w:r>
      <w:r w:rsidRPr="72BB2CB1">
        <w:rPr>
          <w:rFonts w:ascii="Times New Roman" w:hAnsi="Times New Roman" w:cs="Times New Roman"/>
          <w:sz w:val="24"/>
          <w:szCs w:val="24"/>
        </w:rPr>
        <w:t xml:space="preserve"> (according to the JMA catalog) in the </w:t>
      </w:r>
      <w:proofErr w:type="spellStart"/>
      <w:r w:rsidRPr="72BB2CB1">
        <w:rPr>
          <w:rFonts w:ascii="Times New Roman" w:hAnsi="Times New Roman" w:cs="Times New Roman"/>
          <w:sz w:val="24"/>
          <w:szCs w:val="24"/>
        </w:rPr>
        <w:t>Midagahara</w:t>
      </w:r>
      <w:proofErr w:type="spellEnd"/>
      <w:r w:rsidRPr="72BB2CB1">
        <w:rPr>
          <w:rFonts w:ascii="Times New Roman" w:hAnsi="Times New Roman" w:cs="Times New Roman"/>
          <w:sz w:val="24"/>
          <w:szCs w:val="24"/>
        </w:rPr>
        <w:t xml:space="preserve"> volcanic area, 24 hours after the Noto mainshock.</w:t>
      </w:r>
      <w:r>
        <w:rPr>
          <w:rFonts w:ascii="Times New Roman" w:hAnsi="Times New Roman" w:cs="Times New Roman"/>
          <w:sz w:val="24"/>
          <w:szCs w:val="24"/>
        </w:rPr>
        <w:t xml:space="preserve"> Note that no earthquakes occurred in this region before Noto earthquake.</w:t>
      </w:r>
    </w:p>
    <w:p w:rsidR="00E46778" w:rsidRDefault="00E46778" w:rsidP="00E46778">
      <w:pPr>
        <w:widowControl/>
      </w:pPr>
      <w:r>
        <w:br w:type="page"/>
      </w:r>
    </w:p>
    <w:p w:rsidR="00E46778" w:rsidRDefault="00E46778" w:rsidP="00E46778">
      <w:pPr>
        <w:widowControl/>
        <w:jc w:val="left"/>
      </w:pPr>
      <w:r>
        <w:rPr>
          <w:noProof/>
        </w:rPr>
        <w:lastRenderedPageBreak/>
        <w:drawing>
          <wp:inline distT="0" distB="0" distL="0" distR="0" wp14:anchorId="6F02DAF3" wp14:editId="5B96979C">
            <wp:extent cx="5400040" cy="4085907"/>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4085907"/>
                    </a:xfrm>
                    <a:prstGeom prst="rect">
                      <a:avLst/>
                    </a:prstGeom>
                    <a:noFill/>
                    <a:ln>
                      <a:noFill/>
                    </a:ln>
                  </pic:spPr>
                </pic:pic>
              </a:graphicData>
            </a:graphic>
          </wp:inline>
        </w:drawing>
      </w:r>
    </w:p>
    <w:p w:rsidR="00E46778" w:rsidRDefault="00E46778" w:rsidP="00E46778">
      <w:pPr>
        <w:widowControl/>
      </w:pPr>
      <w:r w:rsidRPr="00AB33AA">
        <w:rPr>
          <w:rFonts w:ascii="Times New Roman" w:hAnsi="Times New Roman" w:cs="Times New Roman"/>
          <w:b/>
          <w:sz w:val="24"/>
          <w:szCs w:val="24"/>
        </w:rPr>
        <w:t>Figure S</w:t>
      </w:r>
      <w:r>
        <w:rPr>
          <w:rFonts w:ascii="Times New Roman" w:hAnsi="Times New Roman" w:cs="Times New Roman"/>
          <w:b/>
          <w:sz w:val="24"/>
          <w:szCs w:val="24"/>
        </w:rPr>
        <w:t>6</w:t>
      </w:r>
      <w:r w:rsidRPr="000013E1">
        <w:rPr>
          <w:rFonts w:ascii="Times New Roman" w:hAnsi="Times New Roman" w:cs="Times New Roman"/>
          <w:sz w:val="24"/>
          <w:szCs w:val="24"/>
        </w:rPr>
        <w:t xml:space="preserve">. </w:t>
      </w:r>
      <w:r>
        <w:rPr>
          <w:rFonts w:ascii="Times New Roman" w:hAnsi="Times New Roman" w:cs="Times New Roman"/>
          <w:sz w:val="24"/>
          <w:szCs w:val="24"/>
        </w:rPr>
        <w:t>a) Epicentral distribution of inland earthquakes</w:t>
      </w:r>
      <w:r w:rsidRPr="000013E1">
        <w:rPr>
          <w:rFonts w:ascii="Times New Roman" w:hAnsi="Times New Roman" w:cs="Times New Roman"/>
          <w:sz w:val="24"/>
          <w:szCs w:val="24"/>
        </w:rPr>
        <w:t xml:space="preserve"> occurred 30 days before and after the 2024 Noto earthquak</w:t>
      </w:r>
      <w:r>
        <w:rPr>
          <w:rFonts w:ascii="Times New Roman" w:hAnsi="Times New Roman" w:cs="Times New Roman"/>
          <w:sz w:val="24"/>
          <w:szCs w:val="24"/>
        </w:rPr>
        <w:t>e, which</w:t>
      </w:r>
      <w:r w:rsidRPr="000013E1">
        <w:rPr>
          <w:rFonts w:ascii="Times New Roman" w:hAnsi="Times New Roman" w:cs="Times New Roman"/>
          <w:sz w:val="24"/>
          <w:szCs w:val="24"/>
        </w:rPr>
        <w:t xml:space="preserve"> have depth ≤ 20 km</w:t>
      </w:r>
      <w:r>
        <w:rPr>
          <w:rFonts w:ascii="Times New Roman" w:hAnsi="Times New Roman" w:cs="Times New Roman"/>
          <w:sz w:val="24"/>
          <w:szCs w:val="24"/>
        </w:rPr>
        <w:t xml:space="preserve"> and</w:t>
      </w:r>
      <w:r w:rsidRPr="000013E1">
        <w:rPr>
          <w:rFonts w:ascii="Times New Roman" w:hAnsi="Times New Roman" w:cs="Times New Roman"/>
          <w:sz w:val="24"/>
          <w:szCs w:val="24"/>
        </w:rPr>
        <w:t xml:space="preserve"> magnitude ≥ 1</w:t>
      </w:r>
      <w:r>
        <w:rPr>
          <w:rFonts w:ascii="Times New Roman" w:hAnsi="Times New Roman" w:cs="Times New Roman"/>
          <w:sz w:val="24"/>
          <w:szCs w:val="24"/>
        </w:rPr>
        <w:t>.0 and shallow offshore earthquakes (</w:t>
      </w:r>
      <w:r w:rsidRPr="000013E1">
        <w:rPr>
          <w:rFonts w:ascii="Times New Roman" w:hAnsi="Times New Roman" w:cs="Times New Roman"/>
          <w:sz w:val="24"/>
          <w:szCs w:val="24"/>
        </w:rPr>
        <w:t>depth ≤ 20</w:t>
      </w:r>
      <w:r>
        <w:rPr>
          <w:rFonts w:ascii="Times New Roman" w:hAnsi="Times New Roman" w:cs="Times New Roman"/>
          <w:sz w:val="24"/>
          <w:szCs w:val="24"/>
        </w:rPr>
        <w:t>) on the side of Japan Sea (JMA catalog)</w:t>
      </w:r>
      <w:r w:rsidRPr="000013E1">
        <w:rPr>
          <w:rFonts w:ascii="Times New Roman" w:hAnsi="Times New Roman" w:cs="Times New Roman"/>
          <w:sz w:val="24"/>
          <w:szCs w:val="24"/>
        </w:rPr>
        <w:t xml:space="preserve">. </w:t>
      </w:r>
      <w:r>
        <w:rPr>
          <w:rFonts w:ascii="Times New Roman" w:hAnsi="Times New Roman" w:cs="Times New Roman"/>
          <w:sz w:val="24"/>
          <w:szCs w:val="24"/>
        </w:rPr>
        <w:t>b</w:t>
      </w:r>
      <w:r w:rsidRPr="000013E1">
        <w:rPr>
          <w:rFonts w:ascii="Times New Roman" w:hAnsi="Times New Roman" w:cs="Times New Roman"/>
          <w:sz w:val="24"/>
          <w:szCs w:val="24"/>
        </w:rPr>
        <w:t xml:space="preserve">) </w:t>
      </w:r>
      <w:r w:rsidRPr="00FE6FD5">
        <w:rPr>
          <w:rFonts w:ascii="Times New Roman" w:hAnsi="Times New Roman" w:cs="Times New Roman"/>
          <w:i/>
          <w:sz w:val="24"/>
          <w:szCs w:val="24"/>
        </w:rPr>
        <w:sym w:font="Symbol" w:char="F062"/>
      </w:r>
      <w:r w:rsidRPr="000013E1">
        <w:rPr>
          <w:rFonts w:ascii="Times New Roman" w:hAnsi="Times New Roman" w:cs="Times New Roman"/>
          <w:sz w:val="24"/>
          <w:szCs w:val="24"/>
        </w:rPr>
        <w:t xml:space="preserve">-value calculated using </w:t>
      </w:r>
      <w:r>
        <w:rPr>
          <w:rFonts w:ascii="Times New Roman" w:hAnsi="Times New Roman" w:cs="Times New Roman"/>
          <w:sz w:val="24"/>
          <w:szCs w:val="24"/>
        </w:rPr>
        <w:t xml:space="preserve">the same earthquakes shown in a) and the relation of </w:t>
      </w:r>
      <w:proofErr w:type="spellStart"/>
      <w:r>
        <w:rPr>
          <w:rFonts w:ascii="Times New Roman" w:hAnsi="Times New Roman" w:cs="Times New Roman"/>
          <w:sz w:val="24"/>
          <w:szCs w:val="24"/>
        </w:rPr>
        <w:t>Reasenberg</w:t>
      </w:r>
      <w:proofErr w:type="spellEnd"/>
      <w:r>
        <w:rPr>
          <w:rFonts w:ascii="Times New Roman" w:hAnsi="Times New Roman" w:cs="Times New Roman"/>
          <w:sz w:val="24"/>
          <w:szCs w:val="24"/>
        </w:rPr>
        <w:t xml:space="preserve"> and Simpson (</w:t>
      </w:r>
      <w:r w:rsidRPr="00761E5C">
        <w:rPr>
          <w:rFonts w:ascii="Times New Roman" w:hAnsi="Times New Roman" w:cs="Times New Roman"/>
          <w:color w:val="3333FF"/>
          <w:sz w:val="24"/>
          <w:szCs w:val="24"/>
        </w:rPr>
        <w:t>1992</w:t>
      </w:r>
      <w:r>
        <w:rPr>
          <w:rFonts w:ascii="Times New Roman" w:hAnsi="Times New Roman" w:cs="Times New Roman"/>
          <w:sz w:val="24"/>
          <w:szCs w:val="24"/>
        </w:rPr>
        <w:t xml:space="preserve">), for a grid spacing of 0.05 degrees. </w:t>
      </w:r>
      <w:r w:rsidRPr="00397C52">
        <w:rPr>
          <w:rFonts w:ascii="Times New Roman" w:hAnsi="Times New Roman" w:cs="Times New Roman"/>
          <w:sz w:val="24"/>
          <w:szCs w:val="24"/>
        </w:rPr>
        <w:t xml:space="preserve">For each grid node, we searched for the 50 closest nearby events and computed the </w:t>
      </w:r>
      <w:r w:rsidRPr="00192D3A">
        <w:rPr>
          <w:rFonts w:ascii="游明朝" w:eastAsia="游明朝" w:hAnsi="游明朝" w:cs="Times New Roman"/>
          <w:i/>
          <w:sz w:val="24"/>
          <w:szCs w:val="24"/>
        </w:rPr>
        <w:sym w:font="Symbol" w:char="F062"/>
      </w:r>
      <w:r w:rsidRPr="00397C52">
        <w:rPr>
          <w:rFonts w:ascii="Times New Roman" w:hAnsi="Times New Roman" w:cs="Times New Roman"/>
          <w:sz w:val="24"/>
          <w:szCs w:val="24"/>
        </w:rPr>
        <w:t>-value statistics. The maximum radius at each grid point is limited to 10 km.</w:t>
      </w:r>
      <w:r>
        <w:rPr>
          <w:rFonts w:ascii="Times New Roman" w:hAnsi="Times New Roman" w:cs="Times New Roman"/>
          <w:sz w:val="24"/>
          <w:szCs w:val="24"/>
        </w:rPr>
        <w:t xml:space="preserve"> Gray areas represent regions where the </w:t>
      </w:r>
      <w:r w:rsidRPr="00FE6FD5">
        <w:rPr>
          <w:rFonts w:ascii="Times New Roman" w:hAnsi="Times New Roman" w:cs="Times New Roman"/>
          <w:i/>
          <w:sz w:val="24"/>
          <w:szCs w:val="24"/>
        </w:rPr>
        <w:sym w:font="Symbol" w:char="F062"/>
      </w:r>
      <w:r>
        <w:rPr>
          <w:rFonts w:ascii="Times New Roman" w:hAnsi="Times New Roman" w:cs="Times New Roman"/>
          <w:sz w:val="24"/>
          <w:szCs w:val="24"/>
        </w:rPr>
        <w:t>-value cannot be calculated, using the indicated conditions. c) Cumulative number of earthquakes occurred 30 days before and after the 2024 Noto mainshock in region A, Noto peninsula. d) Cumulative number of earthquakes occurred 30 days before and after the 2024 Noto earthquake mainshock in region B, northern Tohoku.</w:t>
      </w:r>
    </w:p>
    <w:p w:rsidR="00E46778" w:rsidRPr="00AF46BC" w:rsidRDefault="00E46778" w:rsidP="00E46778">
      <w:pPr>
        <w:widowControl/>
        <w:jc w:val="left"/>
      </w:pPr>
      <w:r>
        <w:br w:type="page"/>
      </w:r>
    </w:p>
    <w:p w:rsidR="00E46778" w:rsidRDefault="00E46778" w:rsidP="00E46778">
      <w:pPr>
        <w:widowControl/>
        <w:rPr>
          <w:rFonts w:ascii="Times New Roman" w:hAnsi="Times New Roman" w:cs="Times New Roman"/>
          <w:sz w:val="24"/>
          <w:szCs w:val="24"/>
        </w:rPr>
      </w:pPr>
      <w:r w:rsidRPr="03A646A9">
        <w:rPr>
          <w:rFonts w:ascii="Times New Roman" w:hAnsi="Times New Roman" w:cs="Times New Roman"/>
          <w:b/>
          <w:bCs/>
          <w:sz w:val="24"/>
          <w:szCs w:val="24"/>
        </w:rPr>
        <w:lastRenderedPageBreak/>
        <w:t xml:space="preserve">Table S1. </w:t>
      </w:r>
      <w:r w:rsidRPr="00FE6FD5">
        <w:rPr>
          <w:rFonts w:ascii="Times New Roman" w:hAnsi="Times New Roman" w:cs="Times New Roman"/>
          <w:bCs/>
          <w:sz w:val="24"/>
          <w:szCs w:val="24"/>
        </w:rPr>
        <w:t xml:space="preserve">Dynamic </w:t>
      </w:r>
      <w:r w:rsidRPr="00305F06">
        <w:rPr>
          <w:rFonts w:ascii="Times New Roman" w:hAnsi="Times New Roman" w:cs="Times New Roman"/>
          <w:sz w:val="24"/>
          <w:szCs w:val="24"/>
        </w:rPr>
        <w:t>stress ch</w:t>
      </w:r>
      <w:r w:rsidRPr="03A646A9">
        <w:rPr>
          <w:rFonts w:ascii="Times New Roman" w:hAnsi="Times New Roman" w:cs="Times New Roman"/>
          <w:sz w:val="24"/>
          <w:szCs w:val="24"/>
        </w:rPr>
        <w:t>ange</w:t>
      </w:r>
      <w:r>
        <w:rPr>
          <w:rFonts w:ascii="Times New Roman" w:hAnsi="Times New Roman" w:cs="Times New Roman"/>
          <w:sz w:val="24"/>
          <w:szCs w:val="24"/>
        </w:rPr>
        <w:t>s</w:t>
      </w:r>
      <w:r w:rsidRPr="03A646A9">
        <w:rPr>
          <w:rFonts w:ascii="Times New Roman" w:hAnsi="Times New Roman" w:cs="Times New Roman"/>
          <w:sz w:val="24"/>
          <w:szCs w:val="24"/>
        </w:rPr>
        <w:t xml:space="preserve"> </w:t>
      </w:r>
      <w:r>
        <w:rPr>
          <w:rFonts w:ascii="Times New Roman" w:hAnsi="Times New Roman" w:cs="Times New Roman"/>
          <w:sz w:val="24"/>
          <w:szCs w:val="24"/>
        </w:rPr>
        <w:t xml:space="preserve">and PGVs </w:t>
      </w:r>
      <w:r w:rsidRPr="03A646A9">
        <w:rPr>
          <w:rFonts w:ascii="Times New Roman" w:hAnsi="Times New Roman" w:cs="Times New Roman"/>
          <w:sz w:val="24"/>
          <w:szCs w:val="24"/>
        </w:rPr>
        <w:t>calculated from Rayleigh and Love wave amplitudes</w:t>
      </w:r>
      <w:r>
        <w:rPr>
          <w:rFonts w:ascii="Times New Roman" w:hAnsi="Times New Roman" w:cs="Times New Roman"/>
          <w:sz w:val="24"/>
          <w:szCs w:val="24"/>
        </w:rPr>
        <w:t xml:space="preserve">, measured on vertical and transverse component seismograms, respectively, </w:t>
      </w:r>
      <w:r w:rsidRPr="03A646A9">
        <w:rPr>
          <w:rFonts w:ascii="Times New Roman" w:hAnsi="Times New Roman" w:cs="Times New Roman"/>
          <w:sz w:val="24"/>
          <w:szCs w:val="24"/>
        </w:rPr>
        <w:t xml:space="preserve">at 10 </w:t>
      </w:r>
      <w:r>
        <w:rPr>
          <w:rFonts w:ascii="Times New Roman" w:hAnsi="Times New Roman" w:cs="Times New Roman"/>
          <w:sz w:val="24"/>
          <w:szCs w:val="24"/>
        </w:rPr>
        <w:t xml:space="preserve">Hi-net </w:t>
      </w:r>
      <w:r w:rsidRPr="03A646A9">
        <w:rPr>
          <w:rFonts w:ascii="Times New Roman" w:hAnsi="Times New Roman" w:cs="Times New Roman"/>
          <w:sz w:val="24"/>
          <w:szCs w:val="24"/>
        </w:rPr>
        <w:t>stations.</w:t>
      </w:r>
      <w:r>
        <w:rPr>
          <w:rFonts w:ascii="Times New Roman" w:hAnsi="Times New Roman" w:cs="Times New Roman"/>
          <w:sz w:val="24"/>
          <w:szCs w:val="24"/>
        </w:rPr>
        <w:t xml:space="preserve"> The distance from each station to the Noto mainshock is also indicated.</w:t>
      </w:r>
    </w:p>
    <w:p w:rsidR="00E46778" w:rsidRDefault="00E46778" w:rsidP="00E46778">
      <w:pPr>
        <w:widowControl/>
        <w:jc w:val="left"/>
        <w:rPr>
          <w:rFonts w:ascii="Times New Roman" w:hAnsi="Times New Roman" w:cs="Times New Roman"/>
          <w:sz w:val="24"/>
          <w:szCs w:val="24"/>
        </w:rPr>
      </w:pPr>
    </w:p>
    <w:tbl>
      <w:tblPr>
        <w:tblW w:w="8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129"/>
        <w:gridCol w:w="1276"/>
        <w:gridCol w:w="1305"/>
        <w:gridCol w:w="1571"/>
        <w:gridCol w:w="1331"/>
        <w:gridCol w:w="1571"/>
      </w:tblGrid>
      <w:tr w:rsidR="00E46778" w:rsidRPr="008622B8" w:rsidTr="00D91916">
        <w:trPr>
          <w:trHeight w:val="204"/>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S</w:t>
            </w:r>
            <w:r>
              <w:rPr>
                <w:rFonts w:ascii="Times New Roman" w:eastAsia="游ゴシック" w:hAnsi="Times New Roman" w:cs="Times New Roman"/>
                <w:color w:val="000000"/>
                <w:kern w:val="0"/>
                <w:sz w:val="24"/>
                <w:szCs w:val="24"/>
              </w:rPr>
              <w:t>tation name</w:t>
            </w:r>
          </w:p>
        </w:tc>
        <w:tc>
          <w:tcPr>
            <w:tcW w:w="1276" w:type="dxa"/>
            <w:shd w:val="clear" w:color="auto" w:fill="auto"/>
            <w:noWrap/>
            <w:vAlign w:val="center"/>
            <w:hideMark/>
          </w:tcPr>
          <w:p w:rsidR="00E46778" w:rsidRPr="00337DF6" w:rsidRDefault="00E46778" w:rsidP="00D91916">
            <w:pPr>
              <w:widowControl/>
              <w:jc w:val="left"/>
              <w:rPr>
                <w:rFonts w:ascii="Times New Roman" w:eastAsia="游ゴシック" w:hAnsi="Times New Roman" w:cs="Times New Roman"/>
                <w:color w:val="000000"/>
                <w:kern w:val="0"/>
                <w:sz w:val="24"/>
                <w:szCs w:val="24"/>
              </w:rPr>
            </w:pPr>
            <w:r>
              <w:rPr>
                <w:rFonts w:ascii="Times New Roman" w:eastAsia="游ゴシック" w:hAnsi="Times New Roman" w:cs="Times New Roman"/>
                <w:color w:val="000000"/>
                <w:kern w:val="0"/>
                <w:sz w:val="24"/>
                <w:szCs w:val="24"/>
              </w:rPr>
              <w:t>Distance to mainshock (km)</w:t>
            </w:r>
          </w:p>
        </w:tc>
        <w:tc>
          <w:tcPr>
            <w:tcW w:w="1418" w:type="dxa"/>
          </w:tcPr>
          <w:p w:rsidR="00E46778" w:rsidRDefault="00E46778" w:rsidP="00D91916">
            <w:pPr>
              <w:widowControl/>
              <w:jc w:val="left"/>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 xml:space="preserve">Rayleigh wave </w:t>
            </w:r>
            <w:r>
              <w:rPr>
                <w:rFonts w:ascii="Times New Roman" w:eastAsia="游ゴシック" w:hAnsi="Times New Roman" w:cs="Times New Roman"/>
                <w:color w:val="000000" w:themeColor="text1"/>
                <w:sz w:val="24"/>
                <w:szCs w:val="24"/>
              </w:rPr>
              <w:t>PGV</w:t>
            </w:r>
            <w:r w:rsidRPr="03A646A9">
              <w:rPr>
                <w:rFonts w:ascii="Times New Roman" w:eastAsia="游ゴシック" w:hAnsi="Times New Roman" w:cs="Times New Roman"/>
                <w:color w:val="000000" w:themeColor="text1"/>
                <w:sz w:val="24"/>
                <w:szCs w:val="24"/>
              </w:rPr>
              <w:t xml:space="preserve"> (nm/s)</w:t>
            </w:r>
          </w:p>
        </w:tc>
        <w:tc>
          <w:tcPr>
            <w:tcW w:w="1218" w:type="dxa"/>
            <w:vAlign w:val="center"/>
          </w:tcPr>
          <w:p w:rsidR="00E46778" w:rsidRPr="03A646A9" w:rsidRDefault="00E46778" w:rsidP="00D91916">
            <w:pPr>
              <w:widowControl/>
              <w:jc w:val="left"/>
              <w:rPr>
                <w:rFonts w:ascii="Times New Roman" w:eastAsia="游ゴシック" w:hAnsi="Times New Roman" w:cs="Times New Roman"/>
                <w:color w:val="000000" w:themeColor="text1"/>
                <w:sz w:val="24"/>
                <w:szCs w:val="24"/>
              </w:rPr>
            </w:pPr>
            <w:r>
              <w:rPr>
                <w:rFonts w:ascii="Times New Roman" w:eastAsia="游ゴシック" w:hAnsi="Times New Roman" w:cs="Times New Roman"/>
                <w:color w:val="000000"/>
                <w:kern w:val="0"/>
                <w:sz w:val="24"/>
                <w:szCs w:val="24"/>
              </w:rPr>
              <w:t>Stress change corresponding to Rayleigh waves (kPa)</w:t>
            </w:r>
          </w:p>
        </w:tc>
        <w:tc>
          <w:tcPr>
            <w:tcW w:w="1571" w:type="dxa"/>
          </w:tcPr>
          <w:p w:rsidR="00E46778" w:rsidRDefault="00E46778" w:rsidP="00D91916">
            <w:pPr>
              <w:widowControl/>
              <w:jc w:val="left"/>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 xml:space="preserve">Love wave </w:t>
            </w:r>
            <w:r>
              <w:rPr>
                <w:rFonts w:ascii="Times New Roman" w:eastAsia="游ゴシック" w:hAnsi="Times New Roman" w:cs="Times New Roman"/>
                <w:color w:val="000000" w:themeColor="text1"/>
                <w:sz w:val="24"/>
                <w:szCs w:val="24"/>
              </w:rPr>
              <w:t>PGV</w:t>
            </w:r>
            <w:r w:rsidRPr="03A646A9">
              <w:rPr>
                <w:rFonts w:ascii="Times New Roman" w:eastAsia="游ゴシック" w:hAnsi="Times New Roman" w:cs="Times New Roman"/>
                <w:color w:val="000000" w:themeColor="text1"/>
                <w:sz w:val="24"/>
                <w:szCs w:val="24"/>
              </w:rPr>
              <w:t xml:space="preserve"> (nm/s)</w:t>
            </w:r>
          </w:p>
        </w:tc>
        <w:tc>
          <w:tcPr>
            <w:tcW w:w="1571" w:type="dxa"/>
            <w:vAlign w:val="center"/>
          </w:tcPr>
          <w:p w:rsidR="00E46778" w:rsidRPr="03A646A9" w:rsidRDefault="00E46778" w:rsidP="00D91916">
            <w:pPr>
              <w:widowControl/>
              <w:jc w:val="left"/>
              <w:rPr>
                <w:rFonts w:ascii="Times New Roman" w:eastAsia="游ゴシック" w:hAnsi="Times New Roman" w:cs="Times New Roman"/>
                <w:color w:val="000000" w:themeColor="text1"/>
                <w:sz w:val="24"/>
                <w:szCs w:val="24"/>
              </w:rPr>
            </w:pPr>
            <w:r>
              <w:rPr>
                <w:rFonts w:ascii="Times New Roman" w:eastAsia="游ゴシック" w:hAnsi="Times New Roman" w:cs="Times New Roman"/>
                <w:color w:val="000000"/>
                <w:kern w:val="0"/>
                <w:sz w:val="24"/>
                <w:szCs w:val="24"/>
              </w:rPr>
              <w:t>Stress change corresponding to Love waves (kPa)</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NFR</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791</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2.3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19.4</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1.7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12.8</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OHT</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Pr>
                <w:rFonts w:ascii="Times New Roman" w:eastAsia="游ゴシック" w:hAnsi="Times New Roman" w:cs="Times New Roman"/>
                <w:color w:val="000000"/>
                <w:kern w:val="0"/>
                <w:sz w:val="24"/>
                <w:szCs w:val="24"/>
              </w:rPr>
              <w:t>7</w:t>
            </w:r>
            <w:r w:rsidRPr="00337DF6">
              <w:rPr>
                <w:rFonts w:ascii="Times New Roman" w:eastAsia="游ゴシック" w:hAnsi="Times New Roman" w:cs="Times New Roman"/>
                <w:color w:val="000000"/>
                <w:kern w:val="0"/>
                <w:sz w:val="24"/>
                <w:szCs w:val="24"/>
              </w:rPr>
              <w:t>61</w:t>
            </w:r>
          </w:p>
        </w:tc>
        <w:tc>
          <w:tcPr>
            <w:tcW w:w="1418" w:type="dxa"/>
          </w:tcPr>
          <w:p w:rsidR="00E46778"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3.4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29.4</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2.2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16.5</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TRO</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474</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4.1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35.3</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4.9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36.1</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KZN</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419</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6.1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52.7</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6.5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47.9</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NRK</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332</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5.7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48.8</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7.2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52.7</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HOU</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279</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5.1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43.5</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6.4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47.1</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NDG</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291</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7.1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60.8</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5.1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37.6</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KAC</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458</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5.0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42.4</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5.1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37.2</w:t>
            </w:r>
          </w:p>
        </w:tc>
      </w:tr>
      <w:tr w:rsidR="00E46778" w:rsidRPr="00337DF6" w:rsidTr="00D91916">
        <w:trPr>
          <w:trHeight w:val="179"/>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KKE</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721</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2.6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22.6</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3.6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26.4</w:t>
            </w:r>
          </w:p>
        </w:tc>
      </w:tr>
      <w:tr w:rsidR="00E46778" w:rsidRPr="00337DF6" w:rsidTr="00D91916">
        <w:trPr>
          <w:trHeight w:val="25"/>
        </w:trPr>
        <w:tc>
          <w:tcPr>
            <w:tcW w:w="1129"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OSU</w:t>
            </w:r>
            <w:r>
              <w:rPr>
                <w:rFonts w:ascii="Times New Roman" w:eastAsia="游ゴシック" w:hAnsi="Times New Roman" w:cs="Times New Roman"/>
                <w:color w:val="000000"/>
                <w:kern w:val="0"/>
                <w:sz w:val="24"/>
                <w:szCs w:val="24"/>
              </w:rPr>
              <w:t>H</w:t>
            </w:r>
          </w:p>
        </w:tc>
        <w:tc>
          <w:tcPr>
            <w:tcW w:w="1276" w:type="dxa"/>
            <w:shd w:val="clear" w:color="auto" w:fill="auto"/>
            <w:noWrap/>
            <w:vAlign w:val="center"/>
            <w:hideMark/>
          </w:tcPr>
          <w:p w:rsidR="00E46778" w:rsidRPr="00337DF6" w:rsidRDefault="00E46778" w:rsidP="00D91916">
            <w:pPr>
              <w:widowControl/>
              <w:rPr>
                <w:rFonts w:ascii="Times New Roman" w:eastAsia="游ゴシック" w:hAnsi="Times New Roman" w:cs="Times New Roman"/>
                <w:color w:val="000000"/>
                <w:kern w:val="0"/>
                <w:sz w:val="24"/>
                <w:szCs w:val="24"/>
              </w:rPr>
            </w:pPr>
            <w:r w:rsidRPr="00337DF6">
              <w:rPr>
                <w:rFonts w:ascii="Times New Roman" w:eastAsia="游ゴシック" w:hAnsi="Times New Roman" w:cs="Times New Roman"/>
                <w:color w:val="000000"/>
                <w:kern w:val="0"/>
                <w:sz w:val="24"/>
                <w:szCs w:val="24"/>
              </w:rPr>
              <w:t>874</w:t>
            </w:r>
          </w:p>
        </w:tc>
        <w:tc>
          <w:tcPr>
            <w:tcW w:w="1418"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1.9 * 10</w:t>
            </w:r>
            <w:r w:rsidRPr="03A646A9">
              <w:rPr>
                <w:rFonts w:ascii="Times New Roman" w:eastAsia="游ゴシック" w:hAnsi="Times New Roman" w:cs="Times New Roman"/>
                <w:color w:val="000000" w:themeColor="text1"/>
                <w:sz w:val="24"/>
                <w:szCs w:val="24"/>
                <w:vertAlign w:val="superscript"/>
              </w:rPr>
              <w:t>6</w:t>
            </w:r>
          </w:p>
        </w:tc>
        <w:tc>
          <w:tcPr>
            <w:tcW w:w="1218"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16.1</w:t>
            </w:r>
          </w:p>
        </w:tc>
        <w:tc>
          <w:tcPr>
            <w:tcW w:w="1571" w:type="dxa"/>
          </w:tcPr>
          <w:p w:rsidR="00E46778" w:rsidRPr="00337DF6" w:rsidRDefault="00E46778" w:rsidP="00D91916">
            <w:pPr>
              <w:widowControl/>
              <w:rPr>
                <w:rFonts w:ascii="Times New Roman" w:eastAsia="游ゴシック" w:hAnsi="Times New Roman" w:cs="Times New Roman"/>
                <w:color w:val="000000"/>
                <w:kern w:val="0"/>
                <w:sz w:val="24"/>
                <w:szCs w:val="24"/>
              </w:rPr>
            </w:pPr>
            <w:r w:rsidRPr="03A646A9">
              <w:rPr>
                <w:rFonts w:ascii="Times New Roman" w:eastAsia="游ゴシック" w:hAnsi="Times New Roman" w:cs="Times New Roman"/>
                <w:color w:val="000000" w:themeColor="text1"/>
                <w:sz w:val="24"/>
                <w:szCs w:val="24"/>
              </w:rPr>
              <w:t>3.1 * 10</w:t>
            </w:r>
            <w:r w:rsidRPr="03A646A9">
              <w:rPr>
                <w:rFonts w:ascii="Times New Roman" w:eastAsia="游ゴシック" w:hAnsi="Times New Roman" w:cs="Times New Roman"/>
                <w:color w:val="000000" w:themeColor="text1"/>
                <w:sz w:val="24"/>
                <w:szCs w:val="24"/>
                <w:vertAlign w:val="superscript"/>
              </w:rPr>
              <w:t>6</w:t>
            </w:r>
          </w:p>
        </w:tc>
        <w:tc>
          <w:tcPr>
            <w:tcW w:w="1571" w:type="dxa"/>
            <w:vAlign w:val="center"/>
          </w:tcPr>
          <w:p w:rsidR="00E46778" w:rsidRPr="03A646A9" w:rsidRDefault="00E46778" w:rsidP="00D91916">
            <w:pPr>
              <w:widowControl/>
              <w:rPr>
                <w:rFonts w:ascii="Times New Roman" w:eastAsia="游ゴシック" w:hAnsi="Times New Roman" w:cs="Times New Roman"/>
                <w:color w:val="000000" w:themeColor="text1"/>
                <w:sz w:val="24"/>
                <w:szCs w:val="24"/>
              </w:rPr>
            </w:pPr>
            <w:r w:rsidRPr="00337DF6">
              <w:rPr>
                <w:rFonts w:ascii="Times New Roman" w:eastAsia="游ゴシック" w:hAnsi="Times New Roman" w:cs="Times New Roman"/>
                <w:color w:val="000000"/>
                <w:kern w:val="0"/>
                <w:sz w:val="24"/>
                <w:szCs w:val="24"/>
              </w:rPr>
              <w:t>22.5</w:t>
            </w:r>
          </w:p>
        </w:tc>
      </w:tr>
    </w:tbl>
    <w:p w:rsidR="00E46778" w:rsidRPr="00337DF6" w:rsidRDefault="00E46778" w:rsidP="00E46778">
      <w:pPr>
        <w:widowControl/>
        <w:jc w:val="left"/>
        <w:rPr>
          <w:rFonts w:ascii="Times New Roman" w:hAnsi="Times New Roman" w:cs="Times New Roman"/>
          <w:sz w:val="24"/>
          <w:szCs w:val="24"/>
        </w:rPr>
      </w:pPr>
    </w:p>
    <w:p w:rsidR="00A40DC6" w:rsidRDefault="00A40DC6"/>
    <w:sectPr w:rsidR="00A40DC6" w:rsidSect="00360A57">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4015" w:rsidRDefault="004A4015" w:rsidP="00EA2AD1">
      <w:r>
        <w:separator/>
      </w:r>
    </w:p>
  </w:endnote>
  <w:endnote w:type="continuationSeparator" w:id="0">
    <w:p w:rsidR="004A4015" w:rsidRDefault="004A4015" w:rsidP="00EA2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4015" w:rsidRDefault="004A4015" w:rsidP="00EA2AD1">
      <w:r>
        <w:separator/>
      </w:r>
    </w:p>
  </w:footnote>
  <w:footnote w:type="continuationSeparator" w:id="0">
    <w:p w:rsidR="004A4015" w:rsidRDefault="004A4015" w:rsidP="00EA2A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778"/>
    <w:rsid w:val="004A4015"/>
    <w:rsid w:val="00A40DC6"/>
    <w:rsid w:val="00E46778"/>
    <w:rsid w:val="00EA2AD1"/>
    <w:rsid w:val="00F76E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FDD6084"/>
  <w15:chartTrackingRefBased/>
  <w15:docId w15:val="{1196620B-0531-42A9-9988-D0E5D09A0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4677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E46778"/>
  </w:style>
  <w:style w:type="character" w:styleId="a4">
    <w:name w:val="Hyperlink"/>
    <w:basedOn w:val="a0"/>
    <w:uiPriority w:val="99"/>
    <w:unhideWhenUsed/>
    <w:qFormat/>
    <w:rsid w:val="00E46778"/>
    <w:rPr>
      <w:color w:val="0563C1" w:themeColor="hyperlink"/>
      <w:u w:val="single"/>
    </w:rPr>
  </w:style>
  <w:style w:type="paragraph" w:styleId="a5">
    <w:name w:val="header"/>
    <w:basedOn w:val="a"/>
    <w:link w:val="a6"/>
    <w:uiPriority w:val="99"/>
    <w:unhideWhenUsed/>
    <w:rsid w:val="00EA2AD1"/>
    <w:pPr>
      <w:tabs>
        <w:tab w:val="center" w:pos="4252"/>
        <w:tab w:val="right" w:pos="8504"/>
      </w:tabs>
      <w:snapToGrid w:val="0"/>
    </w:pPr>
  </w:style>
  <w:style w:type="character" w:customStyle="1" w:styleId="a6">
    <w:name w:val="ヘッダー (文字)"/>
    <w:basedOn w:val="a0"/>
    <w:link w:val="a5"/>
    <w:uiPriority w:val="99"/>
    <w:rsid w:val="00EA2AD1"/>
  </w:style>
  <w:style w:type="paragraph" w:styleId="a7">
    <w:name w:val="footer"/>
    <w:basedOn w:val="a"/>
    <w:link w:val="a8"/>
    <w:uiPriority w:val="99"/>
    <w:unhideWhenUsed/>
    <w:rsid w:val="00EA2AD1"/>
    <w:pPr>
      <w:tabs>
        <w:tab w:val="center" w:pos="4252"/>
        <w:tab w:val="right" w:pos="8504"/>
      </w:tabs>
      <w:snapToGrid w:val="0"/>
    </w:pPr>
  </w:style>
  <w:style w:type="character" w:customStyle="1" w:styleId="a8">
    <w:name w:val="フッター (文字)"/>
    <w:basedOn w:val="a0"/>
    <w:link w:val="a7"/>
    <w:uiPriority w:val="99"/>
    <w:rsid w:val="00EA2A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ke.an.65h@st.kyoto-u.ac.jp"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1032</Words>
  <Characters>5886</Characters>
  <Application>Microsoft Office Word</Application>
  <DocSecurity>0</DocSecurity>
  <Lines>49</Lines>
  <Paragraphs>13</Paragraphs>
  <ScaleCrop>false</ScaleCrop>
  <Company/>
  <LinksUpToDate>false</LinksUpToDate>
  <CharactersWithSpaces>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likea</dc:creator>
  <cp:keywords/>
  <dc:description/>
  <cp:lastModifiedBy>likea</cp:lastModifiedBy>
  <cp:revision>3</cp:revision>
  <dcterms:created xsi:type="dcterms:W3CDTF">2024-06-04T12:24:00Z</dcterms:created>
  <dcterms:modified xsi:type="dcterms:W3CDTF">2024-06-12T02:08:00Z</dcterms:modified>
</cp:coreProperties>
</file>