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AFCA53" w14:textId="0809888C" w:rsidR="008B7117" w:rsidRDefault="001324DF">
      <w:r>
        <w:rPr>
          <w:noProof/>
        </w:rPr>
        <w:drawing>
          <wp:inline distT="0" distB="0" distL="0" distR="0" wp14:anchorId="5C92CD89" wp14:editId="0E44FF79">
            <wp:extent cx="5276850" cy="5276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FBED" w14:textId="27E4348C" w:rsidR="008A4AE0" w:rsidRDefault="008A4AE0" w:rsidP="008A4AE0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1 </w:t>
      </w:r>
      <w:r w:rsidR="00E56816">
        <w:rPr>
          <w:rFonts w:ascii="Times New Roman" w:hAnsi="Times New Roman" w:cs="Times New Roman"/>
          <w:sz w:val="22"/>
        </w:rPr>
        <w:t>The s</w:t>
      </w:r>
      <w:r w:rsidR="00E56816" w:rsidRPr="00E56816">
        <w:rPr>
          <w:rFonts w:ascii="Times New Roman" w:hAnsi="Times New Roman" w:cs="Times New Roman"/>
          <w:sz w:val="22"/>
        </w:rPr>
        <w:t>catter plot</w:t>
      </w:r>
      <w:r w:rsidR="00E56816">
        <w:rPr>
          <w:rFonts w:ascii="Times New Roman" w:hAnsi="Times New Roman" w:cs="Times New Roman"/>
          <w:sz w:val="22"/>
        </w:rPr>
        <w:t xml:space="preserve">s and the fitting curves of TWA-MPP and MPPV. </w:t>
      </w:r>
    </w:p>
    <w:p w14:paraId="6D312ED0" w14:textId="77777777" w:rsidR="008B7117" w:rsidRDefault="008B7117">
      <w:pPr>
        <w:widowControl/>
        <w:jc w:val="left"/>
      </w:pPr>
      <w:r>
        <w:br w:type="page"/>
      </w:r>
    </w:p>
    <w:p w14:paraId="3E06D61E" w14:textId="79E40FC9" w:rsidR="008B7117" w:rsidRDefault="00E56816">
      <w:r>
        <w:rPr>
          <w:noProof/>
        </w:rPr>
        <w:lastRenderedPageBreak/>
        <w:drawing>
          <wp:inline distT="0" distB="0" distL="0" distR="0" wp14:anchorId="096EE4E1" wp14:editId="05CF39AB">
            <wp:extent cx="4347210" cy="43472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D37A" w14:textId="2824D3F5" w:rsidR="008B7117" w:rsidRDefault="00E56816">
      <w:pPr>
        <w:widowControl/>
        <w:jc w:val="left"/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>2</w:t>
      </w:r>
      <w:r w:rsidRPr="00E56816">
        <w:rPr>
          <w:rFonts w:ascii="Segoe UI" w:hAnsi="Segoe UI" w:cs="Segoe UI"/>
          <w:color w:val="24292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</w:rPr>
        <w:t>C</w:t>
      </w:r>
      <w:r w:rsidRPr="00E56816">
        <w:rPr>
          <w:rFonts w:ascii="Times New Roman" w:hAnsi="Times New Roman" w:cs="Times New Roman"/>
          <w:sz w:val="22"/>
        </w:rPr>
        <w:t>orrelation matrices</w:t>
      </w:r>
      <w:r>
        <w:rPr>
          <w:rFonts w:ascii="Times New Roman" w:hAnsi="Times New Roman" w:cs="Times New Roman"/>
          <w:sz w:val="22"/>
        </w:rPr>
        <w:t xml:space="preserve"> of TWA-MPP and MPPV.</w:t>
      </w:r>
      <w:r w:rsidR="008B7117">
        <w:br w:type="page"/>
      </w:r>
    </w:p>
    <w:p w14:paraId="602327E3" w14:textId="42422964" w:rsidR="008B7117" w:rsidRPr="001F6E7A" w:rsidRDefault="001F6E7A">
      <w:r>
        <w:rPr>
          <w:noProof/>
        </w:rPr>
        <w:lastRenderedPageBreak/>
        <w:drawing>
          <wp:inline distT="0" distB="0" distL="0" distR="0" wp14:anchorId="25C9371D" wp14:editId="0321C9AA">
            <wp:extent cx="5271770" cy="486664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71F2" w14:textId="708E8F85" w:rsidR="008B7117" w:rsidRDefault="001F6E7A"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 w:rsidR="005C00FD">
        <w:rPr>
          <w:rFonts w:ascii="Times New Roman" w:hAnsi="Times New Roman" w:cs="Times New Roman"/>
          <w:sz w:val="22"/>
        </w:rPr>
        <w:t>3</w:t>
      </w:r>
      <w:r w:rsidRPr="00E56816">
        <w:rPr>
          <w:rFonts w:ascii="Segoe UI" w:hAnsi="Segoe UI" w:cs="Segoe UI"/>
          <w:color w:val="24292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</w:rPr>
        <w:t>C</w:t>
      </w:r>
      <w:r w:rsidRPr="00E56816">
        <w:rPr>
          <w:rFonts w:ascii="Times New Roman" w:hAnsi="Times New Roman" w:cs="Times New Roman"/>
          <w:sz w:val="22"/>
        </w:rPr>
        <w:t>orrelation matrices</w:t>
      </w:r>
      <w:r>
        <w:rPr>
          <w:rFonts w:ascii="Times New Roman" w:hAnsi="Times New Roman" w:cs="Times New Roman"/>
          <w:sz w:val="22"/>
        </w:rPr>
        <w:t xml:space="preserve"> of MPPV and other BPV.</w:t>
      </w:r>
    </w:p>
    <w:p w14:paraId="7B325F14" w14:textId="77777777" w:rsidR="008B7117" w:rsidRDefault="008B7117"/>
    <w:p w14:paraId="1B610861" w14:textId="77777777" w:rsidR="008B7117" w:rsidRDefault="008B7117"/>
    <w:p w14:paraId="19377037" w14:textId="77777777" w:rsidR="008B7117" w:rsidRDefault="008B7117"/>
    <w:p w14:paraId="59E47E16" w14:textId="77777777" w:rsidR="008B7117" w:rsidRDefault="008B7117"/>
    <w:p w14:paraId="1DCF9239" w14:textId="77777777" w:rsidR="008B7117" w:rsidRDefault="008B7117"/>
    <w:p w14:paraId="32800E2C" w14:textId="77777777" w:rsidR="008B7117" w:rsidRDefault="008B7117"/>
    <w:p w14:paraId="74E99215" w14:textId="77777777" w:rsidR="008B7117" w:rsidRDefault="008B7117"/>
    <w:p w14:paraId="7F2056D9" w14:textId="77777777" w:rsidR="008B7117" w:rsidRDefault="008B7117"/>
    <w:p w14:paraId="14CFB243" w14:textId="77777777" w:rsidR="008B7117" w:rsidRDefault="008B7117"/>
    <w:p w14:paraId="4CB4BD36" w14:textId="77777777" w:rsidR="008B7117" w:rsidRDefault="008B7117"/>
    <w:p w14:paraId="3AAF03A4" w14:textId="77777777" w:rsidR="008B7117" w:rsidRDefault="008B7117"/>
    <w:p w14:paraId="0AEE5545" w14:textId="77777777" w:rsidR="008B7117" w:rsidRDefault="008B7117"/>
    <w:p w14:paraId="562B1F25" w14:textId="77777777" w:rsidR="008B7117" w:rsidRDefault="008B7117"/>
    <w:p w14:paraId="4CD888EE" w14:textId="77777777" w:rsidR="008B7117" w:rsidRDefault="008B7117"/>
    <w:p w14:paraId="57AFEF2E" w14:textId="77777777" w:rsidR="008B7117" w:rsidRDefault="008B7117"/>
    <w:p w14:paraId="7030FC33" w14:textId="77777777" w:rsidR="008B7117" w:rsidRDefault="008B7117"/>
    <w:p w14:paraId="42B6B365" w14:textId="77777777" w:rsidR="008B7117" w:rsidRDefault="008B7117"/>
    <w:p w14:paraId="694DCC9B" w14:textId="77777777" w:rsidR="008B7117" w:rsidRDefault="008B7117"/>
    <w:p w14:paraId="0DF8AB6F" w14:textId="6EBDC288" w:rsidR="00C53566" w:rsidRDefault="00E84739">
      <w:r>
        <w:rPr>
          <w:noProof/>
        </w:rPr>
        <w:lastRenderedPageBreak/>
        <w:drawing>
          <wp:inline distT="0" distB="0" distL="0" distR="0" wp14:anchorId="323923F3" wp14:editId="4EA28272">
            <wp:extent cx="5274310" cy="45218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0725" w14:textId="56FE3044" w:rsidR="00F96D14" w:rsidRDefault="0089477A" w:rsidP="00F96D14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Fig.4</w:t>
      </w:r>
      <w:r>
        <w:rPr>
          <w:rFonts w:ascii="Times New Roman" w:hAnsi="Times New Roman" w:cs="Times New Roman"/>
          <w:sz w:val="22"/>
        </w:rPr>
        <w:t xml:space="preserve"> </w:t>
      </w:r>
      <w:r w:rsidR="00F96D14">
        <w:rPr>
          <w:rFonts w:ascii="Times New Roman" w:hAnsi="Times New Roman" w:cs="Times New Roman"/>
          <w:sz w:val="22"/>
        </w:rPr>
        <w:t>The deciles of MPP variability and unadjusted odds ratio of in-hospital mortality using the fifth and sixth deciles as a reference.</w:t>
      </w:r>
    </w:p>
    <w:p w14:paraId="053C666D" w14:textId="3C75536F" w:rsidR="00706CF4" w:rsidRDefault="00706CF4"/>
    <w:p w14:paraId="7C0EA57C" w14:textId="58EF6FEB" w:rsidR="008F0B7C" w:rsidRDefault="008F0B7C"/>
    <w:p w14:paraId="74A57D88" w14:textId="0BCDD195" w:rsidR="008F0B7C" w:rsidRDefault="008F0B7C"/>
    <w:p w14:paraId="71EDE850" w14:textId="4EF64530" w:rsidR="008F0B7C" w:rsidRDefault="008F0B7C"/>
    <w:p w14:paraId="58C933A7" w14:textId="39CF791E" w:rsidR="008F0B7C" w:rsidRDefault="008F0B7C"/>
    <w:p w14:paraId="67663981" w14:textId="57B90040" w:rsidR="008F0B7C" w:rsidRDefault="008F0B7C"/>
    <w:p w14:paraId="6F4B70C9" w14:textId="3C32D18C" w:rsidR="008F0B7C" w:rsidRDefault="008F0B7C"/>
    <w:p w14:paraId="049DAB86" w14:textId="2FC9E7FB" w:rsidR="008F0B7C" w:rsidRDefault="008F0B7C"/>
    <w:p w14:paraId="6FD559C7" w14:textId="66E22013" w:rsidR="008F0B7C" w:rsidRDefault="008F0B7C"/>
    <w:p w14:paraId="0BF5719E" w14:textId="62145F69" w:rsidR="008F0B7C" w:rsidRDefault="008F0B7C"/>
    <w:p w14:paraId="429D3502" w14:textId="24075CDA" w:rsidR="008F0B7C" w:rsidRDefault="008F0B7C"/>
    <w:p w14:paraId="4981E9D7" w14:textId="17F4C45C" w:rsidR="008F0B7C" w:rsidRDefault="008F0B7C"/>
    <w:p w14:paraId="241DBC70" w14:textId="23D2E550" w:rsidR="008F0B7C" w:rsidRDefault="008F0B7C"/>
    <w:p w14:paraId="6CB3F29F" w14:textId="4E6F9F51" w:rsidR="008F0B7C" w:rsidRDefault="008F0B7C"/>
    <w:p w14:paraId="2B3FD373" w14:textId="4A9FA144" w:rsidR="008F0B7C" w:rsidRDefault="008F0B7C"/>
    <w:p w14:paraId="68FA9A46" w14:textId="70FD50D5" w:rsidR="008F0B7C" w:rsidRDefault="008F0B7C"/>
    <w:p w14:paraId="5D68F734" w14:textId="3375028C" w:rsidR="008F0B7C" w:rsidRDefault="00E84739">
      <w:r>
        <w:rPr>
          <w:rFonts w:hint="eastAsia"/>
          <w:noProof/>
        </w:rPr>
        <w:lastRenderedPageBreak/>
        <w:drawing>
          <wp:inline distT="0" distB="0" distL="0" distR="0" wp14:anchorId="4BF6704E" wp14:editId="036ACE32">
            <wp:extent cx="5274310" cy="45218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A270" w14:textId="711BEA73" w:rsidR="00CA5B73" w:rsidRDefault="0089477A" w:rsidP="008F0B7C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>5</w:t>
      </w:r>
      <w:r w:rsidR="008F0B7C" w:rsidRPr="003C3C1D">
        <w:rPr>
          <w:rFonts w:ascii="Times New Roman" w:hAnsi="Times New Roman" w:cs="Times New Roman"/>
          <w:sz w:val="22"/>
        </w:rPr>
        <w:t xml:space="preserve"> The associations between </w:t>
      </w:r>
      <w:r w:rsidR="008F0B7C">
        <w:rPr>
          <w:rFonts w:ascii="Times New Roman" w:hAnsi="Times New Roman" w:cs="Times New Roman"/>
          <w:sz w:val="22"/>
        </w:rPr>
        <w:t>adjusted ICU mortality</w:t>
      </w:r>
      <w:r w:rsidR="008F0B7C" w:rsidRPr="003C3C1D">
        <w:rPr>
          <w:rFonts w:ascii="Times New Roman" w:hAnsi="Times New Roman" w:cs="Times New Roman"/>
          <w:sz w:val="22"/>
        </w:rPr>
        <w:t xml:space="preserve"> risk and MPP variability fitted by general additive models.</w:t>
      </w:r>
    </w:p>
    <w:p w14:paraId="12108E10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05F1A923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479192C1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46412356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22C6778D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1D9CFDE5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FB36CBB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3C2BC4E6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4B71B02E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C1998DB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633CA57F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7E0B81EF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B93C5C0" w14:textId="7777777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0918AAC5" w14:textId="371B7F88" w:rsidR="008F0B7C" w:rsidRDefault="00E84739" w:rsidP="008F0B7C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C9EB233" wp14:editId="4BA9407B">
            <wp:extent cx="5274310" cy="45218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B7C">
        <w:rPr>
          <w:rFonts w:ascii="Times New Roman" w:hAnsi="Times New Roman" w:cs="Times New Roman"/>
          <w:sz w:val="22"/>
        </w:rPr>
        <w:t xml:space="preserve"> </w:t>
      </w:r>
    </w:p>
    <w:p w14:paraId="0E379200" w14:textId="349FCA2D" w:rsidR="00CA5B73" w:rsidRDefault="0089477A" w:rsidP="00CA5B73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6 </w:t>
      </w:r>
      <w:r w:rsidR="00CA5B73">
        <w:rPr>
          <w:rFonts w:ascii="Times New Roman" w:hAnsi="Times New Roman" w:cs="Times New Roman"/>
          <w:sz w:val="22"/>
        </w:rPr>
        <w:t>The deciles of MPP variability and adjusted odds ratio of ICU mortality using the fifth and sixth deciles as a reference.</w:t>
      </w:r>
    </w:p>
    <w:p w14:paraId="4B797984" w14:textId="3809AB76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6603A12F" w14:textId="344B87AE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0A0DE80" w14:textId="4684A87F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6A40DB5D" w14:textId="552C66B6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236D2B7C" w14:textId="2E2A05F2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1D32DCD9" w14:textId="434F32B2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058A38A" w14:textId="7386CCE8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156FD014" w14:textId="7D8E430A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5AEC42D" w14:textId="2CA8E1C4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65E9F9DD" w14:textId="5C236F12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668F2EF" w14:textId="133C9C29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173F8280" w14:textId="7A7E256A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546E4732" w14:textId="25AE3463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271C9109" w14:textId="0DF4BC4C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00E861AA" w14:textId="6DF7771E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49A1BB3A" w14:textId="5C9872B7" w:rsid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6ED291AF" w14:textId="03B2C73D" w:rsidR="00CA5B73" w:rsidRDefault="00E84739" w:rsidP="008F0B7C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B406448" wp14:editId="2D1E6FC6">
            <wp:extent cx="5274310" cy="30143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79B2" w14:textId="6DFA4116" w:rsidR="00CA5B73" w:rsidRDefault="0089477A" w:rsidP="00CA5B73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7 </w:t>
      </w:r>
      <w:r w:rsidR="00CA5B73" w:rsidRPr="003C3C1D">
        <w:rPr>
          <w:rFonts w:ascii="Times New Roman" w:hAnsi="Times New Roman" w:cs="Times New Roman"/>
          <w:sz w:val="22"/>
        </w:rPr>
        <w:t xml:space="preserve">The associations between </w:t>
      </w:r>
      <w:r w:rsidR="00CA5B73">
        <w:rPr>
          <w:rFonts w:ascii="Times New Roman" w:hAnsi="Times New Roman" w:cs="Times New Roman"/>
          <w:sz w:val="22"/>
        </w:rPr>
        <w:t>adjusted in-hospital mortality</w:t>
      </w:r>
      <w:r w:rsidR="00CA5B73" w:rsidRPr="003C3C1D">
        <w:rPr>
          <w:rFonts w:ascii="Times New Roman" w:hAnsi="Times New Roman" w:cs="Times New Roman"/>
          <w:sz w:val="22"/>
        </w:rPr>
        <w:t xml:space="preserve"> risk and </w:t>
      </w:r>
      <w:r w:rsidR="00CA5B73">
        <w:rPr>
          <w:rFonts w:ascii="Times New Roman" w:hAnsi="Times New Roman" w:cs="Times New Roman"/>
          <w:sz w:val="22"/>
        </w:rPr>
        <w:t xml:space="preserve">daytime or nighttime </w:t>
      </w:r>
      <w:r w:rsidR="00CA5B73" w:rsidRPr="003C3C1D">
        <w:rPr>
          <w:rFonts w:ascii="Times New Roman" w:hAnsi="Times New Roman" w:cs="Times New Roman"/>
          <w:sz w:val="22"/>
        </w:rPr>
        <w:t>MPP variability fitted by general additive models.</w:t>
      </w:r>
    </w:p>
    <w:p w14:paraId="653D7FF2" w14:textId="319B7C36" w:rsidR="00CA5B73" w:rsidRPr="00CA5B73" w:rsidRDefault="00130AC8" w:rsidP="008F0B7C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N</w:t>
      </w:r>
      <w:r>
        <w:rPr>
          <w:rFonts w:ascii="Times New Roman" w:hAnsi="Times New Roman" w:cs="Times New Roman"/>
          <w:sz w:val="22"/>
        </w:rPr>
        <w:t>o</w:t>
      </w:r>
      <w:r>
        <w:rPr>
          <w:rFonts w:ascii="Times New Roman" w:hAnsi="Times New Roman" w:cs="Times New Roman" w:hint="eastAsia"/>
          <w:sz w:val="22"/>
        </w:rPr>
        <w:t>te</w:t>
      </w:r>
      <w:r>
        <w:rPr>
          <w:rFonts w:ascii="Times New Roman" w:hAnsi="Times New Roman" w:cs="Times New Roman"/>
          <w:sz w:val="22"/>
        </w:rPr>
        <w:t xml:space="preserve">: </w:t>
      </w:r>
      <w:r w:rsidRPr="00130AC8">
        <w:rPr>
          <w:rFonts w:ascii="Times New Roman" w:hAnsi="Times New Roman" w:cs="Times New Roman"/>
          <w:sz w:val="22"/>
        </w:rPr>
        <w:t>Since there was time interval in the calculation of daytime or nighttime ARV, we chose SD and CV representatively to analyze the association between day and night MPP</w:t>
      </w:r>
      <w:r w:rsidRPr="00130AC8">
        <w:rPr>
          <w:rFonts w:ascii="Times New Roman" w:hAnsi="Times New Roman" w:cs="Times New Roman" w:hint="eastAsia"/>
          <w:sz w:val="22"/>
        </w:rPr>
        <w:t>V</w:t>
      </w:r>
      <w:r w:rsidRPr="00130AC8">
        <w:rPr>
          <w:rFonts w:ascii="Times New Roman" w:hAnsi="Times New Roman" w:cs="Times New Roman"/>
          <w:sz w:val="22"/>
        </w:rPr>
        <w:t xml:space="preserve"> and hospital mortality.</w:t>
      </w:r>
    </w:p>
    <w:p w14:paraId="628D836E" w14:textId="77777777" w:rsidR="00CA5B73" w:rsidRPr="00CA5B73" w:rsidRDefault="00CA5B73" w:rsidP="008F0B7C">
      <w:pPr>
        <w:spacing w:line="288" w:lineRule="auto"/>
        <w:rPr>
          <w:rFonts w:ascii="Times New Roman" w:hAnsi="Times New Roman" w:cs="Times New Roman"/>
          <w:sz w:val="22"/>
        </w:rPr>
      </w:pPr>
    </w:p>
    <w:p w14:paraId="11D7C48C" w14:textId="3CA7488C" w:rsidR="008F0B7C" w:rsidRDefault="008F0B7C"/>
    <w:p w14:paraId="7896F760" w14:textId="529D19E1" w:rsidR="00942EAC" w:rsidRDefault="00942EAC"/>
    <w:p w14:paraId="6FF6BE41" w14:textId="67EDA492" w:rsidR="00942EAC" w:rsidRDefault="00942EAC"/>
    <w:p w14:paraId="22CF50AE" w14:textId="0656DC4F" w:rsidR="00942EAC" w:rsidRDefault="00942EAC"/>
    <w:p w14:paraId="4D4E85E9" w14:textId="587412DC" w:rsidR="00942EAC" w:rsidRDefault="00942EAC"/>
    <w:p w14:paraId="78046C3E" w14:textId="5CB97D0F" w:rsidR="00942EAC" w:rsidRDefault="00942EAC"/>
    <w:p w14:paraId="52FF9013" w14:textId="31470AC3" w:rsidR="00942EAC" w:rsidRDefault="00942EAC"/>
    <w:p w14:paraId="0D7496DC" w14:textId="4CCC3C5B" w:rsidR="00942EAC" w:rsidRDefault="00942EAC"/>
    <w:p w14:paraId="52343F02" w14:textId="3962024C" w:rsidR="00942EAC" w:rsidRDefault="00942EAC"/>
    <w:p w14:paraId="7FFEFDE3" w14:textId="745EFD53" w:rsidR="00942EAC" w:rsidRDefault="00942EAC"/>
    <w:p w14:paraId="7B294FC3" w14:textId="7AE5DA5B" w:rsidR="00942EAC" w:rsidRDefault="00942EAC"/>
    <w:p w14:paraId="5EF6D243" w14:textId="3DED4243" w:rsidR="00942EAC" w:rsidRDefault="00942EAC"/>
    <w:p w14:paraId="5213C9B9" w14:textId="5C2E9FB0" w:rsidR="00942EAC" w:rsidRDefault="00942EAC"/>
    <w:p w14:paraId="03B108D8" w14:textId="39ACFB25" w:rsidR="00942EAC" w:rsidRDefault="00942EAC"/>
    <w:p w14:paraId="3C2B8884" w14:textId="6D211421" w:rsidR="00942EAC" w:rsidRDefault="00942EAC"/>
    <w:p w14:paraId="290E3093" w14:textId="206A312D" w:rsidR="00942EAC" w:rsidRDefault="00942EAC"/>
    <w:p w14:paraId="24ED408C" w14:textId="3CD2135A" w:rsidR="00942EAC" w:rsidRDefault="00942EAC"/>
    <w:p w14:paraId="623D2B06" w14:textId="5FA88262" w:rsidR="00942EAC" w:rsidRDefault="00942EAC"/>
    <w:p w14:paraId="5E9ED772" w14:textId="0EBC1532" w:rsidR="00942EAC" w:rsidRDefault="00942EAC"/>
    <w:p w14:paraId="6085DE67" w14:textId="0AB1FAF3" w:rsidR="00942EAC" w:rsidRDefault="00942EAC"/>
    <w:p w14:paraId="68F4F479" w14:textId="1853A8A4" w:rsidR="00942EAC" w:rsidRDefault="00942EAC"/>
    <w:p w14:paraId="409C5BF5" w14:textId="76C7998A" w:rsidR="00942EAC" w:rsidRDefault="00E84739">
      <w:r>
        <w:rPr>
          <w:noProof/>
        </w:rPr>
        <w:lastRenderedPageBreak/>
        <w:drawing>
          <wp:inline distT="0" distB="0" distL="0" distR="0" wp14:anchorId="3CD2912B" wp14:editId="5614CB49">
            <wp:extent cx="5274310" cy="4521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4C22F" w14:textId="699E0387" w:rsidR="00942EAC" w:rsidRDefault="0089477A" w:rsidP="00942EAC">
      <w:pPr>
        <w:spacing w:line="288" w:lineRule="auto"/>
        <w:rPr>
          <w:rFonts w:ascii="Times New Roman" w:hAnsi="Times New Roman" w:cs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8 </w:t>
      </w:r>
      <w:r w:rsidR="00942EAC">
        <w:rPr>
          <w:rFonts w:ascii="Times New Roman" w:hAnsi="Times New Roman" w:cs="Times New Roman"/>
          <w:sz w:val="22"/>
        </w:rPr>
        <w:t>The deciles of daytime or nighttime MPP variability and adjusted odds ratio of in-hospital mortality using the fifth and sixth deciles as a reference.</w:t>
      </w:r>
    </w:p>
    <w:p w14:paraId="54DEAEB9" w14:textId="77777777" w:rsidR="00130AC8" w:rsidRPr="00CA5B73" w:rsidRDefault="00130AC8" w:rsidP="00130AC8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N</w:t>
      </w:r>
      <w:r>
        <w:rPr>
          <w:rFonts w:ascii="Times New Roman" w:hAnsi="Times New Roman" w:cs="Times New Roman"/>
          <w:sz w:val="22"/>
        </w:rPr>
        <w:t>o</w:t>
      </w:r>
      <w:r>
        <w:rPr>
          <w:rFonts w:ascii="Times New Roman" w:hAnsi="Times New Roman" w:cs="Times New Roman" w:hint="eastAsia"/>
          <w:sz w:val="22"/>
        </w:rPr>
        <w:t>te</w:t>
      </w:r>
      <w:r>
        <w:rPr>
          <w:rFonts w:ascii="Times New Roman" w:hAnsi="Times New Roman" w:cs="Times New Roman"/>
          <w:sz w:val="22"/>
        </w:rPr>
        <w:t xml:space="preserve">: </w:t>
      </w:r>
      <w:r w:rsidRPr="00130AC8">
        <w:rPr>
          <w:rFonts w:ascii="Times New Roman" w:hAnsi="Times New Roman" w:cs="Times New Roman"/>
          <w:sz w:val="22"/>
        </w:rPr>
        <w:t>Since there was time interval in the calculation of daytime or nighttime ARV, we chose SD and CV representatively to analyze the association between day and night MPP</w:t>
      </w:r>
      <w:r w:rsidRPr="00130AC8">
        <w:rPr>
          <w:rFonts w:ascii="Times New Roman" w:hAnsi="Times New Roman" w:cs="Times New Roman" w:hint="eastAsia"/>
          <w:sz w:val="22"/>
        </w:rPr>
        <w:t>V</w:t>
      </w:r>
      <w:r w:rsidRPr="00130AC8">
        <w:rPr>
          <w:rFonts w:ascii="Times New Roman" w:hAnsi="Times New Roman" w:cs="Times New Roman"/>
          <w:sz w:val="22"/>
        </w:rPr>
        <w:t xml:space="preserve"> and hospital mortality.</w:t>
      </w:r>
    </w:p>
    <w:p w14:paraId="48775FFB" w14:textId="26A9ECB0" w:rsidR="0027065E" w:rsidRPr="00130AC8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5FE9E0DF" w14:textId="2A64A90C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72B6099F" w14:textId="4C9C17EA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1B4E4F4A" w14:textId="26449736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3069B77A" w14:textId="62B09A63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2C1FA45A" w14:textId="54F0E91C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392BBDE6" w14:textId="5E20FB84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325DE46D" w14:textId="5710EB89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3F28BA9D" w14:textId="188BFCB1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4D69DC1B" w14:textId="712DCE6C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0555048B" w14:textId="299BECFD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5DDF6AFE" w14:textId="5F187E3E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1FBEA2AD" w14:textId="6F7398AB" w:rsid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616B6E5E" w14:textId="3796804D" w:rsidR="0027065E" w:rsidRDefault="00E84739" w:rsidP="00942EAC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25EC360" wp14:editId="426F016D">
            <wp:extent cx="5267960" cy="400875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EB6D" w14:textId="0DD2C360" w:rsidR="0027065E" w:rsidRPr="00B91B3A" w:rsidRDefault="0089477A" w:rsidP="0027065E">
      <w:pPr>
        <w:spacing w:line="288" w:lineRule="auto"/>
        <w:rPr>
          <w:rFonts w:ascii="Times New Roman" w:eastAsia="宋体" w:hAnsi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9 </w:t>
      </w:r>
      <w:r w:rsidR="0027065E" w:rsidRPr="00B91B3A">
        <w:rPr>
          <w:rFonts w:ascii="Times New Roman" w:eastAsia="宋体" w:hAnsi="Times New Roman"/>
          <w:sz w:val="22"/>
        </w:rPr>
        <w:t xml:space="preserve">Forest plot displaying the subgroup analyses of </w:t>
      </w:r>
      <w:r w:rsidR="009A6258">
        <w:rPr>
          <w:rFonts w:ascii="Times New Roman" w:eastAsia="宋体" w:hAnsi="Times New Roman"/>
          <w:sz w:val="22"/>
        </w:rPr>
        <w:t>decreased</w:t>
      </w:r>
      <w:r w:rsidR="0027065E" w:rsidRPr="00B91B3A">
        <w:rPr>
          <w:rFonts w:ascii="Times New Roman" w:eastAsia="宋体" w:hAnsi="Times New Roman"/>
          <w:sz w:val="22"/>
        </w:rPr>
        <w:t xml:space="preserve"> MPP variability</w:t>
      </w:r>
      <w:r w:rsidR="0027065E">
        <w:rPr>
          <w:rFonts w:ascii="Times New Roman" w:eastAsia="宋体" w:hAnsi="Times New Roman"/>
          <w:sz w:val="22"/>
        </w:rPr>
        <w:t xml:space="preserve"> (1</w:t>
      </w:r>
      <w:r w:rsidR="0027065E" w:rsidRPr="0027065E">
        <w:rPr>
          <w:rFonts w:ascii="Times New Roman" w:eastAsia="宋体" w:hAnsi="Times New Roman"/>
          <w:sz w:val="22"/>
          <w:vertAlign w:val="superscript"/>
        </w:rPr>
        <w:t>st</w:t>
      </w:r>
      <w:r w:rsidR="0027065E">
        <w:rPr>
          <w:rFonts w:ascii="Times New Roman" w:eastAsia="宋体" w:hAnsi="Times New Roman"/>
          <w:sz w:val="22"/>
        </w:rPr>
        <w:t xml:space="preserve"> decile of SD and ARV)</w:t>
      </w:r>
      <w:r w:rsidR="0027065E" w:rsidRPr="00B91B3A">
        <w:rPr>
          <w:rFonts w:ascii="Times New Roman" w:eastAsia="宋体" w:hAnsi="Times New Roman"/>
          <w:sz w:val="22"/>
        </w:rPr>
        <w:t xml:space="preserve">. The reference groups were </w:t>
      </w:r>
      <w:r w:rsidR="0027065E">
        <w:rPr>
          <w:rFonts w:ascii="Times New Roman" w:eastAsia="宋体" w:hAnsi="Times New Roman"/>
          <w:sz w:val="22"/>
        </w:rPr>
        <w:t>2</w:t>
      </w:r>
      <w:r w:rsidR="0027065E" w:rsidRPr="00B91B3A">
        <w:rPr>
          <w:rFonts w:ascii="Times New Roman" w:eastAsia="宋体" w:hAnsi="Times New Roman"/>
          <w:sz w:val="22"/>
        </w:rPr>
        <w:t>-9</w:t>
      </w:r>
      <w:r w:rsidR="0027065E" w:rsidRPr="00B91B3A">
        <w:rPr>
          <w:rFonts w:ascii="Times New Roman" w:eastAsia="宋体" w:hAnsi="Times New Roman"/>
          <w:sz w:val="22"/>
          <w:vertAlign w:val="superscript"/>
        </w:rPr>
        <w:t>th</w:t>
      </w:r>
      <w:r w:rsidR="0027065E" w:rsidRPr="00B91B3A">
        <w:rPr>
          <w:rFonts w:ascii="Times New Roman" w:eastAsia="宋体" w:hAnsi="Times New Roman" w:hint="eastAsia"/>
          <w:sz w:val="22"/>
        </w:rPr>
        <w:t xml:space="preserve"> </w:t>
      </w:r>
      <w:r w:rsidR="0027065E" w:rsidRPr="00B91B3A">
        <w:rPr>
          <w:rFonts w:ascii="Times New Roman" w:eastAsia="宋体" w:hAnsi="Times New Roman"/>
          <w:sz w:val="22"/>
        </w:rPr>
        <w:t xml:space="preserve">deciles of </w:t>
      </w:r>
      <w:r w:rsidR="0027065E">
        <w:rPr>
          <w:rFonts w:ascii="Times New Roman" w:eastAsia="宋体" w:hAnsi="Times New Roman"/>
          <w:sz w:val="22"/>
        </w:rPr>
        <w:t>SD</w:t>
      </w:r>
      <w:r w:rsidR="0027065E" w:rsidRPr="00B91B3A">
        <w:rPr>
          <w:rFonts w:ascii="Times New Roman" w:eastAsia="宋体" w:hAnsi="Times New Roman"/>
          <w:sz w:val="22"/>
        </w:rPr>
        <w:t xml:space="preserve"> and </w:t>
      </w:r>
      <w:r w:rsidR="0027065E">
        <w:rPr>
          <w:rFonts w:ascii="Times New Roman" w:eastAsia="宋体" w:hAnsi="Times New Roman"/>
          <w:sz w:val="22"/>
        </w:rPr>
        <w:t>ARV</w:t>
      </w:r>
      <w:r w:rsidR="0027065E" w:rsidRPr="00B91B3A">
        <w:rPr>
          <w:rFonts w:ascii="Times New Roman" w:eastAsia="宋体" w:hAnsi="Times New Roman"/>
          <w:sz w:val="22"/>
        </w:rPr>
        <w:t>.</w:t>
      </w:r>
    </w:p>
    <w:p w14:paraId="41BF78DC" w14:textId="35DC07D4" w:rsidR="0027065E" w:rsidRDefault="0027065E" w:rsidP="0027065E">
      <w:pPr>
        <w:spacing w:line="288" w:lineRule="auto"/>
        <w:rPr>
          <w:rFonts w:ascii="Times New Roman" w:eastAsia="宋体" w:hAnsi="Times New Roman"/>
          <w:sz w:val="22"/>
        </w:rPr>
      </w:pPr>
      <w:r w:rsidRPr="00B91B3A">
        <w:rPr>
          <w:rFonts w:ascii="Times New Roman" w:eastAsia="宋体" w:hAnsi="Times New Roman"/>
          <w:sz w:val="22"/>
        </w:rPr>
        <w:t xml:space="preserve">Note: Abbreviations: aOR: adjusted </w:t>
      </w:r>
      <w:r>
        <w:rPr>
          <w:rFonts w:ascii="Times New Roman" w:eastAsia="宋体" w:hAnsi="Times New Roman"/>
          <w:sz w:val="22"/>
        </w:rPr>
        <w:t>o</w:t>
      </w:r>
      <w:r w:rsidRPr="00B91B3A">
        <w:rPr>
          <w:rFonts w:ascii="Times New Roman" w:eastAsia="宋体" w:hAnsi="Times New Roman"/>
          <w:sz w:val="22"/>
        </w:rPr>
        <w:t xml:space="preserve">dds </w:t>
      </w:r>
      <w:r>
        <w:rPr>
          <w:rFonts w:ascii="Times New Roman" w:eastAsia="宋体" w:hAnsi="Times New Roman"/>
          <w:sz w:val="22"/>
        </w:rPr>
        <w:t>r</w:t>
      </w:r>
      <w:r w:rsidRPr="00B91B3A">
        <w:rPr>
          <w:rFonts w:ascii="Times New Roman" w:eastAsia="宋体" w:hAnsi="Times New Roman"/>
          <w:sz w:val="22"/>
        </w:rPr>
        <w:t>atio; HTN: hypertension.</w:t>
      </w:r>
    </w:p>
    <w:p w14:paraId="552515C6" w14:textId="0AC12AE5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2F973E20" w14:textId="58372E89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58012099" w14:textId="3E4C7DD3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1783E53E" w14:textId="39FE29FB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669D4D56" w14:textId="3BACBD33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6CE32903" w14:textId="61A94FF9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376DF546" w14:textId="106754E6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6730C68E" w14:textId="553E2EF8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4D9CC3D3" w14:textId="1211466E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3BC79618" w14:textId="72D5F008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14665088" w14:textId="342C1AFE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1B1454D9" w14:textId="7607C2C0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22C72940" w14:textId="4D864C7F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34319295" w14:textId="6CD12DED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2FDBC819" w14:textId="1D98293F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71731845" w14:textId="67770CB8" w:rsid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2F7132F2" w14:textId="72DEDF11" w:rsidR="002A7B1F" w:rsidRDefault="00E84739" w:rsidP="0027065E">
      <w:pPr>
        <w:spacing w:line="288" w:lineRule="auto"/>
        <w:rPr>
          <w:rFonts w:ascii="Times New Roman" w:eastAsia="宋体" w:hAnsi="Times New Roman"/>
          <w:sz w:val="22"/>
        </w:rPr>
      </w:pPr>
      <w:r>
        <w:rPr>
          <w:rFonts w:ascii="Times New Roman" w:eastAsia="宋体" w:hAnsi="Times New Roman"/>
          <w:noProof/>
          <w:sz w:val="22"/>
        </w:rPr>
        <w:lastRenderedPageBreak/>
        <w:drawing>
          <wp:inline distT="0" distB="0" distL="0" distR="0" wp14:anchorId="7647E1EC" wp14:editId="252E0E14">
            <wp:extent cx="5267960" cy="400875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13AF" w14:textId="2BE5113B" w:rsidR="002A7B1F" w:rsidRPr="00B91B3A" w:rsidRDefault="0089477A" w:rsidP="002A7B1F">
      <w:pPr>
        <w:spacing w:line="288" w:lineRule="auto"/>
        <w:rPr>
          <w:rFonts w:ascii="Times New Roman" w:eastAsia="宋体" w:hAnsi="Times New Roman"/>
          <w:sz w:val="22"/>
        </w:rPr>
      </w:pPr>
      <w:r w:rsidRPr="0089477A">
        <w:rPr>
          <w:rFonts w:ascii="Times New Roman" w:hAnsi="Times New Roman" w:cs="Times New Roman" w:hint="eastAsia"/>
          <w:sz w:val="22"/>
        </w:rPr>
        <w:t>S</w:t>
      </w:r>
      <w:r w:rsidRPr="0089477A">
        <w:rPr>
          <w:rFonts w:ascii="Times New Roman" w:hAnsi="Times New Roman" w:cs="Times New Roman"/>
          <w:sz w:val="22"/>
        </w:rPr>
        <w:t>upplementary Fig.</w:t>
      </w:r>
      <w:r>
        <w:rPr>
          <w:rFonts w:ascii="Times New Roman" w:hAnsi="Times New Roman" w:cs="Times New Roman"/>
          <w:sz w:val="22"/>
        </w:rPr>
        <w:t xml:space="preserve">10 </w:t>
      </w:r>
      <w:r w:rsidR="002A7B1F" w:rsidRPr="00B91B3A">
        <w:rPr>
          <w:rFonts w:ascii="Times New Roman" w:eastAsia="宋体" w:hAnsi="Times New Roman"/>
          <w:sz w:val="22"/>
        </w:rPr>
        <w:t xml:space="preserve">Forest plot displaying the subgroup analyses of </w:t>
      </w:r>
      <w:r w:rsidR="009A6258">
        <w:rPr>
          <w:rFonts w:ascii="Times New Roman" w:eastAsia="宋体" w:hAnsi="Times New Roman"/>
          <w:sz w:val="22"/>
        </w:rPr>
        <w:t>increased</w:t>
      </w:r>
      <w:r w:rsidR="002A7B1F" w:rsidRPr="00B91B3A">
        <w:rPr>
          <w:rFonts w:ascii="Times New Roman" w:eastAsia="宋体" w:hAnsi="Times New Roman"/>
          <w:sz w:val="22"/>
        </w:rPr>
        <w:t xml:space="preserve"> MPP variability</w:t>
      </w:r>
      <w:r w:rsidR="002A7B1F">
        <w:rPr>
          <w:rFonts w:ascii="Times New Roman" w:eastAsia="宋体" w:hAnsi="Times New Roman"/>
          <w:sz w:val="22"/>
        </w:rPr>
        <w:t xml:space="preserve"> (10</w:t>
      </w:r>
      <w:r w:rsidR="002A7B1F" w:rsidRPr="002A7B1F">
        <w:rPr>
          <w:rFonts w:ascii="Times New Roman" w:eastAsia="宋体" w:hAnsi="Times New Roman"/>
          <w:sz w:val="22"/>
          <w:vertAlign w:val="superscript"/>
        </w:rPr>
        <w:t>th</w:t>
      </w:r>
      <w:r w:rsidR="002A7B1F">
        <w:rPr>
          <w:rFonts w:ascii="Times New Roman" w:eastAsia="宋体" w:hAnsi="Times New Roman"/>
          <w:sz w:val="22"/>
        </w:rPr>
        <w:t xml:space="preserve"> decile of SD and ARV)</w:t>
      </w:r>
      <w:r w:rsidR="002A7B1F" w:rsidRPr="00B91B3A">
        <w:rPr>
          <w:rFonts w:ascii="Times New Roman" w:eastAsia="宋体" w:hAnsi="Times New Roman"/>
          <w:sz w:val="22"/>
        </w:rPr>
        <w:t xml:space="preserve">. The reference groups were </w:t>
      </w:r>
      <w:r w:rsidR="002A7B1F">
        <w:rPr>
          <w:rFonts w:ascii="Times New Roman" w:eastAsia="宋体" w:hAnsi="Times New Roman"/>
          <w:sz w:val="22"/>
        </w:rPr>
        <w:t>2</w:t>
      </w:r>
      <w:r w:rsidR="002A7B1F" w:rsidRPr="00B91B3A">
        <w:rPr>
          <w:rFonts w:ascii="Times New Roman" w:eastAsia="宋体" w:hAnsi="Times New Roman"/>
          <w:sz w:val="22"/>
        </w:rPr>
        <w:t>-9</w:t>
      </w:r>
      <w:r w:rsidR="002A7B1F" w:rsidRPr="00B91B3A">
        <w:rPr>
          <w:rFonts w:ascii="Times New Roman" w:eastAsia="宋体" w:hAnsi="Times New Roman"/>
          <w:sz w:val="22"/>
          <w:vertAlign w:val="superscript"/>
        </w:rPr>
        <w:t>th</w:t>
      </w:r>
      <w:r w:rsidR="002A7B1F" w:rsidRPr="00B91B3A">
        <w:rPr>
          <w:rFonts w:ascii="Times New Roman" w:eastAsia="宋体" w:hAnsi="Times New Roman" w:hint="eastAsia"/>
          <w:sz w:val="22"/>
        </w:rPr>
        <w:t xml:space="preserve"> </w:t>
      </w:r>
      <w:r w:rsidR="002A7B1F" w:rsidRPr="00B91B3A">
        <w:rPr>
          <w:rFonts w:ascii="Times New Roman" w:eastAsia="宋体" w:hAnsi="Times New Roman"/>
          <w:sz w:val="22"/>
        </w:rPr>
        <w:t xml:space="preserve">deciles of </w:t>
      </w:r>
      <w:r w:rsidR="002A7B1F">
        <w:rPr>
          <w:rFonts w:ascii="Times New Roman" w:eastAsia="宋体" w:hAnsi="Times New Roman"/>
          <w:sz w:val="22"/>
        </w:rPr>
        <w:t>SD</w:t>
      </w:r>
      <w:r w:rsidR="002A7B1F" w:rsidRPr="00B91B3A">
        <w:rPr>
          <w:rFonts w:ascii="Times New Roman" w:eastAsia="宋体" w:hAnsi="Times New Roman"/>
          <w:sz w:val="22"/>
        </w:rPr>
        <w:t xml:space="preserve"> and </w:t>
      </w:r>
      <w:r w:rsidR="002A7B1F">
        <w:rPr>
          <w:rFonts w:ascii="Times New Roman" w:eastAsia="宋体" w:hAnsi="Times New Roman"/>
          <w:sz w:val="22"/>
        </w:rPr>
        <w:t>ARV</w:t>
      </w:r>
      <w:r w:rsidR="002A7B1F" w:rsidRPr="00B91B3A">
        <w:rPr>
          <w:rFonts w:ascii="Times New Roman" w:eastAsia="宋体" w:hAnsi="Times New Roman"/>
          <w:sz w:val="22"/>
        </w:rPr>
        <w:t>.</w:t>
      </w:r>
    </w:p>
    <w:p w14:paraId="256F1FF4" w14:textId="77777777" w:rsidR="002A7B1F" w:rsidRDefault="002A7B1F" w:rsidP="002A7B1F">
      <w:pPr>
        <w:spacing w:line="288" w:lineRule="auto"/>
        <w:rPr>
          <w:rFonts w:ascii="Times New Roman" w:eastAsia="宋体" w:hAnsi="Times New Roman"/>
          <w:sz w:val="22"/>
        </w:rPr>
      </w:pPr>
      <w:r w:rsidRPr="00B91B3A">
        <w:rPr>
          <w:rFonts w:ascii="Times New Roman" w:eastAsia="宋体" w:hAnsi="Times New Roman"/>
          <w:sz w:val="22"/>
        </w:rPr>
        <w:t xml:space="preserve">Note: Abbreviations: aOR: adjusted </w:t>
      </w:r>
      <w:r>
        <w:rPr>
          <w:rFonts w:ascii="Times New Roman" w:eastAsia="宋体" w:hAnsi="Times New Roman"/>
          <w:sz w:val="22"/>
        </w:rPr>
        <w:t>o</w:t>
      </w:r>
      <w:r w:rsidRPr="00B91B3A">
        <w:rPr>
          <w:rFonts w:ascii="Times New Roman" w:eastAsia="宋体" w:hAnsi="Times New Roman"/>
          <w:sz w:val="22"/>
        </w:rPr>
        <w:t xml:space="preserve">dds </w:t>
      </w:r>
      <w:r>
        <w:rPr>
          <w:rFonts w:ascii="Times New Roman" w:eastAsia="宋体" w:hAnsi="Times New Roman"/>
          <w:sz w:val="22"/>
        </w:rPr>
        <w:t>r</w:t>
      </w:r>
      <w:r w:rsidRPr="00B91B3A">
        <w:rPr>
          <w:rFonts w:ascii="Times New Roman" w:eastAsia="宋体" w:hAnsi="Times New Roman"/>
          <w:sz w:val="22"/>
        </w:rPr>
        <w:t>atio; HTN: hypertension.</w:t>
      </w:r>
    </w:p>
    <w:p w14:paraId="5DB33F05" w14:textId="77777777" w:rsidR="002A7B1F" w:rsidRPr="002A7B1F" w:rsidRDefault="002A7B1F" w:rsidP="0027065E">
      <w:pPr>
        <w:spacing w:line="288" w:lineRule="auto"/>
        <w:rPr>
          <w:rFonts w:ascii="Times New Roman" w:eastAsia="宋体" w:hAnsi="Times New Roman"/>
          <w:sz w:val="22"/>
        </w:rPr>
      </w:pPr>
    </w:p>
    <w:p w14:paraId="57DF6CF6" w14:textId="77777777" w:rsidR="0027065E" w:rsidRPr="0027065E" w:rsidRDefault="0027065E" w:rsidP="00942EAC">
      <w:pPr>
        <w:spacing w:line="288" w:lineRule="auto"/>
        <w:rPr>
          <w:rFonts w:ascii="Times New Roman" w:hAnsi="Times New Roman" w:cs="Times New Roman"/>
          <w:sz w:val="22"/>
        </w:rPr>
      </w:pPr>
    </w:p>
    <w:p w14:paraId="6F8A01B4" w14:textId="77777777" w:rsidR="00942EAC" w:rsidRPr="00942EAC" w:rsidRDefault="00942EAC"/>
    <w:p w14:paraId="1CAB49F6" w14:textId="77777777" w:rsidR="00942EAC" w:rsidRPr="008F0B7C" w:rsidRDefault="00942EAC"/>
    <w:sectPr w:rsidR="00942EAC" w:rsidRPr="008F0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7BB165" w14:textId="77777777" w:rsidR="00C40804" w:rsidRDefault="00C40804" w:rsidP="004F50BA">
      <w:r>
        <w:separator/>
      </w:r>
    </w:p>
  </w:endnote>
  <w:endnote w:type="continuationSeparator" w:id="0">
    <w:p w14:paraId="3D8A3790" w14:textId="77777777" w:rsidR="00C40804" w:rsidRDefault="00C40804" w:rsidP="004F5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9EF8B" w14:textId="77777777" w:rsidR="00C40804" w:rsidRDefault="00C40804" w:rsidP="004F50BA">
      <w:r>
        <w:separator/>
      </w:r>
    </w:p>
  </w:footnote>
  <w:footnote w:type="continuationSeparator" w:id="0">
    <w:p w14:paraId="5D01BB4C" w14:textId="77777777" w:rsidR="00C40804" w:rsidRDefault="00C40804" w:rsidP="004F5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yMTE3NrO0sDAwNjJX0lEKTi0uzszPAykwrQUAdp41FiwAAAA="/>
  </w:docVars>
  <w:rsids>
    <w:rsidRoot w:val="00706CF4"/>
    <w:rsid w:val="00130AC8"/>
    <w:rsid w:val="001324DF"/>
    <w:rsid w:val="001F6E7A"/>
    <w:rsid w:val="002000E3"/>
    <w:rsid w:val="0027065E"/>
    <w:rsid w:val="00287D6E"/>
    <w:rsid w:val="002A7B1F"/>
    <w:rsid w:val="004F0285"/>
    <w:rsid w:val="004F50BA"/>
    <w:rsid w:val="005C00FD"/>
    <w:rsid w:val="00706CF4"/>
    <w:rsid w:val="0089477A"/>
    <w:rsid w:val="008A4AE0"/>
    <w:rsid w:val="008B7117"/>
    <w:rsid w:val="008F0B7C"/>
    <w:rsid w:val="00942EAC"/>
    <w:rsid w:val="009A6258"/>
    <w:rsid w:val="00A26E96"/>
    <w:rsid w:val="00B818C6"/>
    <w:rsid w:val="00C40804"/>
    <w:rsid w:val="00C53566"/>
    <w:rsid w:val="00CA5B73"/>
    <w:rsid w:val="00E56816"/>
    <w:rsid w:val="00E84739"/>
    <w:rsid w:val="00F53F8D"/>
    <w:rsid w:val="00F96D14"/>
    <w:rsid w:val="00FB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E63A0A"/>
  <w15:chartTrackingRefBased/>
  <w15:docId w15:val="{246370F6-2AEB-48A6-B97C-ADD67CF4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A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0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50B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50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50B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F50B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F50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AF33-7D31-4925-A225-DFA3C04F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yudie</dc:creator>
  <cp:keywords/>
  <dc:description/>
  <cp:lastModifiedBy>peng yudie</cp:lastModifiedBy>
  <cp:revision>19</cp:revision>
  <dcterms:created xsi:type="dcterms:W3CDTF">2020-12-25T01:19:00Z</dcterms:created>
  <dcterms:modified xsi:type="dcterms:W3CDTF">2021-02-27T08:00:00Z</dcterms:modified>
</cp:coreProperties>
</file>