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EF21B" w14:textId="77777777" w:rsidR="00BB41FD" w:rsidRDefault="00BB41FD" w:rsidP="00BB41FD">
      <w:pPr>
        <w:spacing w:line="360" w:lineRule="auto"/>
        <w:jc w:val="both"/>
        <w:rPr>
          <w:rFonts w:ascii="Times New Roman" w:eastAsiaTheme="minorEastAsia" w:hAnsi="Times New Roman" w:cs="Times New Roman"/>
          <w:b/>
          <w:bCs/>
        </w:rPr>
      </w:pPr>
      <w:r>
        <w:rPr>
          <w:rFonts w:ascii="Times New Roman" w:eastAsiaTheme="minorEastAsia" w:hAnsi="Times New Roman" w:cs="Times New Roman"/>
          <w:b/>
          <w:bCs/>
        </w:rPr>
        <w:t>Supplementary Information</w:t>
      </w:r>
    </w:p>
    <w:p w14:paraId="602ABEA3" w14:textId="77777777" w:rsidR="00BB41FD" w:rsidRDefault="00BB41FD" w:rsidP="00BB41FD">
      <w:pPr>
        <w:spacing w:line="360" w:lineRule="auto"/>
        <w:jc w:val="both"/>
        <w:rPr>
          <w:rFonts w:ascii="Times New Roman" w:eastAsiaTheme="minorEastAsia" w:hAnsi="Times New Roman" w:cs="Times New Roman"/>
        </w:rPr>
      </w:pPr>
    </w:p>
    <w:p w14:paraId="62E06255" w14:textId="77777777" w:rsidR="00BB41FD" w:rsidRDefault="00BB41FD" w:rsidP="00BB41FD">
      <w:pPr>
        <w:spacing w:line="360" w:lineRule="auto"/>
        <w:jc w:val="both"/>
        <w:rPr>
          <w:rFonts w:ascii="Times New Roman" w:eastAsiaTheme="minorEastAsia" w:hAnsi="Times New Roman" w:cs="Times New Roman"/>
          <w:b/>
          <w:bCs/>
        </w:rPr>
      </w:pPr>
      <w:r>
        <w:rPr>
          <w:rFonts w:ascii="Times New Roman" w:eastAsiaTheme="minorEastAsia" w:hAnsi="Times New Roman" w:cs="Times New Roman"/>
        </w:rPr>
        <w:t xml:space="preserve">Figure A1 contains four subplots. Each subplot corresponds to a marginalized version of the 4D posterior in Figure 3. The 4D posterior was marginalized over each of the model inputs. For each of the marginalized distributions, the MAP model was extracted for each along with the underlying model parameters for each MAP model. Figure A1a corresponds to the 4D posterior marginalized over </w:t>
      </w:r>
      <m:oMath>
        <m:sSub>
          <m:sSubPr>
            <m:ctrlPr>
              <w:rPr>
                <w:rFonts w:ascii="Cambria Math" w:eastAsiaTheme="minorEastAsia" w:hAnsi="Cambria Math" w:cs="Times New Roman"/>
                <w:i/>
              </w:rPr>
            </m:ctrlPr>
          </m:sSubPr>
          <m:e>
            <m:r>
              <w:rPr>
                <w:rFonts w:ascii="Cambria Math" w:eastAsiaTheme="minorEastAsia" w:hAnsi="Cambria Math" w:cs="Times New Roman"/>
              </w:rPr>
              <m:t>K</m:t>
            </m:r>
          </m:e>
          <m:sub>
            <m:r>
              <w:rPr>
                <w:rFonts w:ascii="Cambria Math" w:eastAsiaTheme="minorEastAsia" w:hAnsi="Cambria Math" w:cs="Times New Roman"/>
              </w:rPr>
              <m:t>S</m:t>
            </m:r>
          </m:sub>
        </m:sSub>
      </m:oMath>
      <w:r>
        <w:rPr>
          <w:rFonts w:ascii="Times New Roman" w:eastAsiaTheme="minorEastAsia" w:hAnsi="Times New Roman" w:cs="Times New Roman"/>
        </w:rPr>
        <w:t xml:space="preserve"> with axes of </w:t>
      </w:r>
      <m:oMath>
        <m:sSub>
          <m:sSubPr>
            <m:ctrlPr>
              <w:rPr>
                <w:rFonts w:ascii="Cambria Math" w:eastAsiaTheme="minorEastAsia" w:hAnsi="Cambria Math" w:cs="Times New Roman"/>
                <w:i/>
              </w:rPr>
            </m:ctrlPr>
          </m:sSubPr>
          <m:e>
            <m:r>
              <w:rPr>
                <w:rFonts w:ascii="Cambria Math" w:eastAsiaTheme="minorEastAsia" w:hAnsi="Cambria Math" w:cs="Times New Roman"/>
              </w:rPr>
              <m:t>K</m:t>
            </m:r>
          </m:e>
          <m:sub>
            <m:r>
              <w:rPr>
                <w:rFonts w:ascii="Cambria Math" w:eastAsiaTheme="minorEastAsia" w:hAnsi="Cambria Math" w:cs="Times New Roman"/>
              </w:rPr>
              <m:t>F</m:t>
            </m:r>
          </m:sub>
        </m:sSub>
      </m:oMath>
      <w:r>
        <w:rPr>
          <w:rFonts w:ascii="Times New Roman" w:eastAsiaTheme="minorEastAsia" w:hAnsi="Times New Roman" w:cs="Times New Roman"/>
        </w:rPr>
        <w:t xml:space="preserve">, </w:t>
      </w:r>
      <m:oMath>
        <m:r>
          <w:rPr>
            <w:rFonts w:ascii="Cambria Math" w:eastAsiaTheme="minorEastAsia" w:hAnsi="Cambria Math" w:cs="Times New Roman"/>
          </w:rPr>
          <m:t>μ</m:t>
        </m:r>
      </m:oMath>
      <w:r>
        <w:rPr>
          <w:rFonts w:ascii="Times New Roman" w:eastAsiaTheme="minorEastAsia" w:hAnsi="Times New Roman" w:cs="Times New Roman"/>
        </w:rPr>
        <w:t xml:space="preserve">, and </w:t>
      </w:r>
      <m:oMath>
        <m:r>
          <w:rPr>
            <w:rFonts w:ascii="Cambria Math" w:eastAsiaTheme="minorEastAsia" w:hAnsi="Cambria Math" w:cs="Times New Roman"/>
          </w:rPr>
          <m:t>α</m:t>
        </m:r>
      </m:oMath>
      <w:r>
        <w:rPr>
          <w:rFonts w:ascii="Times New Roman" w:eastAsiaTheme="minorEastAsia" w:hAnsi="Times New Roman" w:cs="Times New Roman"/>
        </w:rPr>
        <w:t xml:space="preserve">. The color in the joint probability of the model inputs present on the axes. The eight clusters present in Figure 3 collapse to five clusters in Figure A1a. After marginalizing over </w:t>
      </w:r>
      <m:oMath>
        <m:sSub>
          <m:sSubPr>
            <m:ctrlPr>
              <w:rPr>
                <w:rFonts w:ascii="Cambria Math" w:eastAsiaTheme="minorEastAsia" w:hAnsi="Cambria Math" w:cs="Times New Roman"/>
                <w:i/>
              </w:rPr>
            </m:ctrlPr>
          </m:sSubPr>
          <m:e>
            <m:r>
              <w:rPr>
                <w:rFonts w:ascii="Cambria Math" w:eastAsiaTheme="minorEastAsia" w:hAnsi="Cambria Math" w:cs="Times New Roman"/>
              </w:rPr>
              <m:t>K</m:t>
            </m:r>
          </m:e>
          <m:sub>
            <m:r>
              <w:rPr>
                <w:rFonts w:ascii="Cambria Math" w:eastAsiaTheme="minorEastAsia" w:hAnsi="Cambria Math" w:cs="Times New Roman"/>
              </w:rPr>
              <m:t>F</m:t>
            </m:r>
          </m:sub>
        </m:sSub>
      </m:oMath>
      <w:r>
        <w:rPr>
          <w:rFonts w:ascii="Times New Roman" w:eastAsiaTheme="minorEastAsia" w:hAnsi="Times New Roman" w:cs="Times New Roman"/>
        </w:rPr>
        <w:t xml:space="preserve">, (Figure A1b), the eight clusters collapse to four with various numbers of points. In Figure A1c, where the marginalization is over </w:t>
      </w:r>
      <m:oMath>
        <m:r>
          <w:rPr>
            <w:rFonts w:ascii="Cambria Math" w:eastAsiaTheme="minorEastAsia" w:hAnsi="Cambria Math" w:cs="Times New Roman"/>
          </w:rPr>
          <m:t>μ</m:t>
        </m:r>
      </m:oMath>
      <w:r>
        <w:rPr>
          <w:rFonts w:ascii="Times New Roman" w:eastAsiaTheme="minorEastAsia" w:hAnsi="Times New Roman" w:cs="Times New Roman"/>
        </w:rPr>
        <w:t xml:space="preserve">, only two clusters remain. Lastly, when marginalized over </w:t>
      </w:r>
      <m:oMath>
        <m:r>
          <w:rPr>
            <w:rFonts w:ascii="Cambria Math" w:eastAsiaTheme="minorEastAsia" w:hAnsi="Cambria Math" w:cs="Times New Roman"/>
          </w:rPr>
          <m:t>α</m:t>
        </m:r>
      </m:oMath>
      <w:r>
        <w:rPr>
          <w:rFonts w:ascii="Times New Roman" w:eastAsiaTheme="minorEastAsia" w:hAnsi="Times New Roman" w:cs="Times New Roman"/>
        </w:rPr>
        <w:t>, all the points collapse to one large cluster.</w:t>
      </w:r>
    </w:p>
    <w:p w14:paraId="55293F07" w14:textId="77777777" w:rsidR="00BB41FD" w:rsidRPr="00E24E81" w:rsidRDefault="00BB41FD" w:rsidP="00BB41FD">
      <w:pPr>
        <w:spacing w:line="360" w:lineRule="auto"/>
        <w:jc w:val="both"/>
        <w:rPr>
          <w:rFonts w:ascii="Times New Roman" w:eastAsiaTheme="minorEastAsia" w:hAnsi="Times New Roman" w:cs="Times New Roman"/>
          <w:b/>
          <w:bCs/>
        </w:rPr>
      </w:pPr>
    </w:p>
    <w:p w14:paraId="2A63DBD1" w14:textId="77777777" w:rsidR="00BB41FD" w:rsidRDefault="00BB41FD" w:rsidP="00BB41FD">
      <w:pPr>
        <w:spacing w:line="360" w:lineRule="auto"/>
        <w:rPr>
          <w:rFonts w:ascii="Times New Roman" w:eastAsiaTheme="minorEastAsia" w:hAnsi="Times New Roman" w:cs="Times New Roman"/>
          <w:b/>
          <w:bCs/>
        </w:rPr>
      </w:pPr>
      <w:r>
        <w:rPr>
          <w:rFonts w:ascii="Times New Roman" w:eastAsiaTheme="minorEastAsia" w:hAnsi="Times New Roman" w:cs="Times New Roman"/>
          <w:b/>
          <w:bCs/>
          <w:noProof/>
        </w:rPr>
        <w:drawing>
          <wp:inline distT="0" distB="0" distL="0" distR="0" wp14:anchorId="2922DC4B" wp14:editId="3969F1DA">
            <wp:extent cx="5943600" cy="4004241"/>
            <wp:effectExtent l="0" t="0" r="0" b="0"/>
            <wp:docPr id="700050240" name="Picture 6" descr="A group of graphs showing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050240" name="Picture 6" descr="A group of graphs showing different color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004241"/>
                    </a:xfrm>
                    <a:prstGeom prst="rect">
                      <a:avLst/>
                    </a:prstGeom>
                  </pic:spPr>
                </pic:pic>
              </a:graphicData>
            </a:graphic>
          </wp:inline>
        </w:drawing>
      </w:r>
    </w:p>
    <w:p w14:paraId="53F4A675" w14:textId="77777777" w:rsidR="00BB41FD" w:rsidRDefault="00BB41FD" w:rsidP="00BB41FD">
      <w:pPr>
        <w:spacing w:line="360" w:lineRule="auto"/>
        <w:rPr>
          <w:rFonts w:ascii="Times New Roman" w:eastAsiaTheme="minorEastAsia" w:hAnsi="Times New Roman" w:cs="Times New Roman"/>
          <w:b/>
          <w:bCs/>
        </w:rPr>
      </w:pPr>
    </w:p>
    <w:p w14:paraId="6BA2C5EC" w14:textId="77777777" w:rsidR="00BB41FD" w:rsidRDefault="00BB41FD" w:rsidP="00BB41FD">
      <w:pPr>
        <w:spacing w:line="360" w:lineRule="auto"/>
        <w:jc w:val="both"/>
        <w:rPr>
          <w:rFonts w:ascii="Times New Roman" w:eastAsiaTheme="minorEastAsia" w:hAnsi="Times New Roman" w:cs="Times New Roman"/>
        </w:rPr>
      </w:pPr>
      <w:r w:rsidRPr="00930978">
        <w:rPr>
          <w:rFonts w:ascii="Times New Roman" w:eastAsiaTheme="minorEastAsia" w:hAnsi="Times New Roman" w:cs="Times New Roman"/>
          <w:b/>
          <w:bCs/>
        </w:rPr>
        <w:t xml:space="preserve">Figure </w:t>
      </w:r>
      <w:r>
        <w:rPr>
          <w:rFonts w:ascii="Times New Roman" w:eastAsiaTheme="minorEastAsia" w:hAnsi="Times New Roman" w:cs="Times New Roman"/>
          <w:b/>
          <w:bCs/>
        </w:rPr>
        <w:t>S1</w:t>
      </w:r>
      <w:r w:rsidRPr="00930978">
        <w:rPr>
          <w:rFonts w:ascii="Times New Roman" w:eastAsiaTheme="minorEastAsia" w:hAnsi="Times New Roman" w:cs="Times New Roman"/>
          <w:b/>
          <w:bCs/>
        </w:rPr>
        <w:t>.</w:t>
      </w:r>
      <w:r>
        <w:rPr>
          <w:rFonts w:ascii="Times New Roman" w:eastAsiaTheme="minorEastAsia" w:hAnsi="Times New Roman" w:cs="Times New Roman"/>
        </w:rPr>
        <w:t xml:space="preserve"> Each subplot corresponds to the 4D posterior values that have been marginalized over one of the model parameters. From each of the 3D distributions, the MAP values were determined </w:t>
      </w:r>
      <w:r>
        <w:rPr>
          <w:rFonts w:ascii="Times New Roman" w:eastAsiaTheme="minorEastAsia" w:hAnsi="Times New Roman" w:cs="Times New Roman"/>
        </w:rPr>
        <w:lastRenderedPageBreak/>
        <w:t xml:space="preserve">from each ensemble. Color in each case is the joint probability of the model inputs present. MAP values come from the 3D distributions marginalized over a) </w:t>
      </w:r>
      <m:oMath>
        <m:sSub>
          <m:sSubPr>
            <m:ctrlPr>
              <w:rPr>
                <w:rFonts w:ascii="Cambria Math" w:eastAsiaTheme="minorEastAsia" w:hAnsi="Cambria Math" w:cs="Times New Roman"/>
                <w:i/>
              </w:rPr>
            </m:ctrlPr>
          </m:sSubPr>
          <m:e>
            <m:r>
              <w:rPr>
                <w:rFonts w:ascii="Cambria Math" w:eastAsiaTheme="minorEastAsia" w:hAnsi="Cambria Math" w:cs="Times New Roman"/>
              </w:rPr>
              <m:t>K</m:t>
            </m:r>
          </m:e>
          <m:sub>
            <m:r>
              <w:rPr>
                <w:rFonts w:ascii="Cambria Math" w:eastAsiaTheme="minorEastAsia" w:hAnsi="Cambria Math" w:cs="Times New Roman"/>
              </w:rPr>
              <m:t>S</m:t>
            </m:r>
          </m:sub>
        </m:sSub>
      </m:oMath>
      <w:r>
        <w:rPr>
          <w:rFonts w:ascii="Times New Roman" w:eastAsiaTheme="minorEastAsia" w:hAnsi="Times New Roman" w:cs="Times New Roman"/>
        </w:rPr>
        <w:t xml:space="preserve">, b) </w:t>
      </w:r>
      <m:oMath>
        <m:sSub>
          <m:sSubPr>
            <m:ctrlPr>
              <w:rPr>
                <w:rFonts w:ascii="Cambria Math" w:eastAsiaTheme="minorEastAsia" w:hAnsi="Cambria Math" w:cs="Times New Roman"/>
                <w:i/>
              </w:rPr>
            </m:ctrlPr>
          </m:sSubPr>
          <m:e>
            <m:r>
              <w:rPr>
                <w:rFonts w:ascii="Cambria Math" w:eastAsiaTheme="minorEastAsia" w:hAnsi="Cambria Math" w:cs="Times New Roman"/>
              </w:rPr>
              <m:t>K</m:t>
            </m:r>
          </m:e>
          <m:sub>
            <m:r>
              <w:rPr>
                <w:rFonts w:ascii="Cambria Math" w:eastAsiaTheme="minorEastAsia" w:hAnsi="Cambria Math" w:cs="Times New Roman"/>
              </w:rPr>
              <m:t>F</m:t>
            </m:r>
          </m:sub>
        </m:sSub>
      </m:oMath>
      <w:r>
        <w:rPr>
          <w:rFonts w:ascii="Times New Roman" w:eastAsiaTheme="minorEastAsia" w:hAnsi="Times New Roman" w:cs="Times New Roman"/>
        </w:rPr>
        <w:t xml:space="preserve">, c) </w:t>
      </w:r>
      <m:oMath>
        <m:r>
          <w:rPr>
            <w:rFonts w:ascii="Cambria Math" w:eastAsiaTheme="minorEastAsia" w:hAnsi="Cambria Math" w:cs="Times New Roman"/>
          </w:rPr>
          <m:t>μ</m:t>
        </m:r>
      </m:oMath>
      <w:r>
        <w:rPr>
          <w:rFonts w:ascii="Times New Roman" w:eastAsiaTheme="minorEastAsia" w:hAnsi="Times New Roman" w:cs="Times New Roman"/>
        </w:rPr>
        <w:t xml:space="preserve">, and d) </w:t>
      </w:r>
      <m:oMath>
        <m:r>
          <w:rPr>
            <w:rFonts w:ascii="Cambria Math" w:eastAsiaTheme="minorEastAsia" w:hAnsi="Cambria Math" w:cs="Times New Roman"/>
          </w:rPr>
          <m:t>α</m:t>
        </m:r>
      </m:oMath>
      <w:r>
        <w:rPr>
          <w:rFonts w:ascii="Times New Roman" w:eastAsiaTheme="minorEastAsia" w:hAnsi="Times New Roman" w:cs="Times New Roman"/>
        </w:rPr>
        <w:t>. These plots show that marginalizing over a given model input tends to collapse the clear clusters shown in Figure 3.</w:t>
      </w:r>
    </w:p>
    <w:p w14:paraId="5E8FCC65" w14:textId="77777777" w:rsidR="00BB41FD" w:rsidRDefault="00BB41FD" w:rsidP="00BB41FD">
      <w:pPr>
        <w:spacing w:line="360" w:lineRule="auto"/>
        <w:jc w:val="both"/>
        <w:rPr>
          <w:rFonts w:ascii="Times New Roman" w:eastAsiaTheme="minorEastAsia" w:hAnsi="Times New Roman" w:cs="Times New Roman"/>
        </w:rPr>
      </w:pPr>
    </w:p>
    <w:p w14:paraId="4DA11AA1" w14:textId="77777777" w:rsidR="00BB41FD" w:rsidRPr="00461550" w:rsidRDefault="00BB41FD" w:rsidP="00BB41FD">
      <w:pPr>
        <w:spacing w:line="360" w:lineRule="auto"/>
        <w:jc w:val="both"/>
        <w:rPr>
          <w:rFonts w:ascii="Times New Roman" w:eastAsiaTheme="minorEastAsia" w:hAnsi="Times New Roman" w:cs="Times New Roman"/>
          <w:color w:val="000000" w:themeColor="text1"/>
        </w:rPr>
      </w:pPr>
      <w:r>
        <w:rPr>
          <w:rFonts w:ascii="Times New Roman" w:eastAsiaTheme="minorEastAsia" w:hAnsi="Times New Roman" w:cs="Times New Roman"/>
        </w:rPr>
        <w:t xml:space="preserve">Each 4D posterior for the DEM ensembles was marginalized along each of the dimensions, resulting in four 3D scatter plots (Figure S2). After marginalization, the MAP was extracted for each 3D distribution and the underlying model parameters extracted. </w:t>
      </w:r>
      <w:r w:rsidRPr="00461550">
        <w:rPr>
          <w:rFonts w:ascii="Times New Roman" w:eastAsiaTheme="minorEastAsia" w:hAnsi="Times New Roman" w:cs="Times New Roman"/>
          <w:color w:val="000000" w:themeColor="text1"/>
        </w:rPr>
        <w:t xml:space="preserve">Figure </w:t>
      </w:r>
      <w:r>
        <w:rPr>
          <w:rFonts w:ascii="Times New Roman" w:eastAsiaTheme="minorEastAsia" w:hAnsi="Times New Roman" w:cs="Times New Roman"/>
          <w:color w:val="000000" w:themeColor="text1"/>
        </w:rPr>
        <w:t>S2a</w:t>
      </w:r>
      <w:r w:rsidRPr="00461550">
        <w:rPr>
          <w:rFonts w:ascii="Times New Roman" w:eastAsiaTheme="minorEastAsia" w:hAnsi="Times New Roman" w:cs="Times New Roman"/>
          <w:color w:val="000000" w:themeColor="text1"/>
        </w:rPr>
        <w:t xml:space="preserve"> is the plot of </w:t>
      </w:r>
      <m:oMath>
        <m:r>
          <w:rPr>
            <w:rFonts w:ascii="Cambria Math" w:eastAsiaTheme="minorEastAsia" w:hAnsi="Cambria Math" w:cs="Times New Roman"/>
            <w:color w:val="000000" w:themeColor="text1"/>
          </w:rPr>
          <m:t>μ</m:t>
        </m:r>
      </m:oMath>
      <w:r w:rsidRPr="00461550">
        <w:rPr>
          <w:rFonts w:ascii="Times New Roman" w:eastAsiaTheme="minorEastAsia" w:hAnsi="Times New Roman" w:cs="Times New Roman"/>
          <w:color w:val="000000" w:themeColor="text1"/>
        </w:rPr>
        <w:t xml:space="preserve">, </w:t>
      </w:r>
      <m:oMath>
        <m:r>
          <w:rPr>
            <w:rFonts w:ascii="Cambria Math" w:eastAsiaTheme="minorEastAsia" w:hAnsi="Cambria Math" w:cs="Times New Roman"/>
            <w:color w:val="000000" w:themeColor="text1"/>
          </w:rPr>
          <m:t>α</m:t>
        </m:r>
      </m:oMath>
      <w:r w:rsidRPr="00461550">
        <w:rPr>
          <w:rFonts w:ascii="Times New Roman" w:eastAsiaTheme="minorEastAsia" w:hAnsi="Times New Roman" w:cs="Times New Roman"/>
          <w:color w:val="000000" w:themeColor="text1"/>
        </w:rPr>
        <w:t xml:space="preserve">, and </w:t>
      </w:r>
      <m:oMath>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ϕ</m:t>
            </m:r>
          </m:e>
          <m:sub>
            <m:r>
              <w:rPr>
                <w:rFonts w:ascii="Cambria Math" w:eastAsiaTheme="minorEastAsia" w:hAnsi="Cambria Math" w:cs="Times New Roman"/>
                <w:color w:val="000000" w:themeColor="text1"/>
              </w:rPr>
              <m:t>c</m:t>
            </m:r>
          </m:sub>
        </m:sSub>
      </m:oMath>
      <w:r w:rsidRPr="00461550">
        <w:rPr>
          <w:rFonts w:ascii="Times New Roman" w:eastAsiaTheme="minorEastAsia" w:hAnsi="Times New Roman" w:cs="Times New Roman"/>
          <w:color w:val="000000" w:themeColor="text1"/>
        </w:rPr>
        <w:t xml:space="preserve"> (marginalized over </w:t>
      </w:r>
      <m:oMath>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K</m:t>
            </m:r>
          </m:e>
          <m:sub>
            <m:r>
              <w:rPr>
                <w:rFonts w:ascii="Cambria Math" w:eastAsiaTheme="minorEastAsia" w:hAnsi="Cambria Math" w:cs="Times New Roman"/>
                <w:color w:val="000000" w:themeColor="text1"/>
              </w:rPr>
              <m:t>F</m:t>
            </m:r>
          </m:sub>
        </m:sSub>
      </m:oMath>
      <w:r w:rsidRPr="00461550">
        <w:rPr>
          <w:rFonts w:ascii="Times New Roman" w:eastAsiaTheme="minorEastAsia" w:hAnsi="Times New Roman" w:cs="Times New Roman"/>
          <w:color w:val="000000" w:themeColor="text1"/>
        </w:rPr>
        <w:t xml:space="preserve">) where the color is the joint probability of those three model inputs occurring together. Relative to Figure 8, the eight clusters collapse to four. Higher probabilities (blue points) tend to be correlated with larger values of </w:t>
      </w:r>
      <m:oMath>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ϕ</m:t>
            </m:r>
          </m:e>
          <m:sub>
            <m:r>
              <w:rPr>
                <w:rFonts w:ascii="Cambria Math" w:eastAsiaTheme="minorEastAsia" w:hAnsi="Cambria Math" w:cs="Times New Roman"/>
                <w:color w:val="000000" w:themeColor="text1"/>
              </w:rPr>
              <m:t>c</m:t>
            </m:r>
          </m:sub>
        </m:sSub>
      </m:oMath>
      <w:r w:rsidRPr="00461550">
        <w:rPr>
          <w:rFonts w:ascii="Times New Roman" w:eastAsiaTheme="minorEastAsia" w:hAnsi="Times New Roman" w:cs="Times New Roman"/>
          <w:color w:val="000000" w:themeColor="text1"/>
        </w:rPr>
        <w:t xml:space="preserve">, but much scatter is present. Marginalizing over </w:t>
      </w:r>
      <m:oMath>
        <m:r>
          <w:rPr>
            <w:rFonts w:ascii="Cambria Math" w:eastAsiaTheme="minorEastAsia" w:hAnsi="Cambria Math" w:cs="Times New Roman"/>
            <w:color w:val="000000" w:themeColor="text1"/>
          </w:rPr>
          <m:t>μ</m:t>
        </m:r>
      </m:oMath>
      <w:r w:rsidRPr="00461550">
        <w:rPr>
          <w:rFonts w:ascii="Times New Roman" w:eastAsiaTheme="minorEastAsia" w:hAnsi="Times New Roman" w:cs="Times New Roman"/>
          <w:color w:val="000000" w:themeColor="text1"/>
        </w:rPr>
        <w:t xml:space="preserve"> (Figure </w:t>
      </w:r>
      <w:r>
        <w:rPr>
          <w:rFonts w:ascii="Times New Roman" w:eastAsiaTheme="minorEastAsia" w:hAnsi="Times New Roman" w:cs="Times New Roman"/>
          <w:color w:val="000000" w:themeColor="text1"/>
        </w:rPr>
        <w:t>S2</w:t>
      </w:r>
      <w:r w:rsidRPr="00461550">
        <w:rPr>
          <w:rFonts w:ascii="Times New Roman" w:eastAsiaTheme="minorEastAsia" w:hAnsi="Times New Roman" w:cs="Times New Roman"/>
          <w:color w:val="000000" w:themeColor="text1"/>
        </w:rPr>
        <w:t xml:space="preserve">b) or </w:t>
      </w:r>
      <m:oMath>
        <m:r>
          <w:rPr>
            <w:rFonts w:ascii="Cambria Math" w:eastAsiaTheme="minorEastAsia" w:hAnsi="Cambria Math" w:cs="Times New Roman"/>
            <w:color w:val="000000" w:themeColor="text1"/>
          </w:rPr>
          <m:t>α</m:t>
        </m:r>
      </m:oMath>
      <w:r w:rsidRPr="00461550">
        <w:rPr>
          <w:rFonts w:ascii="Times New Roman" w:eastAsiaTheme="minorEastAsia" w:hAnsi="Times New Roman" w:cs="Times New Roman"/>
          <w:color w:val="000000" w:themeColor="text1"/>
        </w:rPr>
        <w:t xml:space="preserve"> (Figure </w:t>
      </w:r>
      <w:r>
        <w:rPr>
          <w:rFonts w:ascii="Times New Roman" w:eastAsiaTheme="minorEastAsia" w:hAnsi="Times New Roman" w:cs="Times New Roman"/>
          <w:color w:val="000000" w:themeColor="text1"/>
        </w:rPr>
        <w:t>S2</w:t>
      </w:r>
      <w:r w:rsidRPr="00461550">
        <w:rPr>
          <w:rFonts w:ascii="Times New Roman" w:eastAsiaTheme="minorEastAsia" w:hAnsi="Times New Roman" w:cs="Times New Roman"/>
          <w:color w:val="000000" w:themeColor="text1"/>
        </w:rPr>
        <w:t xml:space="preserve">c) reduces the original eight clusters to two. Lastly, only one cluster is present (Figure </w:t>
      </w:r>
      <w:r>
        <w:rPr>
          <w:rFonts w:ascii="Times New Roman" w:eastAsiaTheme="minorEastAsia" w:hAnsi="Times New Roman" w:cs="Times New Roman"/>
          <w:color w:val="000000" w:themeColor="text1"/>
        </w:rPr>
        <w:t>S2</w:t>
      </w:r>
      <w:r w:rsidRPr="00461550">
        <w:rPr>
          <w:rFonts w:ascii="Times New Roman" w:eastAsiaTheme="minorEastAsia" w:hAnsi="Times New Roman" w:cs="Times New Roman"/>
          <w:color w:val="000000" w:themeColor="text1"/>
        </w:rPr>
        <w:t xml:space="preserve">d) after the marginalization over </w:t>
      </w:r>
      <m:oMath>
        <m:sSub>
          <m:sSubPr>
            <m:ctrlPr>
              <w:rPr>
                <w:rFonts w:ascii="Cambria Math" w:eastAsiaTheme="minorEastAsia" w:hAnsi="Cambria Math" w:cs="Times New Roman"/>
                <w:i/>
                <w:color w:val="000000" w:themeColor="text1"/>
              </w:rPr>
            </m:ctrlPr>
          </m:sSubPr>
          <m:e>
            <m:r>
              <w:rPr>
                <w:rFonts w:ascii="Cambria Math" w:eastAsiaTheme="minorEastAsia" w:hAnsi="Cambria Math" w:cs="Times New Roman"/>
                <w:color w:val="000000" w:themeColor="text1"/>
              </w:rPr>
              <m:t>ϕ</m:t>
            </m:r>
          </m:e>
          <m:sub>
            <m:r>
              <w:rPr>
                <w:rFonts w:ascii="Cambria Math" w:eastAsiaTheme="minorEastAsia" w:hAnsi="Cambria Math" w:cs="Times New Roman"/>
                <w:color w:val="000000" w:themeColor="text1"/>
              </w:rPr>
              <m:t>c</m:t>
            </m:r>
          </m:sub>
        </m:sSub>
      </m:oMath>
      <w:r w:rsidRPr="00461550">
        <w:rPr>
          <w:rFonts w:ascii="Times New Roman" w:eastAsiaTheme="minorEastAsia" w:hAnsi="Times New Roman" w:cs="Times New Roman"/>
          <w:color w:val="000000" w:themeColor="text1"/>
        </w:rPr>
        <w:t xml:space="preserve">. </w:t>
      </w:r>
    </w:p>
    <w:p w14:paraId="38876775" w14:textId="77777777" w:rsidR="00BB41FD" w:rsidRPr="00461550" w:rsidRDefault="00BB41FD" w:rsidP="00BB41FD">
      <w:pPr>
        <w:spacing w:line="360" w:lineRule="auto"/>
        <w:jc w:val="both"/>
        <w:rPr>
          <w:rFonts w:ascii="Times New Roman" w:eastAsiaTheme="minorEastAsia" w:hAnsi="Times New Roman" w:cs="Times New Roman"/>
          <w:color w:val="000000" w:themeColor="text1"/>
        </w:rPr>
      </w:pPr>
    </w:p>
    <w:p w14:paraId="3D98CC98" w14:textId="77777777" w:rsidR="00BB41FD" w:rsidRDefault="00BB41FD" w:rsidP="00BB41FD">
      <w:pPr>
        <w:spacing w:line="360" w:lineRule="auto"/>
        <w:rPr>
          <w:rFonts w:ascii="Times New Roman" w:eastAsiaTheme="minorEastAsia" w:hAnsi="Times New Roman" w:cs="Times New Roman"/>
        </w:rPr>
      </w:pPr>
      <w:r>
        <w:rPr>
          <w:rFonts w:ascii="Times New Roman" w:eastAsiaTheme="minorEastAsia" w:hAnsi="Times New Roman" w:cs="Times New Roman"/>
          <w:noProof/>
        </w:rPr>
        <w:drawing>
          <wp:inline distT="0" distB="0" distL="0" distR="0" wp14:anchorId="30701269" wp14:editId="567F144B">
            <wp:extent cx="5943600" cy="4004241"/>
            <wp:effectExtent l="0" t="0" r="0" b="0"/>
            <wp:docPr id="1668099829" name="Picture 3" descr="A group of cubes with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099829" name="Picture 3" descr="A group of cubes with blue dot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004241"/>
                    </a:xfrm>
                    <a:prstGeom prst="rect">
                      <a:avLst/>
                    </a:prstGeom>
                  </pic:spPr>
                </pic:pic>
              </a:graphicData>
            </a:graphic>
          </wp:inline>
        </w:drawing>
      </w:r>
    </w:p>
    <w:p w14:paraId="29EDBBEF" w14:textId="77777777" w:rsidR="00BB41FD" w:rsidRPr="00AE0DE5" w:rsidRDefault="00BB41FD" w:rsidP="00BB41FD">
      <w:pPr>
        <w:spacing w:line="360" w:lineRule="auto"/>
        <w:rPr>
          <w:rFonts w:ascii="Times New Roman" w:eastAsiaTheme="minorEastAsia" w:hAnsi="Times New Roman" w:cs="Times New Roman"/>
        </w:rPr>
      </w:pPr>
    </w:p>
    <w:p w14:paraId="204F9C10" w14:textId="77777777" w:rsidR="00BB41FD" w:rsidRDefault="00BB41FD" w:rsidP="00BB41FD">
      <w:pPr>
        <w:spacing w:line="360" w:lineRule="auto"/>
        <w:jc w:val="both"/>
        <w:rPr>
          <w:rFonts w:ascii="Times New Roman" w:eastAsiaTheme="minorEastAsia" w:hAnsi="Times New Roman" w:cs="Times New Roman"/>
        </w:rPr>
      </w:pPr>
      <w:r w:rsidRPr="00BF39F9">
        <w:rPr>
          <w:rFonts w:ascii="Times New Roman" w:eastAsiaTheme="minorEastAsia" w:hAnsi="Times New Roman" w:cs="Times New Roman"/>
          <w:b/>
          <w:bCs/>
        </w:rPr>
        <w:lastRenderedPageBreak/>
        <w:t xml:space="preserve">Figure </w:t>
      </w:r>
      <w:r>
        <w:rPr>
          <w:rFonts w:ascii="Times New Roman" w:eastAsiaTheme="minorEastAsia" w:hAnsi="Times New Roman" w:cs="Times New Roman"/>
          <w:b/>
          <w:bCs/>
        </w:rPr>
        <w:t>S2</w:t>
      </w:r>
      <w:r w:rsidRPr="00BF39F9">
        <w:rPr>
          <w:rFonts w:ascii="Times New Roman" w:eastAsiaTheme="minorEastAsia" w:hAnsi="Times New Roman" w:cs="Times New Roman"/>
          <w:b/>
          <w:bCs/>
        </w:rPr>
        <w:t>.</w:t>
      </w:r>
      <w:r>
        <w:rPr>
          <w:rFonts w:ascii="Times New Roman" w:eastAsiaTheme="minorEastAsia" w:hAnsi="Times New Roman" w:cs="Times New Roman"/>
        </w:rPr>
        <w:t xml:space="preserve"> Values of the MAP model parameters for the 3D marginalized posteriors. a) is the plot </w:t>
      </w:r>
      <m:oMath>
        <m:r>
          <w:rPr>
            <w:rFonts w:ascii="Cambria Math" w:eastAsiaTheme="minorEastAsia" w:hAnsi="Cambria Math" w:cs="Times New Roman"/>
          </w:rPr>
          <m:t>μ</m:t>
        </m:r>
      </m:oMath>
      <w:r>
        <w:rPr>
          <w:rFonts w:ascii="Times New Roman" w:eastAsiaTheme="minorEastAsia" w:hAnsi="Times New Roman" w:cs="Times New Roman"/>
        </w:rPr>
        <w:t xml:space="preserve">, </w:t>
      </w:r>
      <m:oMath>
        <m:r>
          <w:rPr>
            <w:rFonts w:ascii="Cambria Math" w:eastAsiaTheme="minorEastAsia" w:hAnsi="Cambria Math" w:cs="Times New Roman"/>
          </w:rPr>
          <m:t>α</m:t>
        </m:r>
      </m:oMath>
      <w:r>
        <w:rPr>
          <w:rFonts w:ascii="Times New Roman" w:eastAsiaTheme="minorEastAsia" w:hAnsi="Times New Roman" w:cs="Times New Roman"/>
        </w:rPr>
        <w:t xml:space="preserve">, and </w:t>
      </w:r>
      <m:oMath>
        <m:sSub>
          <m:sSubPr>
            <m:ctrlPr>
              <w:rPr>
                <w:rFonts w:ascii="Cambria Math" w:eastAsiaTheme="minorEastAsia" w:hAnsi="Cambria Math" w:cs="Times New Roman"/>
                <w:i/>
              </w:rPr>
            </m:ctrlPr>
          </m:sSubPr>
          <m:e>
            <m:r>
              <w:rPr>
                <w:rFonts w:ascii="Cambria Math" w:eastAsiaTheme="minorEastAsia" w:hAnsi="Cambria Math" w:cs="Times New Roman"/>
              </w:rPr>
              <m:t>ϕ</m:t>
            </m:r>
          </m:e>
          <m:sub>
            <m:r>
              <w:rPr>
                <w:rFonts w:ascii="Cambria Math" w:eastAsiaTheme="minorEastAsia" w:hAnsi="Cambria Math" w:cs="Times New Roman"/>
              </w:rPr>
              <m:t>c</m:t>
            </m:r>
          </m:sub>
        </m:sSub>
      </m:oMath>
      <w:r>
        <w:rPr>
          <w:rFonts w:ascii="Times New Roman" w:eastAsiaTheme="minorEastAsia" w:hAnsi="Times New Roman" w:cs="Times New Roman"/>
        </w:rPr>
        <w:t xml:space="preserve">, colored by their joint probability </w:t>
      </w:r>
      <w:proofErr w:type="gramStart"/>
      <w:r>
        <w:rPr>
          <w:rFonts w:ascii="Times New Roman" w:eastAsiaTheme="minorEastAsia" w:hAnsi="Times New Roman" w:cs="Times New Roman"/>
        </w:rPr>
        <w:t>P(</w:t>
      </w:r>
      <w:proofErr w:type="gramEnd"/>
      <m:oMath>
        <m:r>
          <w:rPr>
            <w:rFonts w:ascii="Cambria Math" w:eastAsiaTheme="minorEastAsia" w:hAnsi="Cambria Math" w:cs="Times New Roman"/>
          </w:rPr>
          <m:t>μ</m:t>
        </m:r>
      </m:oMath>
      <w:r>
        <w:rPr>
          <w:rFonts w:ascii="Times New Roman" w:eastAsiaTheme="minorEastAsia" w:hAnsi="Times New Roman" w:cs="Times New Roman"/>
        </w:rPr>
        <w:t xml:space="preserve">, </w:t>
      </w:r>
      <m:oMath>
        <m:r>
          <w:rPr>
            <w:rFonts w:ascii="Cambria Math" w:eastAsiaTheme="minorEastAsia" w:hAnsi="Cambria Math" w:cs="Times New Roman"/>
          </w:rPr>
          <m:t>α</m:t>
        </m:r>
      </m:oMath>
      <w:r>
        <w:rPr>
          <w:rFonts w:ascii="Times New Roman" w:eastAsiaTheme="minorEastAsia" w:hAnsi="Times New Roman" w:cs="Times New Roman"/>
        </w:rPr>
        <w:t xml:space="preserve">, </w:t>
      </w:r>
      <m:oMath>
        <m:sSub>
          <m:sSubPr>
            <m:ctrlPr>
              <w:rPr>
                <w:rFonts w:ascii="Cambria Math" w:eastAsiaTheme="minorEastAsia" w:hAnsi="Cambria Math" w:cs="Times New Roman"/>
                <w:i/>
              </w:rPr>
            </m:ctrlPr>
          </m:sSubPr>
          <m:e>
            <m:r>
              <w:rPr>
                <w:rFonts w:ascii="Cambria Math" w:eastAsiaTheme="minorEastAsia" w:hAnsi="Cambria Math" w:cs="Times New Roman"/>
              </w:rPr>
              <m:t>ϕ</m:t>
            </m:r>
          </m:e>
          <m:sub>
            <m:r>
              <w:rPr>
                <w:rFonts w:ascii="Cambria Math" w:eastAsiaTheme="minorEastAsia" w:hAnsi="Cambria Math" w:cs="Times New Roman"/>
              </w:rPr>
              <m:t>c</m:t>
            </m:r>
          </m:sub>
        </m:sSub>
      </m:oMath>
      <w:r>
        <w:rPr>
          <w:rFonts w:ascii="Times New Roman" w:eastAsiaTheme="minorEastAsia" w:hAnsi="Times New Roman" w:cs="Times New Roman"/>
        </w:rPr>
        <w:t xml:space="preserve">). b) displays the values of </w:t>
      </w:r>
      <m:oMath>
        <m:sSub>
          <m:sSubPr>
            <m:ctrlPr>
              <w:rPr>
                <w:rFonts w:ascii="Cambria Math" w:eastAsiaTheme="minorEastAsia" w:hAnsi="Cambria Math" w:cs="Times New Roman"/>
                <w:i/>
              </w:rPr>
            </m:ctrlPr>
          </m:sSubPr>
          <m:e>
            <m:r>
              <w:rPr>
                <w:rFonts w:ascii="Cambria Math" w:eastAsiaTheme="minorEastAsia" w:hAnsi="Cambria Math" w:cs="Times New Roman"/>
              </w:rPr>
              <m:t>K</m:t>
            </m:r>
          </m:e>
          <m:sub>
            <m:r>
              <w:rPr>
                <w:rFonts w:ascii="Cambria Math" w:eastAsiaTheme="minorEastAsia" w:hAnsi="Cambria Math" w:cs="Times New Roman"/>
              </w:rPr>
              <m:t>F</m:t>
            </m:r>
          </m:sub>
        </m:sSub>
      </m:oMath>
      <w:r>
        <w:rPr>
          <w:rFonts w:ascii="Times New Roman" w:eastAsiaTheme="minorEastAsia" w:hAnsi="Times New Roman" w:cs="Times New Roman"/>
        </w:rPr>
        <w:t xml:space="preserve">, </w:t>
      </w:r>
      <m:oMath>
        <m:r>
          <w:rPr>
            <w:rFonts w:ascii="Cambria Math" w:eastAsiaTheme="minorEastAsia" w:hAnsi="Cambria Math" w:cs="Times New Roman"/>
          </w:rPr>
          <m:t>α</m:t>
        </m:r>
      </m:oMath>
      <w:r>
        <w:rPr>
          <w:rFonts w:ascii="Times New Roman" w:eastAsiaTheme="minorEastAsia" w:hAnsi="Times New Roman" w:cs="Times New Roman"/>
        </w:rPr>
        <w:t xml:space="preserve">, and </w:t>
      </w:r>
      <m:oMath>
        <m:sSub>
          <m:sSubPr>
            <m:ctrlPr>
              <w:rPr>
                <w:rFonts w:ascii="Cambria Math" w:eastAsiaTheme="minorEastAsia" w:hAnsi="Cambria Math" w:cs="Times New Roman"/>
                <w:i/>
              </w:rPr>
            </m:ctrlPr>
          </m:sSubPr>
          <m:e>
            <m:r>
              <w:rPr>
                <w:rFonts w:ascii="Cambria Math" w:eastAsiaTheme="minorEastAsia" w:hAnsi="Cambria Math" w:cs="Times New Roman"/>
              </w:rPr>
              <m:t>ϕ</m:t>
            </m:r>
          </m:e>
          <m:sub>
            <m:r>
              <w:rPr>
                <w:rFonts w:ascii="Cambria Math" w:eastAsiaTheme="minorEastAsia" w:hAnsi="Cambria Math" w:cs="Times New Roman"/>
              </w:rPr>
              <m:t>c</m:t>
            </m:r>
          </m:sub>
        </m:sSub>
      </m:oMath>
      <w:r>
        <w:rPr>
          <w:rFonts w:ascii="Times New Roman" w:eastAsiaTheme="minorEastAsia" w:hAnsi="Times New Roman" w:cs="Times New Roman"/>
        </w:rPr>
        <w:t xml:space="preserve"> colored by their joint probability. Last in c) and d) are the plots of </w:t>
      </w:r>
      <m:oMath>
        <m:sSub>
          <m:sSubPr>
            <m:ctrlPr>
              <w:rPr>
                <w:rFonts w:ascii="Cambria Math" w:eastAsiaTheme="minorEastAsia" w:hAnsi="Cambria Math" w:cs="Times New Roman"/>
                <w:i/>
              </w:rPr>
            </m:ctrlPr>
          </m:sSubPr>
          <m:e>
            <m:r>
              <w:rPr>
                <w:rFonts w:ascii="Cambria Math" w:eastAsiaTheme="minorEastAsia" w:hAnsi="Cambria Math" w:cs="Times New Roman"/>
              </w:rPr>
              <m:t>K</m:t>
            </m:r>
          </m:e>
          <m:sub>
            <m:r>
              <w:rPr>
                <w:rFonts w:ascii="Cambria Math" w:eastAsiaTheme="minorEastAsia" w:hAnsi="Cambria Math" w:cs="Times New Roman"/>
              </w:rPr>
              <m:t>F</m:t>
            </m:r>
          </m:sub>
        </m:sSub>
      </m:oMath>
      <w:r>
        <w:rPr>
          <w:rFonts w:ascii="Times New Roman" w:eastAsiaTheme="minorEastAsia" w:hAnsi="Times New Roman" w:cs="Times New Roman"/>
        </w:rPr>
        <w:t>–</w:t>
      </w:r>
      <m:oMath>
        <m:r>
          <w:rPr>
            <w:rFonts w:ascii="Cambria Math" w:eastAsiaTheme="minorEastAsia" w:hAnsi="Cambria Math" w:cs="Times New Roman"/>
          </w:rPr>
          <m:t>μ</m:t>
        </m:r>
      </m:oMath>
      <w:r>
        <w:rPr>
          <w:rFonts w:ascii="Times New Roman" w:eastAsiaTheme="minorEastAsia" w:hAnsi="Times New Roman" w:cs="Times New Roman"/>
        </w:rPr>
        <w:t>–</w:t>
      </w:r>
      <m:oMath>
        <m:sSub>
          <m:sSubPr>
            <m:ctrlPr>
              <w:rPr>
                <w:rFonts w:ascii="Cambria Math" w:eastAsiaTheme="minorEastAsia" w:hAnsi="Cambria Math" w:cs="Times New Roman"/>
                <w:i/>
              </w:rPr>
            </m:ctrlPr>
          </m:sSubPr>
          <m:e>
            <m:r>
              <w:rPr>
                <w:rFonts w:ascii="Cambria Math" w:eastAsiaTheme="minorEastAsia" w:hAnsi="Cambria Math" w:cs="Times New Roman"/>
              </w:rPr>
              <m:t>ϕ</m:t>
            </m:r>
          </m:e>
          <m:sub>
            <m:r>
              <w:rPr>
                <w:rFonts w:ascii="Cambria Math" w:eastAsiaTheme="minorEastAsia" w:hAnsi="Cambria Math" w:cs="Times New Roman"/>
              </w:rPr>
              <m:t>c</m:t>
            </m:r>
          </m:sub>
        </m:sSub>
      </m:oMath>
      <w:r>
        <w:rPr>
          <w:rFonts w:ascii="Times New Roman" w:eastAsiaTheme="minorEastAsia" w:hAnsi="Times New Roman" w:cs="Times New Roman"/>
        </w:rPr>
        <w:t xml:space="preserve"> and </w:t>
      </w:r>
      <m:oMath>
        <m:sSub>
          <m:sSubPr>
            <m:ctrlPr>
              <w:rPr>
                <w:rFonts w:ascii="Cambria Math" w:eastAsiaTheme="minorEastAsia" w:hAnsi="Cambria Math" w:cs="Times New Roman"/>
                <w:i/>
              </w:rPr>
            </m:ctrlPr>
          </m:sSubPr>
          <m:e>
            <m:r>
              <w:rPr>
                <w:rFonts w:ascii="Cambria Math" w:eastAsiaTheme="minorEastAsia" w:hAnsi="Cambria Math" w:cs="Times New Roman"/>
              </w:rPr>
              <m:t>K</m:t>
            </m:r>
          </m:e>
          <m:sub>
            <m:r>
              <w:rPr>
                <w:rFonts w:ascii="Cambria Math" w:eastAsiaTheme="minorEastAsia" w:hAnsi="Cambria Math" w:cs="Times New Roman"/>
              </w:rPr>
              <m:t>F</m:t>
            </m:r>
          </m:sub>
        </m:sSub>
      </m:oMath>
      <w:r>
        <w:rPr>
          <w:rFonts w:ascii="Times New Roman" w:eastAsiaTheme="minorEastAsia" w:hAnsi="Times New Roman" w:cs="Times New Roman"/>
        </w:rPr>
        <w:t>–</w:t>
      </w:r>
      <m:oMath>
        <m:r>
          <w:rPr>
            <w:rFonts w:ascii="Cambria Math" w:eastAsiaTheme="minorEastAsia" w:hAnsi="Cambria Math" w:cs="Times New Roman"/>
          </w:rPr>
          <m:t>μ</m:t>
        </m:r>
      </m:oMath>
      <w:r>
        <w:rPr>
          <w:rFonts w:ascii="Times New Roman" w:eastAsiaTheme="minorEastAsia" w:hAnsi="Times New Roman" w:cs="Times New Roman"/>
        </w:rPr>
        <w:t>–</w:t>
      </w:r>
      <m:oMath>
        <m:r>
          <w:rPr>
            <w:rFonts w:ascii="Cambria Math" w:eastAsiaTheme="minorEastAsia" w:hAnsi="Cambria Math" w:cs="Times New Roman"/>
          </w:rPr>
          <m:t>α</m:t>
        </m:r>
      </m:oMath>
      <w:r>
        <w:rPr>
          <w:rFonts w:ascii="Times New Roman" w:eastAsiaTheme="minorEastAsia" w:hAnsi="Times New Roman" w:cs="Times New Roman"/>
        </w:rPr>
        <w:t xml:space="preserve">, respectively, each colored by their respective joint probabilities. Only in a) is some indication present of the clusters shown observed in Figure 8. </w:t>
      </w:r>
    </w:p>
    <w:p w14:paraId="09FDC064" w14:textId="77777777" w:rsidR="00594F5E" w:rsidRDefault="00594F5E"/>
    <w:sectPr w:rsidR="00594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1FD"/>
    <w:rsid w:val="00594F5E"/>
    <w:rsid w:val="005D4D05"/>
    <w:rsid w:val="00917A35"/>
    <w:rsid w:val="00AB2B2B"/>
    <w:rsid w:val="00AB2CAF"/>
    <w:rsid w:val="00BB4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3EEA6B"/>
  <w15:chartTrackingRefBased/>
  <w15:docId w15:val="{49D153F1-2605-C04E-8B0A-5544B2101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1FD"/>
  </w:style>
  <w:style w:type="paragraph" w:styleId="Heading1">
    <w:name w:val="heading 1"/>
    <w:basedOn w:val="Normal"/>
    <w:next w:val="Normal"/>
    <w:link w:val="Heading1Char"/>
    <w:uiPriority w:val="9"/>
    <w:qFormat/>
    <w:rsid w:val="00BB41F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B41F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B41F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B41F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B41F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B41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41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41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41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41F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B41F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B41F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B41F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B41F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B41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41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41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41FD"/>
    <w:rPr>
      <w:rFonts w:eastAsiaTheme="majorEastAsia" w:cstheme="majorBidi"/>
      <w:color w:val="272727" w:themeColor="text1" w:themeTint="D8"/>
    </w:rPr>
  </w:style>
  <w:style w:type="paragraph" w:styleId="Title">
    <w:name w:val="Title"/>
    <w:basedOn w:val="Normal"/>
    <w:next w:val="Normal"/>
    <w:link w:val="TitleChar"/>
    <w:uiPriority w:val="10"/>
    <w:qFormat/>
    <w:rsid w:val="00BB41F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41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41F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41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41F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B41FD"/>
    <w:rPr>
      <w:i/>
      <w:iCs/>
      <w:color w:val="404040" w:themeColor="text1" w:themeTint="BF"/>
    </w:rPr>
  </w:style>
  <w:style w:type="paragraph" w:styleId="ListParagraph">
    <w:name w:val="List Paragraph"/>
    <w:basedOn w:val="Normal"/>
    <w:uiPriority w:val="34"/>
    <w:qFormat/>
    <w:rsid w:val="00BB41FD"/>
    <w:pPr>
      <w:ind w:left="720"/>
      <w:contextualSpacing/>
    </w:pPr>
  </w:style>
  <w:style w:type="character" w:styleId="IntenseEmphasis">
    <w:name w:val="Intense Emphasis"/>
    <w:basedOn w:val="DefaultParagraphFont"/>
    <w:uiPriority w:val="21"/>
    <w:qFormat/>
    <w:rsid w:val="00BB41FD"/>
    <w:rPr>
      <w:i/>
      <w:iCs/>
      <w:color w:val="2F5496" w:themeColor="accent1" w:themeShade="BF"/>
    </w:rPr>
  </w:style>
  <w:style w:type="paragraph" w:styleId="IntenseQuote">
    <w:name w:val="Intense Quote"/>
    <w:basedOn w:val="Normal"/>
    <w:next w:val="Normal"/>
    <w:link w:val="IntenseQuoteChar"/>
    <w:uiPriority w:val="30"/>
    <w:qFormat/>
    <w:rsid w:val="00BB41F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B41FD"/>
    <w:rPr>
      <w:i/>
      <w:iCs/>
      <w:color w:val="2F5496" w:themeColor="accent1" w:themeShade="BF"/>
    </w:rPr>
  </w:style>
  <w:style w:type="character" w:styleId="IntenseReference">
    <w:name w:val="Intense Reference"/>
    <w:basedOn w:val="DefaultParagraphFont"/>
    <w:uiPriority w:val="32"/>
    <w:qFormat/>
    <w:rsid w:val="00BB41F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Words>
  <Characters>2268</Characters>
  <Application>Microsoft Office Word</Application>
  <DocSecurity>0</DocSecurity>
  <Lines>18</Lines>
  <Paragraphs>5</Paragraphs>
  <ScaleCrop>false</ScaleCrop>
  <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Spikes, Kyle T</dc:creator>
  <cp:keywords/>
  <dc:description/>
  <cp:lastModifiedBy>Spikes, Kyle T</cp:lastModifiedBy>
  <cp:revision>1</cp:revision>
  <dcterms:created xsi:type="dcterms:W3CDTF">2024-06-12T20:36:00Z</dcterms:created>
  <dcterms:modified xsi:type="dcterms:W3CDTF">2024-06-12T20:36:00Z</dcterms:modified>
</cp:coreProperties>
</file>